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8FB" w:rsidRDefault="003718FB" w:rsidP="000F4FD4">
      <w:pPr>
        <w:spacing w:after="120" w:line="288" w:lineRule="auto"/>
        <w:jc w:val="both"/>
        <w:rPr>
          <w:rFonts w:ascii="Cambria" w:hAnsi="Cambria"/>
          <w:sz w:val="20"/>
          <w:lang w:val="el-GR"/>
        </w:rPr>
      </w:pPr>
    </w:p>
    <w:p w:rsidR="003718FB" w:rsidRDefault="003718FB" w:rsidP="000F4FD4">
      <w:pPr>
        <w:spacing w:line="288" w:lineRule="auto"/>
        <w:rPr>
          <w:rFonts w:ascii="Cambria" w:hAnsi="Cambria"/>
          <w:sz w:val="20"/>
          <w:lang w:val="el-GR"/>
        </w:rPr>
        <w:sectPr w:rsidR="003718FB">
          <w:type w:val="continuous"/>
          <w:pgSz w:w="11906" w:h="16838"/>
          <w:pgMar w:top="1418" w:right="1418" w:bottom="1418" w:left="2268" w:header="680" w:footer="680" w:gutter="0"/>
          <w:pgNumType w:start="1"/>
          <w:cols w:space="708"/>
          <w:docGrid w:linePitch="360"/>
        </w:sectPr>
      </w:pPr>
    </w:p>
    <w:tbl>
      <w:tblPr>
        <w:tblW w:w="10980" w:type="dxa"/>
        <w:jc w:val="center"/>
        <w:tblBorders>
          <w:insideV w:val="threeDEngrave" w:sz="12" w:space="0" w:color="auto"/>
        </w:tblBorders>
        <w:tblLayout w:type="fixed"/>
        <w:tblLook w:val="0000"/>
      </w:tblPr>
      <w:tblGrid>
        <w:gridCol w:w="5400"/>
        <w:gridCol w:w="5580"/>
      </w:tblGrid>
      <w:tr w:rsidR="003718FB" w:rsidRPr="00393444" w:rsidTr="00637E10">
        <w:trPr>
          <w:cantSplit/>
          <w:trHeight w:val="567"/>
          <w:jc w:val="center"/>
        </w:trPr>
        <w:tc>
          <w:tcPr>
            <w:tcW w:w="10980" w:type="dxa"/>
            <w:gridSpan w:val="2"/>
            <w:vAlign w:val="center"/>
          </w:tcPr>
          <w:p w:rsidR="003718FB" w:rsidRPr="00393444" w:rsidRDefault="00692269" w:rsidP="00637E10">
            <w:pPr>
              <w:ind w:left="95" w:right="318"/>
              <w:jc w:val="center"/>
              <w:rPr>
                <w:sz w:val="18"/>
              </w:rPr>
            </w:pPr>
            <w:r>
              <w:rPr>
                <w:noProof/>
                <w:lang w:val="el-GR" w:eastAsia="el-GR"/>
              </w:rPr>
              <w:lastRenderedPageBreak/>
              <w:drawing>
                <wp:inline distT="0" distB="0" distL="0" distR="0">
                  <wp:extent cx="533400" cy="5334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r>
      <w:tr w:rsidR="003718FB" w:rsidRPr="00393444" w:rsidTr="00637E10">
        <w:trPr>
          <w:trHeight w:val="1074"/>
          <w:jc w:val="center"/>
        </w:trPr>
        <w:tc>
          <w:tcPr>
            <w:tcW w:w="5400" w:type="dxa"/>
          </w:tcPr>
          <w:p w:rsidR="003718FB" w:rsidRPr="00393444" w:rsidRDefault="003718FB" w:rsidP="00637E10">
            <w:pPr>
              <w:ind w:right="227"/>
              <w:jc w:val="right"/>
              <w:rPr>
                <w:sz w:val="20"/>
                <w:szCs w:val="20"/>
              </w:rPr>
            </w:pPr>
          </w:p>
          <w:p w:rsidR="003718FB" w:rsidRPr="00FE2CDE" w:rsidRDefault="003718FB" w:rsidP="00637E10">
            <w:pPr>
              <w:ind w:right="227"/>
              <w:jc w:val="right"/>
              <w:rPr>
                <w:sz w:val="20"/>
                <w:szCs w:val="20"/>
                <w:lang w:val="el-GR"/>
              </w:rPr>
            </w:pPr>
            <w:r w:rsidRPr="00FE2CDE">
              <w:rPr>
                <w:sz w:val="20"/>
                <w:szCs w:val="20"/>
                <w:lang w:val="el-GR"/>
              </w:rPr>
              <w:t>ΕΛΛΗΝΙΚΗ ΔΗΜΟΚΡΑΤΙΑ</w:t>
            </w:r>
          </w:p>
          <w:p w:rsidR="003718FB" w:rsidRPr="00FE2CDE" w:rsidRDefault="003718FB" w:rsidP="00637E10">
            <w:pPr>
              <w:ind w:right="227"/>
              <w:jc w:val="right"/>
              <w:rPr>
                <w:spacing w:val="60"/>
                <w:sz w:val="20"/>
                <w:szCs w:val="20"/>
                <w:lang w:val="el-GR"/>
              </w:rPr>
            </w:pPr>
            <w:r w:rsidRPr="00FE2CDE">
              <w:rPr>
                <w:b/>
                <w:spacing w:val="60"/>
                <w:sz w:val="20"/>
                <w:szCs w:val="20"/>
                <w:lang w:val="el-GR"/>
              </w:rPr>
              <w:t>Α</w:t>
            </w:r>
            <w:r w:rsidRPr="00FE2CDE">
              <w:rPr>
                <w:sz w:val="20"/>
                <w:szCs w:val="20"/>
                <w:lang w:val="el-GR"/>
              </w:rPr>
              <w:t>.</w:t>
            </w:r>
            <w:r w:rsidRPr="00FE2CDE">
              <w:rPr>
                <w:b/>
                <w:spacing w:val="60"/>
                <w:sz w:val="20"/>
                <w:szCs w:val="20"/>
                <w:lang w:val="el-GR"/>
              </w:rPr>
              <w:t>ΔΙ</w:t>
            </w:r>
            <w:r w:rsidRPr="00FE2CDE">
              <w:rPr>
                <w:sz w:val="20"/>
                <w:szCs w:val="20"/>
                <w:lang w:val="el-GR"/>
              </w:rPr>
              <w:t>.</w:t>
            </w:r>
            <w:r w:rsidRPr="00FE2CDE">
              <w:rPr>
                <w:b/>
                <w:spacing w:val="60"/>
                <w:sz w:val="20"/>
                <w:szCs w:val="20"/>
                <w:lang w:val="el-GR"/>
              </w:rPr>
              <w:t>Π</w:t>
            </w:r>
            <w:r w:rsidRPr="00FE2CDE">
              <w:rPr>
                <w:sz w:val="20"/>
                <w:szCs w:val="20"/>
                <w:lang w:val="el-GR"/>
              </w:rPr>
              <w:t>.</w:t>
            </w:r>
          </w:p>
          <w:p w:rsidR="003718FB" w:rsidRPr="00FE2CDE" w:rsidRDefault="003718FB" w:rsidP="00637E10">
            <w:pPr>
              <w:ind w:left="337" w:right="227"/>
              <w:jc w:val="right"/>
              <w:rPr>
                <w:spacing w:val="-10"/>
                <w:sz w:val="20"/>
                <w:szCs w:val="20"/>
                <w:lang w:val="el-GR"/>
              </w:rPr>
            </w:pPr>
            <w:r w:rsidRPr="00FE2CDE">
              <w:rPr>
                <w:spacing w:val="-10"/>
                <w:sz w:val="20"/>
                <w:szCs w:val="20"/>
                <w:lang w:val="el-GR"/>
              </w:rPr>
              <w:t>ΑΡΧΗ ΔΙΑΣΦΑΛΙΣΗΣ  &amp;  ΠΙΣΤΟΠΟΙΗΣΗΣ</w:t>
            </w:r>
          </w:p>
          <w:p w:rsidR="003718FB" w:rsidRPr="00FE2CDE" w:rsidRDefault="003718FB" w:rsidP="00637E10">
            <w:pPr>
              <w:ind w:left="54" w:right="227"/>
              <w:jc w:val="right"/>
              <w:rPr>
                <w:spacing w:val="-10"/>
                <w:sz w:val="20"/>
                <w:szCs w:val="20"/>
                <w:lang w:val="el-GR"/>
              </w:rPr>
            </w:pPr>
            <w:r w:rsidRPr="00FE2CDE">
              <w:rPr>
                <w:spacing w:val="-10"/>
                <w:sz w:val="20"/>
                <w:szCs w:val="20"/>
                <w:lang w:val="el-GR"/>
              </w:rPr>
              <w:t>ΤΗΣ ΠΟΙΟΤΗΤΑΣ ΣΤΗΝ ΑΝΩΤΑΤΗ ΕΚΠΑΙΔΕΥΣΗ</w:t>
            </w:r>
          </w:p>
        </w:tc>
        <w:tc>
          <w:tcPr>
            <w:tcW w:w="5580" w:type="dxa"/>
          </w:tcPr>
          <w:p w:rsidR="003718FB" w:rsidRPr="00FE2CDE" w:rsidRDefault="003718FB" w:rsidP="00637E10">
            <w:pPr>
              <w:ind w:left="227"/>
              <w:rPr>
                <w:sz w:val="20"/>
                <w:szCs w:val="20"/>
                <w:lang w:val="el-GR"/>
              </w:rPr>
            </w:pPr>
          </w:p>
          <w:p w:rsidR="003718FB" w:rsidRPr="00393444" w:rsidRDefault="003718FB" w:rsidP="00637E10">
            <w:pPr>
              <w:ind w:left="227"/>
              <w:rPr>
                <w:sz w:val="20"/>
                <w:szCs w:val="20"/>
              </w:rPr>
            </w:pP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sidRPr="00393444">
                      <w:rPr>
                        <w:sz w:val="20"/>
                        <w:szCs w:val="20"/>
                      </w:rPr>
                      <w:t>HELLENIC</w:t>
                    </w:r>
                  </w:smartTag>
                </w:smartTag>
                <w:r w:rsidRPr="00393444">
                  <w:rPr>
                    <w:sz w:val="20"/>
                    <w:szCs w:val="20"/>
                  </w:rPr>
                  <w:t xml:space="preserve"> </w:t>
                </w:r>
                <w:smartTag w:uri="urn:schemas-microsoft-com:office:smarttags" w:element="country-region">
                  <w:smartTag w:uri="urn:schemas-microsoft-com:office:smarttags" w:element="PlaceType">
                    <w:r w:rsidRPr="00393444">
                      <w:rPr>
                        <w:sz w:val="20"/>
                        <w:szCs w:val="20"/>
                      </w:rPr>
                      <w:t>REPUBLIC</w:t>
                    </w:r>
                  </w:smartTag>
                </w:smartTag>
              </w:smartTag>
            </w:smartTag>
          </w:p>
          <w:p w:rsidR="003718FB" w:rsidRPr="00393444" w:rsidRDefault="003718FB" w:rsidP="00637E10">
            <w:pPr>
              <w:ind w:left="227" w:right="459"/>
              <w:rPr>
                <w:spacing w:val="60"/>
                <w:sz w:val="20"/>
                <w:szCs w:val="20"/>
              </w:rPr>
            </w:pPr>
            <w:r w:rsidRPr="00393444">
              <w:rPr>
                <w:b/>
                <w:spacing w:val="60"/>
                <w:sz w:val="20"/>
                <w:szCs w:val="20"/>
              </w:rPr>
              <w:t>H</w:t>
            </w:r>
            <w:r w:rsidRPr="00393444">
              <w:rPr>
                <w:sz w:val="20"/>
                <w:szCs w:val="20"/>
              </w:rPr>
              <w:t>.</w:t>
            </w:r>
            <w:r w:rsidRPr="00393444">
              <w:rPr>
                <w:b/>
                <w:spacing w:val="60"/>
                <w:sz w:val="20"/>
                <w:szCs w:val="20"/>
              </w:rPr>
              <w:t>Q</w:t>
            </w:r>
            <w:r w:rsidRPr="00393444">
              <w:rPr>
                <w:sz w:val="20"/>
                <w:szCs w:val="20"/>
              </w:rPr>
              <w:t>.</w:t>
            </w:r>
            <w:r w:rsidRPr="00393444">
              <w:rPr>
                <w:b/>
                <w:spacing w:val="60"/>
                <w:sz w:val="20"/>
                <w:szCs w:val="20"/>
              </w:rPr>
              <w:t>A</w:t>
            </w:r>
            <w:r w:rsidRPr="00393444">
              <w:rPr>
                <w:sz w:val="20"/>
                <w:szCs w:val="20"/>
              </w:rPr>
              <w:t>.</w:t>
            </w:r>
          </w:p>
          <w:p w:rsidR="003718FB" w:rsidRPr="00393444" w:rsidRDefault="003718FB" w:rsidP="00637E10">
            <w:pPr>
              <w:ind w:left="227" w:right="318"/>
              <w:rPr>
                <w:sz w:val="20"/>
                <w:szCs w:val="20"/>
              </w:rPr>
            </w:pPr>
            <w:r w:rsidRPr="00393444">
              <w:rPr>
                <w:sz w:val="20"/>
                <w:szCs w:val="20"/>
              </w:rPr>
              <w:t xml:space="preserve">HELLENIC  QUALITY   ASSURANCE </w:t>
            </w:r>
          </w:p>
          <w:p w:rsidR="003718FB" w:rsidRPr="00393444" w:rsidRDefault="003718FB" w:rsidP="00637E10">
            <w:pPr>
              <w:ind w:left="227" w:right="318"/>
              <w:rPr>
                <w:sz w:val="20"/>
                <w:szCs w:val="20"/>
              </w:rPr>
            </w:pPr>
            <w:r w:rsidRPr="00393444">
              <w:rPr>
                <w:sz w:val="20"/>
                <w:szCs w:val="20"/>
              </w:rPr>
              <w:t>AND  ACCREDITATION   AGENCY</w:t>
            </w:r>
          </w:p>
        </w:tc>
      </w:tr>
    </w:tbl>
    <w:p w:rsidR="003718FB" w:rsidRPr="00F72B38" w:rsidRDefault="003718FB" w:rsidP="000F4FD4">
      <w:pPr>
        <w:pStyle w:val="4"/>
        <w:rPr>
          <w:rFonts w:ascii="Cambria" w:hAnsi="Cambria"/>
        </w:rPr>
      </w:pPr>
    </w:p>
    <w:p w:rsidR="003718FB" w:rsidRPr="00F72B38" w:rsidRDefault="003718FB" w:rsidP="000F4FD4">
      <w:pPr>
        <w:rPr>
          <w:rFonts w:ascii="Cambria" w:hAnsi="Cambria"/>
          <w:lang w:val="en-GB"/>
        </w:rPr>
      </w:pPr>
    </w:p>
    <w:p w:rsidR="003718FB" w:rsidRPr="00F04A53" w:rsidRDefault="003718FB" w:rsidP="000F4FD4">
      <w:pPr>
        <w:rPr>
          <w:rFonts w:ascii="Cambria" w:hAnsi="Cambria"/>
        </w:rPr>
      </w:pPr>
    </w:p>
    <w:p w:rsidR="003718FB" w:rsidRPr="00F04A53" w:rsidRDefault="003718FB" w:rsidP="000F4FD4">
      <w:pPr>
        <w:pStyle w:val="4"/>
        <w:rPr>
          <w:rFonts w:ascii="Cambria" w:hAnsi="Cambria"/>
        </w:rPr>
      </w:pPr>
    </w:p>
    <w:p w:rsidR="003718FB" w:rsidRPr="00F04A53" w:rsidRDefault="003718FB" w:rsidP="000F4FD4">
      <w:pPr>
        <w:pStyle w:val="4"/>
        <w:rPr>
          <w:rFonts w:ascii="Cambria" w:hAnsi="Cambria"/>
        </w:rPr>
      </w:pPr>
    </w:p>
    <w:p w:rsidR="003718FB" w:rsidRPr="00F04A53" w:rsidRDefault="003718FB" w:rsidP="000F4FD4">
      <w:pPr>
        <w:pStyle w:val="4"/>
        <w:rPr>
          <w:rFonts w:ascii="Cambria" w:hAnsi="Cambria"/>
        </w:rPr>
      </w:pPr>
    </w:p>
    <w:p w:rsidR="003718FB" w:rsidRPr="00F04A53" w:rsidRDefault="003718FB" w:rsidP="00F20B54">
      <w:pPr>
        <w:pStyle w:val="4"/>
        <w:rPr>
          <w:rFonts w:ascii="Cambria" w:hAnsi="Cambria"/>
        </w:rPr>
      </w:pPr>
    </w:p>
    <w:p w:rsidR="003718FB" w:rsidRDefault="003718FB" w:rsidP="00F20B54">
      <w:pPr>
        <w:pStyle w:val="4"/>
        <w:pBdr>
          <w:top w:val="single" w:sz="4" w:space="1" w:color="auto"/>
          <w:left w:val="single" w:sz="4" w:space="4" w:color="auto"/>
          <w:bottom w:val="single" w:sz="4" w:space="1" w:color="auto"/>
          <w:right w:val="single" w:sz="4" w:space="4" w:color="auto"/>
        </w:pBdr>
        <w:rPr>
          <w:rFonts w:ascii="Cambria" w:hAnsi="Cambria"/>
          <w:sz w:val="28"/>
          <w:lang w:val="el-GR"/>
        </w:rPr>
      </w:pPr>
      <w:r w:rsidRPr="00215B5D">
        <w:rPr>
          <w:rFonts w:ascii="Cambria" w:hAnsi="Cambria"/>
          <w:sz w:val="28"/>
          <w:lang w:val="en-GB"/>
        </w:rPr>
        <w:t xml:space="preserve"> </w:t>
      </w:r>
      <w:r>
        <w:rPr>
          <w:rFonts w:ascii="Cambria" w:hAnsi="Cambria"/>
          <w:sz w:val="28"/>
          <w:lang w:val="el-GR"/>
        </w:rPr>
        <w:t>Έκθεση Εσωτερικής Αξιολόγησης</w:t>
      </w:r>
      <w:r w:rsidRPr="00F04A53">
        <w:rPr>
          <w:rFonts w:ascii="Cambria" w:hAnsi="Cambria"/>
          <w:sz w:val="28"/>
          <w:lang w:val="el-GR"/>
        </w:rPr>
        <w:t xml:space="preserve"> </w:t>
      </w:r>
      <w:r w:rsidRPr="00F04A53">
        <w:rPr>
          <w:rFonts w:ascii="Cambria" w:hAnsi="Cambria"/>
          <w:sz w:val="28"/>
          <w:lang w:val="el-GR"/>
        </w:rPr>
        <w:br/>
        <w:t>Προγράμματος Σπουδών</w:t>
      </w:r>
    </w:p>
    <w:p w:rsidR="00F20B54" w:rsidRPr="00F20B54" w:rsidRDefault="00F20B54" w:rsidP="00F20B54">
      <w:pPr>
        <w:pBdr>
          <w:top w:val="single" w:sz="4" w:space="1" w:color="auto"/>
          <w:left w:val="single" w:sz="4" w:space="4" w:color="auto"/>
          <w:bottom w:val="single" w:sz="4" w:space="1" w:color="auto"/>
          <w:right w:val="single" w:sz="4" w:space="4" w:color="auto"/>
        </w:pBdr>
        <w:rPr>
          <w:lang w:val="el-GR"/>
        </w:rPr>
      </w:pPr>
    </w:p>
    <w:p w:rsidR="003718FB" w:rsidRPr="00F20B54" w:rsidRDefault="003718FB" w:rsidP="00F20B54">
      <w:pPr>
        <w:pStyle w:val="4"/>
        <w:pBdr>
          <w:top w:val="single" w:sz="4" w:space="1" w:color="auto"/>
          <w:left w:val="single" w:sz="4" w:space="4" w:color="auto"/>
          <w:bottom w:val="single" w:sz="4" w:space="1" w:color="auto"/>
          <w:right w:val="single" w:sz="4" w:space="4" w:color="auto"/>
        </w:pBdr>
        <w:rPr>
          <w:rFonts w:ascii="Cambria" w:hAnsi="Cambria"/>
          <w:sz w:val="28"/>
          <w:lang w:val="el-GR"/>
        </w:rPr>
      </w:pPr>
      <w:r w:rsidRPr="00F20B54">
        <w:rPr>
          <w:rFonts w:ascii="Cambria" w:hAnsi="Cambria"/>
          <w:sz w:val="28"/>
          <w:lang w:val="el-GR"/>
        </w:rPr>
        <w:t>Ακαδ</w:t>
      </w:r>
      <w:r w:rsidR="00F20B54">
        <w:rPr>
          <w:rFonts w:ascii="Cambria" w:hAnsi="Cambria"/>
          <w:sz w:val="28"/>
          <w:lang w:val="el-GR"/>
        </w:rPr>
        <w:t>ημαϊκά</w:t>
      </w:r>
      <w:r w:rsidRPr="00F20B54">
        <w:rPr>
          <w:rFonts w:ascii="Cambria" w:hAnsi="Cambria"/>
          <w:sz w:val="28"/>
          <w:lang w:val="el-GR"/>
        </w:rPr>
        <w:t xml:space="preserve"> Έτη 2015-2016, 2016-2017 </w:t>
      </w:r>
    </w:p>
    <w:p w:rsidR="003718FB" w:rsidRPr="00F20B54" w:rsidRDefault="003718FB" w:rsidP="00F20B54">
      <w:pPr>
        <w:pStyle w:val="4"/>
        <w:rPr>
          <w:rFonts w:ascii="Cambria" w:hAnsi="Cambria"/>
          <w:sz w:val="28"/>
          <w:lang w:val="el-GR"/>
        </w:rPr>
      </w:pPr>
    </w:p>
    <w:p w:rsidR="003718FB" w:rsidRPr="00F04A53" w:rsidRDefault="003718FB" w:rsidP="00F20B54">
      <w:pPr>
        <w:pStyle w:val="20"/>
        <w:jc w:val="center"/>
        <w:rPr>
          <w:rFonts w:ascii="Cambria" w:hAnsi="Cambria"/>
          <w:bCs w:val="0"/>
        </w:rPr>
      </w:pPr>
      <w:r w:rsidRPr="00F04A53">
        <w:rPr>
          <w:rFonts w:ascii="Cambria" w:hAnsi="Cambria"/>
          <w:bCs w:val="0"/>
        </w:rPr>
        <w:t>Πανεπιστήμιο</w:t>
      </w:r>
      <w:r w:rsidRPr="0005657A">
        <w:rPr>
          <w:rFonts w:ascii="Cambria" w:hAnsi="Cambria"/>
          <w:bCs w:val="0"/>
        </w:rPr>
        <w:t xml:space="preserve"> </w:t>
      </w:r>
      <w:r w:rsidRPr="00F04A53">
        <w:rPr>
          <w:rFonts w:ascii="Cambria" w:hAnsi="Cambria"/>
          <w:bCs w:val="0"/>
        </w:rPr>
        <w:t xml:space="preserve"> </w:t>
      </w:r>
      <w:r w:rsidR="00F20B54">
        <w:rPr>
          <w:rFonts w:ascii="Cambria" w:hAnsi="Cambria"/>
          <w:bCs w:val="0"/>
        </w:rPr>
        <w:t>ΙΩΑΝΝΙΝΩΝ</w:t>
      </w:r>
    </w:p>
    <w:p w:rsidR="003718FB" w:rsidRPr="00F04A53" w:rsidRDefault="003718FB" w:rsidP="00F20B54">
      <w:pPr>
        <w:pStyle w:val="20"/>
        <w:jc w:val="center"/>
        <w:rPr>
          <w:rFonts w:ascii="Cambria" w:hAnsi="Cambria"/>
          <w:bCs w:val="0"/>
        </w:rPr>
      </w:pPr>
    </w:p>
    <w:p w:rsidR="003718FB" w:rsidRPr="00F04A53" w:rsidRDefault="003718FB" w:rsidP="00F20B54">
      <w:pPr>
        <w:pStyle w:val="20"/>
        <w:jc w:val="center"/>
        <w:rPr>
          <w:rFonts w:ascii="Cambria" w:hAnsi="Cambria"/>
          <w:bCs w:val="0"/>
        </w:rPr>
      </w:pPr>
      <w:r w:rsidRPr="00F04A53">
        <w:rPr>
          <w:rFonts w:ascii="Cambria" w:hAnsi="Cambria"/>
          <w:bCs w:val="0"/>
        </w:rPr>
        <w:t xml:space="preserve">Σχολή </w:t>
      </w:r>
      <w:r w:rsidR="00F20B54">
        <w:rPr>
          <w:rFonts w:ascii="Cambria" w:hAnsi="Cambria"/>
          <w:bCs w:val="0"/>
        </w:rPr>
        <w:t>ΕΠΙΣΤΗΜΩΝ ΥΓΕΙΑΣ</w:t>
      </w:r>
    </w:p>
    <w:p w:rsidR="003718FB" w:rsidRPr="00F04A53" w:rsidRDefault="003718FB" w:rsidP="00F20B54">
      <w:pPr>
        <w:pStyle w:val="20"/>
        <w:jc w:val="center"/>
        <w:rPr>
          <w:rFonts w:ascii="Cambria" w:hAnsi="Cambria"/>
          <w:bCs w:val="0"/>
        </w:rPr>
      </w:pPr>
    </w:p>
    <w:p w:rsidR="003718FB" w:rsidRPr="00F04A53" w:rsidRDefault="003718FB" w:rsidP="00F20B54">
      <w:pPr>
        <w:pStyle w:val="20"/>
        <w:jc w:val="center"/>
        <w:rPr>
          <w:rFonts w:ascii="Cambria" w:hAnsi="Cambria"/>
          <w:bCs w:val="0"/>
        </w:rPr>
      </w:pPr>
      <w:r w:rsidRPr="00F04A53">
        <w:rPr>
          <w:rFonts w:ascii="Cambria" w:hAnsi="Cambria"/>
          <w:bCs w:val="0"/>
        </w:rPr>
        <w:t xml:space="preserve">Τμήμα </w:t>
      </w:r>
      <w:r w:rsidR="00F20B54">
        <w:rPr>
          <w:rFonts w:ascii="Cambria" w:hAnsi="Cambria"/>
          <w:bCs w:val="0"/>
        </w:rPr>
        <w:t>ΒΙΟΛΟΓΙΚΩΝ ΕΦΑΡΜΟΓΩΝ ΚΑΙ ΤΕΧΝΟΛΟΓΙΩΝ</w:t>
      </w:r>
    </w:p>
    <w:p w:rsidR="003718FB" w:rsidRPr="00F04A53" w:rsidRDefault="003718FB" w:rsidP="00F20B54">
      <w:pPr>
        <w:jc w:val="center"/>
        <w:rPr>
          <w:rFonts w:ascii="Cambria" w:hAnsi="Cambria"/>
          <w:b/>
          <w:lang w:val="el-GR"/>
        </w:rPr>
      </w:pPr>
    </w:p>
    <w:p w:rsidR="003718FB" w:rsidRPr="00F04A53" w:rsidRDefault="003718FB" w:rsidP="00F20B54">
      <w:pPr>
        <w:jc w:val="center"/>
        <w:rPr>
          <w:rFonts w:ascii="Cambria" w:hAnsi="Cambria"/>
          <w:b/>
          <w:lang w:val="el-GR"/>
        </w:rPr>
      </w:pPr>
    </w:p>
    <w:p w:rsidR="003718FB" w:rsidRPr="00F04A53" w:rsidRDefault="003718FB" w:rsidP="00F20B54">
      <w:pPr>
        <w:jc w:val="center"/>
        <w:rPr>
          <w:rFonts w:ascii="Cambria" w:hAnsi="Cambria"/>
          <w:b/>
          <w:lang w:val="el-GR"/>
        </w:rPr>
      </w:pPr>
      <w:r w:rsidRPr="00F04A53">
        <w:rPr>
          <w:rFonts w:ascii="Cambria" w:hAnsi="Cambria"/>
          <w:b/>
          <w:lang w:val="el-GR"/>
        </w:rPr>
        <w:t xml:space="preserve">Ημερομηνία </w:t>
      </w:r>
      <w:r w:rsidR="00F20B54">
        <w:rPr>
          <w:rFonts w:ascii="Cambria" w:hAnsi="Cambria"/>
          <w:b/>
          <w:lang w:val="el-GR"/>
        </w:rPr>
        <w:t>25-6-2018</w:t>
      </w:r>
    </w:p>
    <w:p w:rsidR="003718FB" w:rsidRPr="00F04A53" w:rsidRDefault="003718FB" w:rsidP="00F20B54">
      <w:pPr>
        <w:pStyle w:val="4"/>
        <w:rPr>
          <w:rFonts w:ascii="Cambria" w:hAnsi="Cambria"/>
          <w:b w:val="0"/>
          <w:lang w:val="el-GR"/>
        </w:rPr>
      </w:pPr>
    </w:p>
    <w:p w:rsidR="003718FB" w:rsidRPr="00A72B6C" w:rsidRDefault="003718FB" w:rsidP="00F20B54">
      <w:pPr>
        <w:pStyle w:val="4"/>
        <w:rPr>
          <w:rFonts w:ascii="Cambria" w:hAnsi="Cambria"/>
          <w:b w:val="0"/>
          <w:lang w:val="el-GR"/>
        </w:rPr>
      </w:pPr>
    </w:p>
    <w:p w:rsidR="003718FB" w:rsidRPr="00F04A53" w:rsidRDefault="003718FB" w:rsidP="00F20B54">
      <w:pPr>
        <w:pStyle w:val="4"/>
        <w:rPr>
          <w:rFonts w:ascii="Cambria" w:hAnsi="Cambria"/>
          <w:b w:val="0"/>
          <w:lang w:val="el-GR"/>
        </w:rPr>
      </w:pPr>
    </w:p>
    <w:p w:rsidR="003718FB" w:rsidRPr="00F04A53" w:rsidRDefault="003718FB" w:rsidP="00F20B54">
      <w:pPr>
        <w:rPr>
          <w:rFonts w:ascii="Cambria" w:hAnsi="Cambria"/>
          <w:lang w:val="el-GR"/>
        </w:rPr>
      </w:pPr>
    </w:p>
    <w:p w:rsidR="003718FB" w:rsidRPr="00215B5D" w:rsidRDefault="003718FB" w:rsidP="00F20B54">
      <w:pPr>
        <w:rPr>
          <w:rFonts w:ascii="Cambria" w:hAnsi="Cambria"/>
          <w:highlight w:val="yellow"/>
          <w:lang w:val="el-GR"/>
        </w:rPr>
      </w:pPr>
    </w:p>
    <w:p w:rsidR="003718FB" w:rsidRPr="00215B5D" w:rsidRDefault="003718FB" w:rsidP="000F4FD4">
      <w:pPr>
        <w:rPr>
          <w:rFonts w:ascii="Cambria" w:hAnsi="Cambria"/>
          <w:highlight w:val="yellow"/>
          <w:lang w:val="el-GR"/>
        </w:rPr>
      </w:pPr>
    </w:p>
    <w:p w:rsidR="003718FB" w:rsidRPr="00215B5D" w:rsidRDefault="003718FB" w:rsidP="000F4FD4">
      <w:pPr>
        <w:rPr>
          <w:rFonts w:ascii="Cambria" w:hAnsi="Cambria"/>
          <w:highlight w:val="yellow"/>
          <w:lang w:val="el-GR"/>
        </w:rPr>
      </w:pPr>
    </w:p>
    <w:p w:rsidR="003718FB" w:rsidRPr="00215B5D" w:rsidRDefault="003718FB" w:rsidP="000F4FD4">
      <w:pPr>
        <w:rPr>
          <w:rFonts w:ascii="Cambria" w:hAnsi="Cambria"/>
          <w:highlight w:val="yellow"/>
          <w:lang w:val="el-GR"/>
        </w:rPr>
      </w:pPr>
    </w:p>
    <w:p w:rsidR="003718FB" w:rsidRPr="00215B5D" w:rsidRDefault="003718FB" w:rsidP="000F4FD4">
      <w:pPr>
        <w:rPr>
          <w:rFonts w:ascii="Cambria" w:hAnsi="Cambria"/>
          <w:highlight w:val="yellow"/>
          <w:lang w:val="el-GR"/>
        </w:rPr>
      </w:pPr>
    </w:p>
    <w:p w:rsidR="003718FB" w:rsidRPr="00215B5D" w:rsidRDefault="003718FB" w:rsidP="000F4FD4">
      <w:pPr>
        <w:pStyle w:val="4"/>
        <w:rPr>
          <w:rFonts w:ascii="Cambria" w:hAnsi="Cambria"/>
          <w:b w:val="0"/>
          <w:lang w:val="el-GR"/>
        </w:rPr>
      </w:pPr>
    </w:p>
    <w:tbl>
      <w:tblPr>
        <w:tblW w:w="8784" w:type="dxa"/>
        <w:jc w:val="center"/>
        <w:tblBorders>
          <w:insideH w:val="single" w:sz="4" w:space="0" w:color="auto"/>
          <w:insideV w:val="threeDEngrave" w:sz="12" w:space="0" w:color="auto"/>
        </w:tblBorders>
        <w:tblLook w:val="0000"/>
      </w:tblPr>
      <w:tblGrid>
        <w:gridCol w:w="9936"/>
        <w:gridCol w:w="222"/>
      </w:tblGrid>
      <w:tr w:rsidR="003718FB" w:rsidRPr="00F04A53" w:rsidTr="00637E10">
        <w:trPr>
          <w:trHeight w:val="481"/>
          <w:jc w:val="center"/>
        </w:trPr>
        <w:tc>
          <w:tcPr>
            <w:tcW w:w="4392" w:type="dxa"/>
          </w:tcPr>
          <w:tbl>
            <w:tblPr>
              <w:tblW w:w="9720" w:type="dxa"/>
              <w:tblBorders>
                <w:insideH w:val="threeDEngrave" w:sz="12" w:space="0" w:color="auto"/>
                <w:insideV w:val="threeDEmboss" w:sz="12" w:space="0" w:color="auto"/>
              </w:tblBorders>
              <w:tblLook w:val="0000"/>
            </w:tblPr>
            <w:tblGrid>
              <w:gridCol w:w="4500"/>
              <w:gridCol w:w="5220"/>
            </w:tblGrid>
            <w:tr w:rsidR="003718FB" w:rsidRPr="00926AEC" w:rsidTr="00637E10">
              <w:tc>
                <w:tcPr>
                  <w:tcW w:w="4500" w:type="dxa"/>
                  <w:tcBorders>
                    <w:right w:val="threeDEmboss" w:sz="12" w:space="0" w:color="auto"/>
                  </w:tcBorders>
                </w:tcPr>
                <w:p w:rsidR="003718FB" w:rsidRPr="00773D06" w:rsidRDefault="003718FB" w:rsidP="00637E10">
                  <w:pPr>
                    <w:spacing w:line="240" w:lineRule="exact"/>
                    <w:ind w:left="227" w:right="306"/>
                    <w:jc w:val="right"/>
                    <w:rPr>
                      <w:b/>
                      <w:bCs/>
                      <w:sz w:val="18"/>
                      <w:szCs w:val="16"/>
                      <w:lang w:val="el-GR"/>
                    </w:rPr>
                  </w:pPr>
                  <w:r>
                    <w:rPr>
                      <w:b/>
                      <w:bCs/>
                      <w:sz w:val="18"/>
                      <w:szCs w:val="16"/>
                      <w:lang w:val="el-GR"/>
                    </w:rPr>
                    <w:t xml:space="preserve">ΛΕΩΦΟΡΟΣ ΣΥΓΓΡΟΥ </w:t>
                  </w:r>
                  <w:r w:rsidRPr="00F72B38">
                    <w:rPr>
                      <w:b/>
                      <w:bCs/>
                      <w:sz w:val="18"/>
                      <w:szCs w:val="16"/>
                      <w:lang w:val="el-GR"/>
                    </w:rPr>
                    <w:t>44</w:t>
                  </w:r>
                  <w:r>
                    <w:rPr>
                      <w:b/>
                      <w:bCs/>
                      <w:sz w:val="18"/>
                      <w:szCs w:val="16"/>
                      <w:lang w:val="el-GR"/>
                    </w:rPr>
                    <w:t xml:space="preserve"> </w:t>
                  </w:r>
                  <w:r w:rsidRPr="00773D06">
                    <w:rPr>
                      <w:b/>
                      <w:bCs/>
                      <w:sz w:val="18"/>
                      <w:szCs w:val="16"/>
                      <w:lang w:val="el-GR"/>
                    </w:rPr>
                    <w:t>-</w:t>
                  </w:r>
                  <w:r>
                    <w:rPr>
                      <w:b/>
                      <w:bCs/>
                      <w:sz w:val="18"/>
                      <w:szCs w:val="16"/>
                      <w:lang w:val="el-GR"/>
                    </w:rPr>
                    <w:t xml:space="preserve"> </w:t>
                  </w:r>
                  <w:r w:rsidRPr="00773D06">
                    <w:rPr>
                      <w:b/>
                      <w:bCs/>
                      <w:sz w:val="18"/>
                      <w:szCs w:val="16"/>
                      <w:lang w:val="el-GR"/>
                    </w:rPr>
                    <w:t>117 42 ΑΘΗΝΑ</w:t>
                  </w:r>
                </w:p>
                <w:p w:rsidR="003718FB" w:rsidRPr="00773D06" w:rsidRDefault="003718FB" w:rsidP="00637E10">
                  <w:pPr>
                    <w:spacing w:line="240" w:lineRule="exact"/>
                    <w:ind w:left="227" w:right="306"/>
                    <w:jc w:val="right"/>
                    <w:rPr>
                      <w:b/>
                      <w:bCs/>
                      <w:sz w:val="18"/>
                      <w:szCs w:val="16"/>
                      <w:lang w:val="el-GR"/>
                    </w:rPr>
                  </w:pPr>
                  <w:proofErr w:type="spellStart"/>
                  <w:r w:rsidRPr="00773D06">
                    <w:rPr>
                      <w:b/>
                      <w:bCs/>
                      <w:sz w:val="18"/>
                      <w:szCs w:val="16"/>
                      <w:lang w:val="el-GR"/>
                    </w:rPr>
                    <w:t>Τηλ</w:t>
                  </w:r>
                  <w:proofErr w:type="spellEnd"/>
                  <w:r w:rsidRPr="00773D06">
                    <w:rPr>
                      <w:b/>
                      <w:bCs/>
                      <w:sz w:val="18"/>
                      <w:szCs w:val="16"/>
                      <w:lang w:val="el-GR"/>
                    </w:rPr>
                    <w:t>. 210 9220944</w:t>
                  </w:r>
                </w:p>
                <w:p w:rsidR="003718FB" w:rsidRPr="00773D06" w:rsidRDefault="003718FB" w:rsidP="00637E10">
                  <w:pPr>
                    <w:spacing w:line="240" w:lineRule="exact"/>
                    <w:ind w:left="227" w:right="306"/>
                    <w:jc w:val="right"/>
                    <w:rPr>
                      <w:b/>
                      <w:bCs/>
                      <w:sz w:val="18"/>
                      <w:szCs w:val="16"/>
                      <w:lang w:val="el-GR"/>
                    </w:rPr>
                  </w:pPr>
                  <w:proofErr w:type="spellStart"/>
                  <w:r w:rsidRPr="00773D06">
                    <w:rPr>
                      <w:b/>
                      <w:bCs/>
                      <w:sz w:val="18"/>
                      <w:szCs w:val="16"/>
                      <w:lang w:val="el-GR"/>
                    </w:rPr>
                    <w:t>Ηλ</w:t>
                  </w:r>
                  <w:proofErr w:type="spellEnd"/>
                  <w:r w:rsidRPr="00773D06">
                    <w:rPr>
                      <w:b/>
                      <w:bCs/>
                      <w:sz w:val="18"/>
                      <w:szCs w:val="16"/>
                      <w:lang w:val="el-GR"/>
                    </w:rPr>
                    <w:t xml:space="preserve">. </w:t>
                  </w:r>
                  <w:proofErr w:type="spellStart"/>
                  <w:r w:rsidRPr="00773D06">
                    <w:rPr>
                      <w:b/>
                      <w:bCs/>
                      <w:sz w:val="18"/>
                      <w:szCs w:val="16"/>
                      <w:lang w:val="el-GR"/>
                    </w:rPr>
                    <w:t>Ταχ</w:t>
                  </w:r>
                  <w:proofErr w:type="spellEnd"/>
                  <w:r w:rsidRPr="00773D06">
                    <w:rPr>
                      <w:b/>
                      <w:bCs/>
                      <w:sz w:val="18"/>
                      <w:szCs w:val="16"/>
                      <w:lang w:val="el-GR"/>
                    </w:rPr>
                    <w:t>.: secretariat@adip.gr</w:t>
                  </w:r>
                </w:p>
              </w:tc>
              <w:tc>
                <w:tcPr>
                  <w:tcW w:w="5220" w:type="dxa"/>
                  <w:tcBorders>
                    <w:left w:val="threeDEmboss" w:sz="12" w:space="0" w:color="auto"/>
                  </w:tcBorders>
                </w:tcPr>
                <w:p w:rsidR="003718FB" w:rsidRPr="00FB6134" w:rsidRDefault="003718FB" w:rsidP="00637E10">
                  <w:pPr>
                    <w:spacing w:line="240" w:lineRule="exact"/>
                    <w:ind w:left="227" w:right="306"/>
                    <w:rPr>
                      <w:b/>
                      <w:bCs/>
                      <w:sz w:val="18"/>
                      <w:szCs w:val="16"/>
                    </w:rPr>
                  </w:pPr>
                  <w:smartTag w:uri="urn:schemas-microsoft-com:office:smarttags" w:element="country-region">
                    <w:smartTag w:uri="urn:schemas-microsoft-com:office:smarttags" w:element="address">
                      <w:smartTag w:uri="urn:schemas-microsoft-com:office:smarttags" w:element="Street">
                        <w:r>
                          <w:rPr>
                            <w:b/>
                            <w:bCs/>
                            <w:sz w:val="18"/>
                            <w:szCs w:val="16"/>
                          </w:rPr>
                          <w:t>44</w:t>
                        </w:r>
                        <w:r w:rsidRPr="00FB6134">
                          <w:rPr>
                            <w:b/>
                            <w:bCs/>
                            <w:sz w:val="18"/>
                            <w:szCs w:val="16"/>
                          </w:rPr>
                          <w:t xml:space="preserve"> SY</w:t>
                        </w:r>
                        <w:r>
                          <w:rPr>
                            <w:b/>
                            <w:bCs/>
                            <w:sz w:val="18"/>
                            <w:szCs w:val="16"/>
                            <w:lang w:val="el-GR"/>
                          </w:rPr>
                          <w:t>Ν</w:t>
                        </w:r>
                        <w:r w:rsidRPr="00FB6134">
                          <w:rPr>
                            <w:b/>
                            <w:bCs/>
                            <w:sz w:val="18"/>
                            <w:szCs w:val="16"/>
                          </w:rPr>
                          <w:t>GROU AVENUE</w:t>
                        </w:r>
                      </w:smartTag>
                    </w:smartTag>
                  </w:smartTag>
                  <w:r w:rsidRPr="00FB6134">
                    <w:rPr>
                      <w:b/>
                      <w:bCs/>
                      <w:sz w:val="18"/>
                      <w:szCs w:val="16"/>
                    </w:rPr>
                    <w:t xml:space="preserve"> – 11742 </w:t>
                  </w:r>
                  <w:smartTag w:uri="urn:schemas-microsoft-com:office:smarttags" w:element="country-region">
                    <w:smartTag w:uri="urn:schemas-microsoft-com:office:smarttags" w:element="place">
                      <w:smartTag w:uri="urn:schemas-microsoft-com:office:smarttags" w:element="place">
                        <w:smartTag w:uri="urn:schemas-microsoft-com:office:smarttags" w:element="City">
                          <w:r w:rsidRPr="00FB6134">
                            <w:rPr>
                              <w:b/>
                              <w:bCs/>
                              <w:sz w:val="18"/>
                              <w:szCs w:val="16"/>
                            </w:rPr>
                            <w:t>ATHENS</w:t>
                          </w:r>
                        </w:smartTag>
                      </w:smartTag>
                      <w:r w:rsidRPr="00FB6134">
                        <w:rPr>
                          <w:b/>
                          <w:bCs/>
                          <w:sz w:val="18"/>
                          <w:szCs w:val="16"/>
                        </w:rPr>
                        <w:t xml:space="preserve">, </w:t>
                      </w:r>
                      <w:smartTag w:uri="urn:schemas-microsoft-com:office:smarttags" w:element="place">
                        <w:r w:rsidRPr="00FB6134">
                          <w:rPr>
                            <w:b/>
                            <w:bCs/>
                            <w:sz w:val="18"/>
                            <w:szCs w:val="16"/>
                          </w:rPr>
                          <w:t>GREECE</w:t>
                        </w:r>
                      </w:smartTag>
                    </w:smartTag>
                  </w:smartTag>
                </w:p>
                <w:p w:rsidR="003718FB" w:rsidRPr="00FB6134" w:rsidRDefault="003718FB" w:rsidP="00637E10">
                  <w:pPr>
                    <w:spacing w:line="240" w:lineRule="exact"/>
                    <w:ind w:left="227" w:right="306"/>
                    <w:jc w:val="both"/>
                    <w:rPr>
                      <w:b/>
                      <w:bCs/>
                      <w:sz w:val="18"/>
                      <w:szCs w:val="16"/>
                    </w:rPr>
                  </w:pPr>
                  <w:r w:rsidRPr="00FB6134">
                    <w:rPr>
                      <w:b/>
                      <w:bCs/>
                      <w:sz w:val="18"/>
                      <w:szCs w:val="16"/>
                    </w:rPr>
                    <w:t>Tel. 30 210 9220944</w:t>
                  </w:r>
                </w:p>
                <w:p w:rsidR="003718FB" w:rsidRPr="00926AEC" w:rsidRDefault="003718FB" w:rsidP="00637E10">
                  <w:pPr>
                    <w:spacing w:line="240" w:lineRule="exact"/>
                    <w:ind w:right="306"/>
                    <w:jc w:val="both"/>
                    <w:rPr>
                      <w:b/>
                      <w:bCs/>
                      <w:sz w:val="18"/>
                      <w:szCs w:val="16"/>
                      <w:lang w:val="de-DE"/>
                    </w:rPr>
                  </w:pPr>
                  <w:r w:rsidRPr="00CA74DA">
                    <w:rPr>
                      <w:b/>
                      <w:bCs/>
                      <w:sz w:val="18"/>
                      <w:szCs w:val="16"/>
                      <w:lang w:val="de-DE"/>
                    </w:rPr>
                    <w:t xml:space="preserve">     </w:t>
                  </w:r>
                  <w:r w:rsidRPr="00926AEC">
                    <w:rPr>
                      <w:b/>
                      <w:bCs/>
                      <w:sz w:val="18"/>
                      <w:szCs w:val="16"/>
                      <w:lang w:val="de-DE"/>
                    </w:rPr>
                    <w:t>e-</w:t>
                  </w:r>
                  <w:proofErr w:type="spellStart"/>
                  <w:r w:rsidRPr="00926AEC">
                    <w:rPr>
                      <w:b/>
                      <w:bCs/>
                      <w:sz w:val="18"/>
                      <w:szCs w:val="16"/>
                      <w:lang w:val="de-DE"/>
                    </w:rPr>
                    <w:t>mail</w:t>
                  </w:r>
                  <w:proofErr w:type="spellEnd"/>
                  <w:r w:rsidRPr="00926AEC">
                    <w:rPr>
                      <w:b/>
                      <w:bCs/>
                      <w:sz w:val="18"/>
                      <w:szCs w:val="16"/>
                      <w:lang w:val="de-DE"/>
                    </w:rPr>
                    <w:t xml:space="preserve"> : secretariat@adip.gr</w:t>
                  </w:r>
                </w:p>
              </w:tc>
            </w:tr>
          </w:tbl>
          <w:p w:rsidR="003718FB" w:rsidRPr="00F72B38" w:rsidRDefault="003718FB" w:rsidP="00637E10">
            <w:pPr>
              <w:spacing w:line="240" w:lineRule="exact"/>
              <w:ind w:left="227" w:right="306"/>
              <w:jc w:val="right"/>
              <w:rPr>
                <w:rFonts w:ascii="Cambria" w:hAnsi="Cambria"/>
                <w:b/>
                <w:bCs/>
                <w:sz w:val="18"/>
                <w:szCs w:val="16"/>
                <w:lang w:val="de-DE"/>
              </w:rPr>
            </w:pPr>
          </w:p>
        </w:tc>
        <w:tc>
          <w:tcPr>
            <w:tcW w:w="4392" w:type="dxa"/>
          </w:tcPr>
          <w:p w:rsidR="003718FB" w:rsidRPr="00F04A53" w:rsidRDefault="003718FB" w:rsidP="00637E10">
            <w:pPr>
              <w:spacing w:line="240" w:lineRule="exact"/>
              <w:ind w:left="227" w:right="306"/>
              <w:rPr>
                <w:rFonts w:ascii="Cambria" w:hAnsi="Cambria"/>
                <w:b/>
                <w:bCs/>
                <w:sz w:val="18"/>
                <w:szCs w:val="16"/>
                <w:lang w:val="de-DE"/>
              </w:rPr>
            </w:pPr>
          </w:p>
        </w:tc>
      </w:tr>
    </w:tbl>
    <w:p w:rsidR="003718FB" w:rsidRPr="00F04A53" w:rsidRDefault="003718FB" w:rsidP="000F4FD4">
      <w:pPr>
        <w:pStyle w:val="4"/>
        <w:rPr>
          <w:rFonts w:ascii="Cambria" w:hAnsi="Cambria"/>
          <w:b w:val="0"/>
        </w:rPr>
        <w:sectPr w:rsidR="003718FB" w:rsidRPr="00F04A53" w:rsidSect="00BF2C6F">
          <w:pgSz w:w="11906" w:h="16838"/>
          <w:pgMar w:top="1418" w:right="1418" w:bottom="1418" w:left="2268" w:header="680" w:footer="680" w:gutter="0"/>
          <w:pgNumType w:start="1"/>
          <w:cols w:space="708"/>
          <w:docGrid w:linePitch="360"/>
        </w:sectPr>
      </w:pPr>
    </w:p>
    <w:p w:rsidR="003718FB" w:rsidRPr="00F04A53" w:rsidRDefault="003718FB" w:rsidP="000F4FD4">
      <w:pPr>
        <w:pStyle w:val="4"/>
        <w:rPr>
          <w:rFonts w:ascii="Cambria" w:hAnsi="Cambria"/>
          <w:b w:val="0"/>
          <w:lang w:val="el-GR"/>
        </w:rPr>
      </w:pPr>
      <w:r w:rsidRPr="00F04A53">
        <w:rPr>
          <w:rFonts w:ascii="Cambria" w:hAnsi="Cambria"/>
          <w:lang w:val="el-GR"/>
        </w:rPr>
        <w:lastRenderedPageBreak/>
        <w:t>Πίνακας περιεχομένων</w:t>
      </w:r>
    </w:p>
    <w:p w:rsidR="003718FB" w:rsidRDefault="00074011" w:rsidP="000F4FD4">
      <w:pPr>
        <w:pStyle w:val="10"/>
        <w:rPr>
          <w:rFonts w:ascii="Calibri" w:hAnsi="Calibri"/>
          <w:b w:val="0"/>
          <w:bCs w:val="0"/>
          <w:sz w:val="22"/>
          <w:szCs w:val="22"/>
          <w:lang w:eastAsia="el-GR"/>
        </w:rPr>
      </w:pPr>
      <w:r w:rsidRPr="007960C1">
        <w:rPr>
          <w:rFonts w:ascii="Cambria" w:hAnsi="Cambria"/>
        </w:rPr>
        <w:fldChar w:fldCharType="begin"/>
      </w:r>
      <w:r w:rsidR="003718FB" w:rsidRPr="007960C1">
        <w:rPr>
          <w:rFonts w:ascii="Cambria" w:hAnsi="Cambria"/>
        </w:rPr>
        <w:instrText xml:space="preserve"> TOC \o "1-3" \h \z \u </w:instrText>
      </w:r>
      <w:r w:rsidRPr="007960C1">
        <w:rPr>
          <w:rFonts w:ascii="Cambria" w:hAnsi="Cambria"/>
        </w:rPr>
        <w:fldChar w:fldCharType="separate"/>
      </w:r>
    </w:p>
    <w:p w:rsidR="003718FB" w:rsidRDefault="00074011" w:rsidP="000F4FD4">
      <w:pPr>
        <w:pStyle w:val="10"/>
        <w:rPr>
          <w:rFonts w:ascii="Calibri" w:hAnsi="Calibri"/>
          <w:b w:val="0"/>
          <w:bCs w:val="0"/>
          <w:sz w:val="22"/>
          <w:szCs w:val="22"/>
          <w:lang w:eastAsia="el-GR"/>
        </w:rPr>
      </w:pPr>
      <w:hyperlink w:anchor="_Toc386521809" w:history="1">
        <w:r w:rsidR="003718FB" w:rsidRPr="004534D5">
          <w:rPr>
            <w:rStyle w:val="-"/>
            <w:rFonts w:ascii="Cambria" w:hAnsi="Cambria"/>
          </w:rPr>
          <w:t>1. Ιστορικό</w:t>
        </w:r>
        <w:r w:rsidR="003718FB">
          <w:rPr>
            <w:webHidden/>
          </w:rPr>
          <w:tab/>
        </w:r>
        <w:r>
          <w:rPr>
            <w:webHidden/>
          </w:rPr>
          <w:fldChar w:fldCharType="begin"/>
        </w:r>
        <w:r w:rsidR="003718FB">
          <w:rPr>
            <w:webHidden/>
          </w:rPr>
          <w:instrText xml:space="preserve"> PAGEREF _Toc386521809 \h </w:instrText>
        </w:r>
        <w:r>
          <w:rPr>
            <w:webHidden/>
          </w:rPr>
        </w:r>
        <w:r>
          <w:rPr>
            <w:webHidden/>
          </w:rPr>
          <w:fldChar w:fldCharType="separate"/>
        </w:r>
        <w:r w:rsidR="00F20B54">
          <w:rPr>
            <w:webHidden/>
          </w:rPr>
          <w:t>1</w:t>
        </w:r>
        <w:r>
          <w:rPr>
            <w:webHidden/>
          </w:rPr>
          <w:fldChar w:fldCharType="end"/>
        </w:r>
      </w:hyperlink>
    </w:p>
    <w:p w:rsidR="003718FB" w:rsidRDefault="00074011" w:rsidP="000F4FD4">
      <w:pPr>
        <w:pStyle w:val="22"/>
        <w:rPr>
          <w:rFonts w:ascii="Calibri" w:hAnsi="Calibri"/>
          <w:sz w:val="22"/>
          <w:szCs w:val="22"/>
          <w:lang w:eastAsia="el-GR"/>
        </w:rPr>
      </w:pPr>
      <w:hyperlink w:anchor="_Toc386521810" w:history="1">
        <w:r w:rsidR="003718FB" w:rsidRPr="004534D5">
          <w:rPr>
            <w:rStyle w:val="-"/>
            <w:rFonts w:ascii="Cambria" w:hAnsi="Cambria"/>
          </w:rPr>
          <w:t xml:space="preserve">1.1. </w:t>
        </w:r>
        <w:r w:rsidR="003718FB">
          <w:rPr>
            <w:rFonts w:ascii="Calibri" w:hAnsi="Calibri"/>
            <w:sz w:val="22"/>
            <w:szCs w:val="22"/>
            <w:lang w:eastAsia="el-GR"/>
          </w:rPr>
          <w:tab/>
        </w:r>
        <w:r w:rsidR="003718FB" w:rsidRPr="004534D5">
          <w:rPr>
            <w:rStyle w:val="-"/>
            <w:rFonts w:ascii="Cambria" w:hAnsi="Cambria"/>
          </w:rPr>
          <w:t>Δημιουργία Νέου Προγράμματος Σπουδών</w:t>
        </w:r>
        <w:r w:rsidR="003718FB">
          <w:rPr>
            <w:webHidden/>
          </w:rPr>
          <w:tab/>
        </w:r>
        <w:r>
          <w:rPr>
            <w:webHidden/>
          </w:rPr>
          <w:fldChar w:fldCharType="begin"/>
        </w:r>
        <w:r w:rsidR="003718FB">
          <w:rPr>
            <w:webHidden/>
          </w:rPr>
          <w:instrText xml:space="preserve"> PAGEREF _Toc386521810 \h </w:instrText>
        </w:r>
        <w:r>
          <w:rPr>
            <w:webHidden/>
          </w:rPr>
        </w:r>
        <w:r>
          <w:rPr>
            <w:webHidden/>
          </w:rPr>
          <w:fldChar w:fldCharType="separate"/>
        </w:r>
        <w:r w:rsidR="00F20B54">
          <w:rPr>
            <w:webHidden/>
          </w:rPr>
          <w:t>1</w:t>
        </w:r>
        <w:r>
          <w:rPr>
            <w:webHidden/>
          </w:rPr>
          <w:fldChar w:fldCharType="end"/>
        </w:r>
      </w:hyperlink>
    </w:p>
    <w:p w:rsidR="003718FB" w:rsidRDefault="00074011" w:rsidP="000F4FD4">
      <w:pPr>
        <w:pStyle w:val="22"/>
        <w:rPr>
          <w:rFonts w:ascii="Calibri" w:hAnsi="Calibri"/>
          <w:sz w:val="22"/>
          <w:szCs w:val="22"/>
          <w:lang w:eastAsia="el-GR"/>
        </w:rPr>
      </w:pPr>
      <w:hyperlink w:anchor="_Toc386521811" w:history="1">
        <w:r w:rsidR="003718FB" w:rsidRPr="004534D5">
          <w:rPr>
            <w:rStyle w:val="-"/>
            <w:rFonts w:ascii="Cambria" w:hAnsi="Cambria"/>
          </w:rPr>
          <w:t xml:space="preserve">1.2. </w:t>
        </w:r>
        <w:r w:rsidR="003718FB">
          <w:rPr>
            <w:rFonts w:ascii="Calibri" w:hAnsi="Calibri"/>
            <w:sz w:val="22"/>
            <w:szCs w:val="22"/>
            <w:lang w:eastAsia="el-GR"/>
          </w:rPr>
          <w:tab/>
        </w:r>
        <w:r w:rsidR="003718FB" w:rsidRPr="004534D5">
          <w:rPr>
            <w:rStyle w:val="-"/>
            <w:rFonts w:ascii="Cambria" w:hAnsi="Cambria"/>
          </w:rPr>
          <w:t>Προηγούμενες πιστοποιήσεις / αξιολογήσεις.</w:t>
        </w:r>
        <w:r w:rsidR="003718FB">
          <w:rPr>
            <w:webHidden/>
          </w:rPr>
          <w:tab/>
        </w:r>
        <w:r>
          <w:rPr>
            <w:webHidden/>
          </w:rPr>
          <w:fldChar w:fldCharType="begin"/>
        </w:r>
        <w:r w:rsidR="003718FB">
          <w:rPr>
            <w:webHidden/>
          </w:rPr>
          <w:instrText xml:space="preserve"> PAGEREF _Toc386521811 \h </w:instrText>
        </w:r>
        <w:r>
          <w:rPr>
            <w:webHidden/>
          </w:rPr>
        </w:r>
        <w:r>
          <w:rPr>
            <w:webHidden/>
          </w:rPr>
          <w:fldChar w:fldCharType="separate"/>
        </w:r>
        <w:r w:rsidR="00F20B54">
          <w:rPr>
            <w:webHidden/>
          </w:rPr>
          <w:t>1</w:t>
        </w:r>
        <w:r>
          <w:rPr>
            <w:webHidden/>
          </w:rPr>
          <w:fldChar w:fldCharType="end"/>
        </w:r>
      </w:hyperlink>
    </w:p>
    <w:p w:rsidR="003718FB" w:rsidRDefault="00074011" w:rsidP="000F4FD4">
      <w:pPr>
        <w:pStyle w:val="22"/>
        <w:rPr>
          <w:rFonts w:ascii="Calibri" w:hAnsi="Calibri"/>
          <w:sz w:val="22"/>
          <w:szCs w:val="22"/>
          <w:lang w:eastAsia="el-GR"/>
        </w:rPr>
      </w:pPr>
      <w:hyperlink w:anchor="_Toc386521812" w:history="1">
        <w:r w:rsidR="003718FB" w:rsidRPr="004534D5">
          <w:rPr>
            <w:rStyle w:val="-"/>
            <w:rFonts w:ascii="Cambria" w:hAnsi="Cambria"/>
          </w:rPr>
          <w:t xml:space="preserve">1.3. </w:t>
        </w:r>
        <w:r w:rsidR="003718FB">
          <w:rPr>
            <w:rFonts w:ascii="Calibri" w:hAnsi="Calibri"/>
            <w:sz w:val="22"/>
            <w:szCs w:val="22"/>
            <w:lang w:eastAsia="el-GR"/>
          </w:rPr>
          <w:tab/>
        </w:r>
        <w:r w:rsidR="003718FB" w:rsidRPr="004534D5">
          <w:rPr>
            <w:rStyle w:val="-"/>
            <w:rFonts w:ascii="Cambria" w:hAnsi="Cambria"/>
          </w:rPr>
          <w:t>Εσωτερικές διαδικασίες</w:t>
        </w:r>
        <w:r w:rsidR="003718FB">
          <w:rPr>
            <w:webHidden/>
          </w:rPr>
          <w:tab/>
        </w:r>
        <w:r>
          <w:rPr>
            <w:webHidden/>
          </w:rPr>
          <w:fldChar w:fldCharType="begin"/>
        </w:r>
        <w:r w:rsidR="003718FB">
          <w:rPr>
            <w:webHidden/>
          </w:rPr>
          <w:instrText xml:space="preserve"> PAGEREF _Toc386521812 \h </w:instrText>
        </w:r>
        <w:r>
          <w:rPr>
            <w:webHidden/>
          </w:rPr>
        </w:r>
        <w:r>
          <w:rPr>
            <w:webHidden/>
          </w:rPr>
          <w:fldChar w:fldCharType="separate"/>
        </w:r>
        <w:r w:rsidR="00F20B54">
          <w:rPr>
            <w:webHidden/>
          </w:rPr>
          <w:t>1</w:t>
        </w:r>
        <w:r>
          <w:rPr>
            <w:webHidden/>
          </w:rPr>
          <w:fldChar w:fldCharType="end"/>
        </w:r>
      </w:hyperlink>
    </w:p>
    <w:p w:rsidR="003718FB" w:rsidRDefault="00074011" w:rsidP="000F4FD4">
      <w:pPr>
        <w:pStyle w:val="22"/>
        <w:rPr>
          <w:rFonts w:ascii="Calibri" w:hAnsi="Calibri"/>
          <w:sz w:val="22"/>
          <w:szCs w:val="22"/>
          <w:lang w:eastAsia="el-GR"/>
        </w:rPr>
      </w:pPr>
      <w:hyperlink w:anchor="_Toc386521813" w:history="1">
        <w:r w:rsidR="003718FB" w:rsidRPr="004534D5">
          <w:rPr>
            <w:rStyle w:val="-"/>
            <w:rFonts w:ascii="Cambria" w:hAnsi="Cambria"/>
          </w:rPr>
          <w:t xml:space="preserve">1.4. </w:t>
        </w:r>
        <w:r w:rsidR="003718FB">
          <w:rPr>
            <w:rFonts w:ascii="Calibri" w:hAnsi="Calibri"/>
            <w:sz w:val="22"/>
            <w:szCs w:val="22"/>
            <w:lang w:eastAsia="el-GR"/>
          </w:rPr>
          <w:tab/>
        </w:r>
        <w:r w:rsidR="003718FB" w:rsidRPr="004534D5">
          <w:rPr>
            <w:rStyle w:val="-"/>
            <w:rFonts w:ascii="Cambria" w:hAnsi="Cambria"/>
          </w:rPr>
          <w:t>Παρούσα Κατάσταση</w:t>
        </w:r>
        <w:r w:rsidR="003718FB">
          <w:rPr>
            <w:webHidden/>
          </w:rPr>
          <w:tab/>
        </w:r>
        <w:r>
          <w:rPr>
            <w:webHidden/>
          </w:rPr>
          <w:fldChar w:fldCharType="begin"/>
        </w:r>
        <w:r w:rsidR="003718FB">
          <w:rPr>
            <w:webHidden/>
          </w:rPr>
          <w:instrText xml:space="preserve"> PAGEREF _Toc386521813 \h </w:instrText>
        </w:r>
        <w:r>
          <w:rPr>
            <w:webHidden/>
          </w:rPr>
        </w:r>
        <w:r>
          <w:rPr>
            <w:webHidden/>
          </w:rPr>
          <w:fldChar w:fldCharType="separate"/>
        </w:r>
        <w:r w:rsidR="00F20B54">
          <w:rPr>
            <w:webHidden/>
          </w:rPr>
          <w:t>2</w:t>
        </w:r>
        <w:r>
          <w:rPr>
            <w:webHidden/>
          </w:rPr>
          <w:fldChar w:fldCharType="end"/>
        </w:r>
      </w:hyperlink>
    </w:p>
    <w:p w:rsidR="003718FB" w:rsidRDefault="00074011" w:rsidP="000F4FD4">
      <w:pPr>
        <w:pStyle w:val="10"/>
        <w:rPr>
          <w:rFonts w:ascii="Calibri" w:hAnsi="Calibri"/>
          <w:b w:val="0"/>
          <w:bCs w:val="0"/>
          <w:sz w:val="22"/>
          <w:szCs w:val="22"/>
          <w:lang w:eastAsia="el-GR"/>
        </w:rPr>
      </w:pPr>
      <w:hyperlink w:anchor="_Toc386521814" w:history="1">
        <w:r w:rsidR="003718FB" w:rsidRPr="004534D5">
          <w:rPr>
            <w:rStyle w:val="-"/>
            <w:rFonts w:ascii="Cambria" w:hAnsi="Cambria"/>
          </w:rPr>
          <w:t>2. Περιγραφή Προγράμματος Σπουδών</w:t>
        </w:r>
        <w:r w:rsidR="003718FB">
          <w:rPr>
            <w:webHidden/>
          </w:rPr>
          <w:tab/>
        </w:r>
        <w:r>
          <w:rPr>
            <w:webHidden/>
          </w:rPr>
          <w:fldChar w:fldCharType="begin"/>
        </w:r>
        <w:r w:rsidR="003718FB">
          <w:rPr>
            <w:webHidden/>
          </w:rPr>
          <w:instrText xml:space="preserve"> PAGEREF _Toc386521814 \h </w:instrText>
        </w:r>
        <w:r>
          <w:rPr>
            <w:webHidden/>
          </w:rPr>
        </w:r>
        <w:r>
          <w:rPr>
            <w:webHidden/>
          </w:rPr>
          <w:fldChar w:fldCharType="separate"/>
        </w:r>
        <w:r w:rsidR="00F20B54">
          <w:rPr>
            <w:webHidden/>
          </w:rPr>
          <w:t>3</w:t>
        </w:r>
        <w:r>
          <w:rPr>
            <w:webHidden/>
          </w:rPr>
          <w:fldChar w:fldCharType="end"/>
        </w:r>
      </w:hyperlink>
    </w:p>
    <w:p w:rsidR="003718FB" w:rsidRDefault="00074011" w:rsidP="000F4FD4">
      <w:pPr>
        <w:pStyle w:val="22"/>
        <w:rPr>
          <w:rFonts w:ascii="Calibri" w:hAnsi="Calibri"/>
          <w:sz w:val="22"/>
          <w:szCs w:val="22"/>
          <w:lang w:eastAsia="el-GR"/>
        </w:rPr>
      </w:pPr>
      <w:hyperlink w:anchor="_Toc386521815" w:history="1">
        <w:r w:rsidR="003718FB" w:rsidRPr="004534D5">
          <w:rPr>
            <w:rStyle w:val="-"/>
            <w:rFonts w:ascii="Cambria" w:hAnsi="Cambria"/>
          </w:rPr>
          <w:t xml:space="preserve">2.1. </w:t>
        </w:r>
        <w:r w:rsidR="003718FB">
          <w:rPr>
            <w:rFonts w:ascii="Calibri" w:hAnsi="Calibri"/>
            <w:sz w:val="22"/>
            <w:szCs w:val="22"/>
            <w:lang w:eastAsia="el-GR"/>
          </w:rPr>
          <w:tab/>
        </w:r>
        <w:r w:rsidR="003718FB" w:rsidRPr="004534D5">
          <w:rPr>
            <w:rStyle w:val="-"/>
            <w:rFonts w:ascii="Cambria" w:hAnsi="Cambria"/>
          </w:rPr>
          <w:t>Τίτλος του Προγράμματος Σπουδών</w:t>
        </w:r>
        <w:r w:rsidR="003718FB">
          <w:rPr>
            <w:webHidden/>
          </w:rPr>
          <w:tab/>
        </w:r>
        <w:r>
          <w:rPr>
            <w:webHidden/>
          </w:rPr>
          <w:fldChar w:fldCharType="begin"/>
        </w:r>
        <w:r w:rsidR="003718FB">
          <w:rPr>
            <w:webHidden/>
          </w:rPr>
          <w:instrText xml:space="preserve"> PAGEREF _Toc386521815 \h </w:instrText>
        </w:r>
        <w:r>
          <w:rPr>
            <w:webHidden/>
          </w:rPr>
        </w:r>
        <w:r>
          <w:rPr>
            <w:webHidden/>
          </w:rPr>
          <w:fldChar w:fldCharType="separate"/>
        </w:r>
        <w:r w:rsidR="00F20B54">
          <w:rPr>
            <w:webHidden/>
          </w:rPr>
          <w:t>3</w:t>
        </w:r>
        <w:r>
          <w:rPr>
            <w:webHidden/>
          </w:rPr>
          <w:fldChar w:fldCharType="end"/>
        </w:r>
      </w:hyperlink>
    </w:p>
    <w:p w:rsidR="003718FB" w:rsidRDefault="00074011" w:rsidP="000F4FD4">
      <w:pPr>
        <w:pStyle w:val="22"/>
        <w:rPr>
          <w:rFonts w:ascii="Calibri" w:hAnsi="Calibri"/>
          <w:sz w:val="22"/>
          <w:szCs w:val="22"/>
          <w:lang w:eastAsia="el-GR"/>
        </w:rPr>
      </w:pPr>
      <w:hyperlink w:anchor="_Toc386521816" w:history="1">
        <w:r w:rsidR="003718FB" w:rsidRPr="004534D5">
          <w:rPr>
            <w:rStyle w:val="-"/>
            <w:rFonts w:ascii="Cambria" w:hAnsi="Cambria"/>
          </w:rPr>
          <w:t xml:space="preserve">2.2. </w:t>
        </w:r>
        <w:r w:rsidR="003718FB">
          <w:rPr>
            <w:rFonts w:ascii="Calibri" w:hAnsi="Calibri"/>
            <w:sz w:val="22"/>
            <w:szCs w:val="22"/>
            <w:lang w:eastAsia="el-GR"/>
          </w:rPr>
          <w:tab/>
        </w:r>
        <w:r w:rsidR="003718FB" w:rsidRPr="004534D5">
          <w:rPr>
            <w:rStyle w:val="-"/>
            <w:rFonts w:ascii="Cambria" w:hAnsi="Cambria"/>
          </w:rPr>
          <w:t>Σκοπός και αντικείμενο του Προγράμματος Σπουδών</w:t>
        </w:r>
        <w:r w:rsidR="003718FB">
          <w:rPr>
            <w:webHidden/>
          </w:rPr>
          <w:tab/>
        </w:r>
        <w:r>
          <w:rPr>
            <w:webHidden/>
          </w:rPr>
          <w:fldChar w:fldCharType="begin"/>
        </w:r>
        <w:r w:rsidR="003718FB">
          <w:rPr>
            <w:webHidden/>
          </w:rPr>
          <w:instrText xml:space="preserve"> PAGEREF _Toc386521816 \h </w:instrText>
        </w:r>
        <w:r>
          <w:rPr>
            <w:webHidden/>
          </w:rPr>
        </w:r>
        <w:r>
          <w:rPr>
            <w:webHidden/>
          </w:rPr>
          <w:fldChar w:fldCharType="separate"/>
        </w:r>
        <w:r w:rsidR="00F20B54">
          <w:rPr>
            <w:webHidden/>
          </w:rPr>
          <w:t>3</w:t>
        </w:r>
        <w:r>
          <w:rPr>
            <w:webHidden/>
          </w:rPr>
          <w:fldChar w:fldCharType="end"/>
        </w:r>
      </w:hyperlink>
    </w:p>
    <w:p w:rsidR="003718FB" w:rsidRDefault="00074011" w:rsidP="000F4FD4">
      <w:pPr>
        <w:pStyle w:val="22"/>
        <w:rPr>
          <w:rFonts w:ascii="Calibri" w:hAnsi="Calibri"/>
          <w:sz w:val="22"/>
          <w:szCs w:val="22"/>
          <w:lang w:eastAsia="el-GR"/>
        </w:rPr>
      </w:pPr>
      <w:hyperlink w:anchor="_Toc386521817" w:history="1">
        <w:r w:rsidR="003718FB" w:rsidRPr="004534D5">
          <w:rPr>
            <w:rStyle w:val="-"/>
            <w:rFonts w:ascii="Cambria" w:hAnsi="Cambria"/>
          </w:rPr>
          <w:t xml:space="preserve">2.3. </w:t>
        </w:r>
        <w:r w:rsidR="003718FB">
          <w:rPr>
            <w:rFonts w:ascii="Calibri" w:hAnsi="Calibri"/>
            <w:sz w:val="22"/>
            <w:szCs w:val="22"/>
            <w:lang w:eastAsia="el-GR"/>
          </w:rPr>
          <w:tab/>
        </w:r>
        <w:r w:rsidR="003718FB" w:rsidRPr="004534D5">
          <w:rPr>
            <w:rStyle w:val="-"/>
            <w:rFonts w:ascii="Cambria" w:hAnsi="Cambria"/>
          </w:rPr>
          <w:t>Μαθησιακά αποτελέσματα του Προγράμματος Σπουδών</w:t>
        </w:r>
        <w:r w:rsidR="003718FB">
          <w:rPr>
            <w:webHidden/>
          </w:rPr>
          <w:tab/>
        </w:r>
        <w:r>
          <w:rPr>
            <w:webHidden/>
          </w:rPr>
          <w:fldChar w:fldCharType="begin"/>
        </w:r>
        <w:r w:rsidR="003718FB">
          <w:rPr>
            <w:webHidden/>
          </w:rPr>
          <w:instrText xml:space="preserve"> PAGEREF _Toc386521817 \h </w:instrText>
        </w:r>
        <w:r>
          <w:rPr>
            <w:webHidden/>
          </w:rPr>
        </w:r>
        <w:r>
          <w:rPr>
            <w:webHidden/>
          </w:rPr>
          <w:fldChar w:fldCharType="separate"/>
        </w:r>
        <w:r w:rsidR="00F20B54">
          <w:rPr>
            <w:webHidden/>
          </w:rPr>
          <w:t>4</w:t>
        </w:r>
        <w:r>
          <w:rPr>
            <w:webHidden/>
          </w:rPr>
          <w:fldChar w:fldCharType="end"/>
        </w:r>
      </w:hyperlink>
    </w:p>
    <w:p w:rsidR="003718FB" w:rsidRDefault="00074011" w:rsidP="000F4FD4">
      <w:pPr>
        <w:pStyle w:val="22"/>
        <w:rPr>
          <w:rFonts w:ascii="Calibri" w:hAnsi="Calibri"/>
          <w:sz w:val="22"/>
          <w:szCs w:val="22"/>
          <w:lang w:eastAsia="el-GR"/>
        </w:rPr>
      </w:pPr>
      <w:hyperlink w:anchor="_Toc386521818" w:history="1">
        <w:r w:rsidR="003718FB" w:rsidRPr="004534D5">
          <w:rPr>
            <w:rStyle w:val="-"/>
            <w:rFonts w:ascii="Cambria" w:hAnsi="Cambria"/>
          </w:rPr>
          <w:t xml:space="preserve">2.4. </w:t>
        </w:r>
        <w:r w:rsidR="003718FB">
          <w:rPr>
            <w:rFonts w:ascii="Calibri" w:hAnsi="Calibri"/>
            <w:sz w:val="22"/>
            <w:szCs w:val="22"/>
            <w:lang w:eastAsia="el-GR"/>
          </w:rPr>
          <w:tab/>
        </w:r>
        <w:r w:rsidR="003718FB" w:rsidRPr="004534D5">
          <w:rPr>
            <w:rStyle w:val="-"/>
            <w:rFonts w:ascii="Cambria" w:hAnsi="Cambria"/>
          </w:rPr>
          <w:t>Σύνδεση των στόχων του Προγράμματος Σπουδών με την αγορά εργασίας</w:t>
        </w:r>
        <w:r w:rsidR="003718FB">
          <w:rPr>
            <w:webHidden/>
          </w:rPr>
          <w:tab/>
        </w:r>
        <w:r>
          <w:rPr>
            <w:webHidden/>
          </w:rPr>
          <w:fldChar w:fldCharType="begin"/>
        </w:r>
        <w:r w:rsidR="003718FB">
          <w:rPr>
            <w:webHidden/>
          </w:rPr>
          <w:instrText xml:space="preserve"> PAGEREF _Toc386521818 \h </w:instrText>
        </w:r>
        <w:r>
          <w:rPr>
            <w:webHidden/>
          </w:rPr>
        </w:r>
        <w:r>
          <w:rPr>
            <w:webHidden/>
          </w:rPr>
          <w:fldChar w:fldCharType="separate"/>
        </w:r>
        <w:r w:rsidR="00F20B54">
          <w:rPr>
            <w:webHidden/>
          </w:rPr>
          <w:t>4</w:t>
        </w:r>
        <w:r>
          <w:rPr>
            <w:webHidden/>
          </w:rPr>
          <w:fldChar w:fldCharType="end"/>
        </w:r>
      </w:hyperlink>
    </w:p>
    <w:p w:rsidR="003718FB" w:rsidRDefault="00074011" w:rsidP="000F4FD4">
      <w:pPr>
        <w:pStyle w:val="22"/>
        <w:rPr>
          <w:rFonts w:ascii="Calibri" w:hAnsi="Calibri"/>
          <w:sz w:val="22"/>
          <w:szCs w:val="22"/>
          <w:lang w:eastAsia="el-GR"/>
        </w:rPr>
      </w:pPr>
      <w:hyperlink w:anchor="_Toc386521819" w:history="1">
        <w:r w:rsidR="003718FB" w:rsidRPr="004534D5">
          <w:rPr>
            <w:rStyle w:val="-"/>
            <w:rFonts w:ascii="Cambria" w:hAnsi="Cambria"/>
          </w:rPr>
          <w:t xml:space="preserve">2.5. </w:t>
        </w:r>
        <w:r w:rsidR="003718FB">
          <w:rPr>
            <w:rFonts w:ascii="Calibri" w:hAnsi="Calibri"/>
            <w:sz w:val="22"/>
            <w:szCs w:val="22"/>
            <w:lang w:eastAsia="el-GR"/>
          </w:rPr>
          <w:tab/>
        </w:r>
        <w:r w:rsidR="003718FB" w:rsidRPr="004534D5">
          <w:rPr>
            <w:rStyle w:val="-"/>
            <w:rFonts w:ascii="Cambria" w:hAnsi="Cambria"/>
          </w:rPr>
          <w:t>Συμβατότητα σε σχέση με το Ευρωπαϊκό και Διεθνές Περιβάλλον</w:t>
        </w:r>
        <w:r w:rsidR="003718FB">
          <w:rPr>
            <w:webHidden/>
          </w:rPr>
          <w:tab/>
        </w:r>
        <w:r>
          <w:rPr>
            <w:webHidden/>
          </w:rPr>
          <w:fldChar w:fldCharType="begin"/>
        </w:r>
        <w:r w:rsidR="003718FB">
          <w:rPr>
            <w:webHidden/>
          </w:rPr>
          <w:instrText xml:space="preserve"> PAGEREF _Toc386521819 \h </w:instrText>
        </w:r>
        <w:r>
          <w:rPr>
            <w:webHidden/>
          </w:rPr>
        </w:r>
        <w:r>
          <w:rPr>
            <w:webHidden/>
          </w:rPr>
          <w:fldChar w:fldCharType="separate"/>
        </w:r>
        <w:r w:rsidR="00F20B54">
          <w:rPr>
            <w:webHidden/>
          </w:rPr>
          <w:t>5</w:t>
        </w:r>
        <w:r>
          <w:rPr>
            <w:webHidden/>
          </w:rPr>
          <w:fldChar w:fldCharType="end"/>
        </w:r>
      </w:hyperlink>
    </w:p>
    <w:p w:rsidR="003718FB" w:rsidRDefault="00074011" w:rsidP="000F4FD4">
      <w:pPr>
        <w:pStyle w:val="22"/>
        <w:rPr>
          <w:rFonts w:ascii="Calibri" w:hAnsi="Calibri"/>
          <w:sz w:val="22"/>
          <w:szCs w:val="22"/>
          <w:lang w:eastAsia="el-GR"/>
        </w:rPr>
      </w:pPr>
      <w:hyperlink w:anchor="_Toc386521820" w:history="1">
        <w:r w:rsidR="003718FB" w:rsidRPr="004534D5">
          <w:rPr>
            <w:rStyle w:val="-"/>
            <w:rFonts w:ascii="Cambria" w:hAnsi="Cambria"/>
          </w:rPr>
          <w:t xml:space="preserve">2.6. </w:t>
        </w:r>
        <w:r w:rsidR="003718FB">
          <w:rPr>
            <w:rFonts w:ascii="Calibri" w:hAnsi="Calibri"/>
            <w:sz w:val="22"/>
            <w:szCs w:val="22"/>
            <w:lang w:eastAsia="el-GR"/>
          </w:rPr>
          <w:tab/>
        </w:r>
        <w:r w:rsidR="003718FB" w:rsidRPr="004534D5">
          <w:rPr>
            <w:rStyle w:val="-"/>
            <w:rFonts w:ascii="Cambria" w:hAnsi="Cambria"/>
          </w:rPr>
          <w:t>Δομή του Προγράμματος Σπουδών</w:t>
        </w:r>
        <w:r w:rsidR="003718FB">
          <w:rPr>
            <w:webHidden/>
          </w:rPr>
          <w:tab/>
        </w:r>
        <w:r>
          <w:rPr>
            <w:webHidden/>
          </w:rPr>
          <w:fldChar w:fldCharType="begin"/>
        </w:r>
        <w:r w:rsidR="003718FB">
          <w:rPr>
            <w:webHidden/>
          </w:rPr>
          <w:instrText xml:space="preserve"> PAGEREF _Toc386521820 \h </w:instrText>
        </w:r>
        <w:r>
          <w:rPr>
            <w:webHidden/>
          </w:rPr>
        </w:r>
        <w:r>
          <w:rPr>
            <w:webHidden/>
          </w:rPr>
          <w:fldChar w:fldCharType="separate"/>
        </w:r>
        <w:r w:rsidR="00F20B54">
          <w:rPr>
            <w:webHidden/>
          </w:rPr>
          <w:t>6</w:t>
        </w:r>
        <w:r>
          <w:rPr>
            <w:webHidden/>
          </w:rPr>
          <w:fldChar w:fldCharType="end"/>
        </w:r>
      </w:hyperlink>
    </w:p>
    <w:p w:rsidR="003718FB" w:rsidRDefault="00074011" w:rsidP="000F4FD4">
      <w:pPr>
        <w:pStyle w:val="10"/>
        <w:rPr>
          <w:rFonts w:ascii="Calibri" w:hAnsi="Calibri"/>
          <w:b w:val="0"/>
          <w:bCs w:val="0"/>
          <w:sz w:val="22"/>
          <w:szCs w:val="22"/>
          <w:lang w:eastAsia="el-GR"/>
        </w:rPr>
      </w:pPr>
      <w:hyperlink w:anchor="_Toc386521821" w:history="1">
        <w:r w:rsidR="003718FB" w:rsidRPr="004534D5">
          <w:rPr>
            <w:rStyle w:val="-"/>
            <w:rFonts w:ascii="Cambria" w:hAnsi="Cambria"/>
          </w:rPr>
          <w:t>3. Περιγράμματα Μαθημάτων Προγράμματος Σπουδών</w:t>
        </w:r>
        <w:r w:rsidR="003718FB">
          <w:rPr>
            <w:webHidden/>
          </w:rPr>
          <w:tab/>
        </w:r>
        <w:r>
          <w:rPr>
            <w:webHidden/>
          </w:rPr>
          <w:fldChar w:fldCharType="begin"/>
        </w:r>
        <w:r w:rsidR="003718FB">
          <w:rPr>
            <w:webHidden/>
          </w:rPr>
          <w:instrText xml:space="preserve"> PAGEREF _Toc386521821 \h </w:instrText>
        </w:r>
        <w:r>
          <w:rPr>
            <w:webHidden/>
          </w:rPr>
        </w:r>
        <w:r>
          <w:rPr>
            <w:webHidden/>
          </w:rPr>
          <w:fldChar w:fldCharType="separate"/>
        </w:r>
        <w:r w:rsidR="00F20B54">
          <w:rPr>
            <w:webHidden/>
          </w:rPr>
          <w:t>8</w:t>
        </w:r>
        <w:r>
          <w:rPr>
            <w:webHidden/>
          </w:rPr>
          <w:fldChar w:fldCharType="end"/>
        </w:r>
      </w:hyperlink>
    </w:p>
    <w:p w:rsidR="003718FB" w:rsidRDefault="00074011" w:rsidP="000F4FD4">
      <w:pPr>
        <w:pStyle w:val="10"/>
        <w:rPr>
          <w:rFonts w:ascii="Calibri" w:hAnsi="Calibri"/>
          <w:b w:val="0"/>
          <w:bCs w:val="0"/>
          <w:sz w:val="22"/>
          <w:szCs w:val="22"/>
          <w:lang w:eastAsia="el-GR"/>
        </w:rPr>
      </w:pPr>
      <w:hyperlink w:anchor="_Toc386521822" w:history="1">
        <w:r w:rsidR="003718FB" w:rsidRPr="004534D5">
          <w:rPr>
            <w:rStyle w:val="-"/>
            <w:rFonts w:ascii="Cambria" w:hAnsi="Cambria"/>
          </w:rPr>
          <w:t>4. Οργάνωση του Εκπαιδευτικού Έργου</w:t>
        </w:r>
        <w:r w:rsidR="003718FB">
          <w:rPr>
            <w:webHidden/>
          </w:rPr>
          <w:tab/>
        </w:r>
        <w:r>
          <w:rPr>
            <w:webHidden/>
          </w:rPr>
          <w:fldChar w:fldCharType="begin"/>
        </w:r>
        <w:r w:rsidR="003718FB">
          <w:rPr>
            <w:webHidden/>
          </w:rPr>
          <w:instrText xml:space="preserve"> PAGEREF _Toc386521822 \h </w:instrText>
        </w:r>
        <w:r>
          <w:rPr>
            <w:webHidden/>
          </w:rPr>
        </w:r>
        <w:r>
          <w:rPr>
            <w:webHidden/>
          </w:rPr>
          <w:fldChar w:fldCharType="separate"/>
        </w:r>
        <w:r w:rsidR="00F20B54">
          <w:rPr>
            <w:webHidden/>
          </w:rPr>
          <w:t>11</w:t>
        </w:r>
        <w:r>
          <w:rPr>
            <w:webHidden/>
          </w:rPr>
          <w:fldChar w:fldCharType="end"/>
        </w:r>
      </w:hyperlink>
    </w:p>
    <w:p w:rsidR="003718FB" w:rsidRDefault="00074011" w:rsidP="000F4FD4">
      <w:pPr>
        <w:pStyle w:val="22"/>
        <w:rPr>
          <w:rFonts w:ascii="Calibri" w:hAnsi="Calibri"/>
          <w:sz w:val="22"/>
          <w:szCs w:val="22"/>
          <w:lang w:eastAsia="el-GR"/>
        </w:rPr>
      </w:pPr>
      <w:hyperlink w:anchor="_Toc386521823" w:history="1">
        <w:r w:rsidR="003718FB" w:rsidRPr="004534D5">
          <w:rPr>
            <w:rStyle w:val="-"/>
            <w:rFonts w:ascii="Cambria" w:hAnsi="Cambria"/>
          </w:rPr>
          <w:t xml:space="preserve">4.1. </w:t>
        </w:r>
        <w:r w:rsidR="003718FB">
          <w:rPr>
            <w:rFonts w:ascii="Calibri" w:hAnsi="Calibri"/>
            <w:sz w:val="22"/>
            <w:szCs w:val="22"/>
            <w:lang w:eastAsia="el-GR"/>
          </w:rPr>
          <w:tab/>
        </w:r>
        <w:r w:rsidR="003718FB" w:rsidRPr="004534D5">
          <w:rPr>
            <w:rStyle w:val="-"/>
            <w:rFonts w:ascii="Cambria" w:hAnsi="Cambria"/>
          </w:rPr>
          <w:t>Στελέχωση του Τμήματος.</w:t>
        </w:r>
        <w:r w:rsidR="003718FB">
          <w:rPr>
            <w:webHidden/>
          </w:rPr>
          <w:tab/>
        </w:r>
        <w:r>
          <w:rPr>
            <w:webHidden/>
          </w:rPr>
          <w:fldChar w:fldCharType="begin"/>
        </w:r>
        <w:r w:rsidR="003718FB">
          <w:rPr>
            <w:webHidden/>
          </w:rPr>
          <w:instrText xml:space="preserve"> PAGEREF _Toc386521823 \h </w:instrText>
        </w:r>
        <w:r>
          <w:rPr>
            <w:webHidden/>
          </w:rPr>
        </w:r>
        <w:r>
          <w:rPr>
            <w:webHidden/>
          </w:rPr>
          <w:fldChar w:fldCharType="separate"/>
        </w:r>
        <w:r w:rsidR="00F20B54">
          <w:rPr>
            <w:webHidden/>
          </w:rPr>
          <w:t>11</w:t>
        </w:r>
        <w:r>
          <w:rPr>
            <w:webHidden/>
          </w:rPr>
          <w:fldChar w:fldCharType="end"/>
        </w:r>
      </w:hyperlink>
    </w:p>
    <w:p w:rsidR="003718FB" w:rsidRDefault="00074011" w:rsidP="000F4FD4">
      <w:pPr>
        <w:pStyle w:val="22"/>
        <w:rPr>
          <w:rFonts w:ascii="Calibri" w:hAnsi="Calibri"/>
          <w:sz w:val="22"/>
          <w:szCs w:val="22"/>
          <w:lang w:eastAsia="el-GR"/>
        </w:rPr>
      </w:pPr>
      <w:hyperlink w:anchor="_Toc386521824" w:history="1">
        <w:r w:rsidR="003718FB" w:rsidRPr="004534D5">
          <w:rPr>
            <w:rStyle w:val="-"/>
            <w:rFonts w:ascii="Cambria" w:hAnsi="Cambria"/>
          </w:rPr>
          <w:t xml:space="preserve">4.2. </w:t>
        </w:r>
        <w:r w:rsidR="003718FB">
          <w:rPr>
            <w:rFonts w:ascii="Calibri" w:hAnsi="Calibri"/>
            <w:sz w:val="22"/>
            <w:szCs w:val="22"/>
            <w:lang w:eastAsia="el-GR"/>
          </w:rPr>
          <w:tab/>
        </w:r>
        <w:r w:rsidR="003718FB" w:rsidRPr="004534D5">
          <w:rPr>
            <w:rStyle w:val="-"/>
            <w:rFonts w:ascii="Cambria" w:hAnsi="Cambria"/>
          </w:rPr>
          <w:t>Συνοπτικός Πίνακας Διδασκόντων.</w:t>
        </w:r>
        <w:r w:rsidR="003718FB">
          <w:rPr>
            <w:webHidden/>
          </w:rPr>
          <w:tab/>
        </w:r>
        <w:r>
          <w:rPr>
            <w:webHidden/>
          </w:rPr>
          <w:fldChar w:fldCharType="begin"/>
        </w:r>
        <w:r w:rsidR="003718FB">
          <w:rPr>
            <w:webHidden/>
          </w:rPr>
          <w:instrText xml:space="preserve"> PAGEREF _Toc386521824 \h </w:instrText>
        </w:r>
        <w:r>
          <w:rPr>
            <w:webHidden/>
          </w:rPr>
        </w:r>
        <w:r>
          <w:rPr>
            <w:webHidden/>
          </w:rPr>
          <w:fldChar w:fldCharType="separate"/>
        </w:r>
        <w:r w:rsidR="00F20B54">
          <w:rPr>
            <w:webHidden/>
          </w:rPr>
          <w:t>14</w:t>
        </w:r>
        <w:r>
          <w:rPr>
            <w:webHidden/>
          </w:rPr>
          <w:fldChar w:fldCharType="end"/>
        </w:r>
      </w:hyperlink>
    </w:p>
    <w:p w:rsidR="003718FB" w:rsidRDefault="00074011" w:rsidP="000F4FD4">
      <w:pPr>
        <w:pStyle w:val="22"/>
        <w:rPr>
          <w:rFonts w:ascii="Calibri" w:hAnsi="Calibri"/>
          <w:sz w:val="22"/>
          <w:szCs w:val="22"/>
          <w:lang w:eastAsia="el-GR"/>
        </w:rPr>
      </w:pPr>
      <w:hyperlink w:anchor="_Toc386521825" w:history="1">
        <w:r w:rsidR="003718FB" w:rsidRPr="004534D5">
          <w:rPr>
            <w:rStyle w:val="-"/>
            <w:rFonts w:ascii="Cambria" w:hAnsi="Cambria"/>
          </w:rPr>
          <w:t xml:space="preserve">4.3. </w:t>
        </w:r>
        <w:r w:rsidR="003718FB">
          <w:rPr>
            <w:rFonts w:ascii="Calibri" w:hAnsi="Calibri"/>
            <w:sz w:val="22"/>
            <w:szCs w:val="22"/>
            <w:lang w:eastAsia="el-GR"/>
          </w:rPr>
          <w:tab/>
        </w:r>
        <w:r w:rsidR="003718FB" w:rsidRPr="004534D5">
          <w:rPr>
            <w:rStyle w:val="-"/>
            <w:rFonts w:ascii="Cambria" w:hAnsi="Cambria"/>
          </w:rPr>
          <w:t>Πίνακας αντιστοίχισης Διδασκόντων - Μαθημάτων</w:t>
        </w:r>
        <w:r w:rsidR="003718FB">
          <w:rPr>
            <w:webHidden/>
          </w:rPr>
          <w:tab/>
        </w:r>
        <w:r>
          <w:rPr>
            <w:webHidden/>
          </w:rPr>
          <w:fldChar w:fldCharType="begin"/>
        </w:r>
        <w:r w:rsidR="003718FB">
          <w:rPr>
            <w:webHidden/>
          </w:rPr>
          <w:instrText xml:space="preserve"> PAGEREF _Toc386521825 \h </w:instrText>
        </w:r>
        <w:r>
          <w:rPr>
            <w:webHidden/>
          </w:rPr>
        </w:r>
        <w:r>
          <w:rPr>
            <w:webHidden/>
          </w:rPr>
          <w:fldChar w:fldCharType="separate"/>
        </w:r>
        <w:r w:rsidR="00F20B54">
          <w:rPr>
            <w:webHidden/>
          </w:rPr>
          <w:t>15</w:t>
        </w:r>
        <w:r>
          <w:rPr>
            <w:webHidden/>
          </w:rPr>
          <w:fldChar w:fldCharType="end"/>
        </w:r>
      </w:hyperlink>
    </w:p>
    <w:p w:rsidR="003718FB" w:rsidRDefault="00074011" w:rsidP="000F4FD4">
      <w:pPr>
        <w:pStyle w:val="22"/>
        <w:rPr>
          <w:rFonts w:ascii="Calibri" w:hAnsi="Calibri"/>
          <w:sz w:val="22"/>
          <w:szCs w:val="22"/>
          <w:lang w:eastAsia="el-GR"/>
        </w:rPr>
      </w:pPr>
      <w:hyperlink w:anchor="_Toc386521826" w:history="1">
        <w:r w:rsidR="003718FB" w:rsidRPr="004534D5">
          <w:rPr>
            <w:rStyle w:val="-"/>
            <w:rFonts w:ascii="Cambria" w:hAnsi="Cambria"/>
          </w:rPr>
          <w:t xml:space="preserve">4.4. </w:t>
        </w:r>
        <w:r w:rsidR="003718FB">
          <w:rPr>
            <w:rFonts w:ascii="Calibri" w:hAnsi="Calibri"/>
            <w:sz w:val="22"/>
            <w:szCs w:val="22"/>
            <w:lang w:eastAsia="el-GR"/>
          </w:rPr>
          <w:tab/>
        </w:r>
        <w:r w:rsidR="003718FB" w:rsidRPr="004534D5">
          <w:rPr>
            <w:rStyle w:val="-"/>
            <w:rFonts w:ascii="Cambria" w:hAnsi="Cambria"/>
          </w:rPr>
          <w:t>Διδακτικό Έργο</w:t>
        </w:r>
        <w:r w:rsidR="003718FB">
          <w:rPr>
            <w:webHidden/>
          </w:rPr>
          <w:tab/>
        </w:r>
        <w:r>
          <w:rPr>
            <w:webHidden/>
          </w:rPr>
          <w:fldChar w:fldCharType="begin"/>
        </w:r>
        <w:r w:rsidR="003718FB">
          <w:rPr>
            <w:webHidden/>
          </w:rPr>
          <w:instrText xml:space="preserve"> PAGEREF _Toc386521826 \h </w:instrText>
        </w:r>
        <w:r>
          <w:rPr>
            <w:webHidden/>
          </w:rPr>
        </w:r>
        <w:r>
          <w:rPr>
            <w:webHidden/>
          </w:rPr>
          <w:fldChar w:fldCharType="separate"/>
        </w:r>
        <w:r w:rsidR="00F20B54">
          <w:rPr>
            <w:webHidden/>
          </w:rPr>
          <w:t>16</w:t>
        </w:r>
        <w:r>
          <w:rPr>
            <w:webHidden/>
          </w:rPr>
          <w:fldChar w:fldCharType="end"/>
        </w:r>
      </w:hyperlink>
    </w:p>
    <w:p w:rsidR="003718FB" w:rsidRDefault="00074011" w:rsidP="000F4FD4">
      <w:pPr>
        <w:pStyle w:val="22"/>
        <w:rPr>
          <w:rFonts w:ascii="Calibri" w:hAnsi="Calibri"/>
          <w:sz w:val="22"/>
          <w:szCs w:val="22"/>
          <w:lang w:eastAsia="el-GR"/>
        </w:rPr>
      </w:pPr>
      <w:hyperlink w:anchor="_Toc386521827" w:history="1">
        <w:r w:rsidR="003718FB" w:rsidRPr="004534D5">
          <w:rPr>
            <w:rStyle w:val="-"/>
            <w:rFonts w:ascii="Cambria" w:hAnsi="Cambria"/>
          </w:rPr>
          <w:t xml:space="preserve">4.5. </w:t>
        </w:r>
        <w:r w:rsidR="003718FB">
          <w:rPr>
            <w:rFonts w:ascii="Calibri" w:hAnsi="Calibri"/>
            <w:sz w:val="22"/>
            <w:szCs w:val="22"/>
            <w:lang w:eastAsia="el-GR"/>
          </w:rPr>
          <w:tab/>
        </w:r>
        <w:r w:rsidR="003718FB" w:rsidRPr="004534D5">
          <w:rPr>
            <w:rStyle w:val="-"/>
            <w:rFonts w:ascii="Cambria" w:hAnsi="Cambria"/>
          </w:rPr>
          <w:t>Σχέδια Βελτίωσης</w:t>
        </w:r>
        <w:r w:rsidR="003718FB">
          <w:rPr>
            <w:webHidden/>
          </w:rPr>
          <w:tab/>
        </w:r>
        <w:r>
          <w:rPr>
            <w:webHidden/>
          </w:rPr>
          <w:fldChar w:fldCharType="begin"/>
        </w:r>
        <w:r w:rsidR="003718FB">
          <w:rPr>
            <w:webHidden/>
          </w:rPr>
          <w:instrText xml:space="preserve"> PAGEREF _Toc386521827 \h </w:instrText>
        </w:r>
        <w:r>
          <w:rPr>
            <w:webHidden/>
          </w:rPr>
        </w:r>
        <w:r>
          <w:rPr>
            <w:webHidden/>
          </w:rPr>
          <w:fldChar w:fldCharType="separate"/>
        </w:r>
        <w:r w:rsidR="00F20B54">
          <w:rPr>
            <w:webHidden/>
          </w:rPr>
          <w:t>20</w:t>
        </w:r>
        <w:r>
          <w:rPr>
            <w:webHidden/>
          </w:rPr>
          <w:fldChar w:fldCharType="end"/>
        </w:r>
      </w:hyperlink>
    </w:p>
    <w:p w:rsidR="003718FB" w:rsidRDefault="00074011" w:rsidP="000F4FD4">
      <w:pPr>
        <w:pStyle w:val="10"/>
        <w:rPr>
          <w:rFonts w:ascii="Calibri" w:hAnsi="Calibri"/>
          <w:b w:val="0"/>
          <w:bCs w:val="0"/>
          <w:sz w:val="22"/>
          <w:szCs w:val="22"/>
          <w:lang w:eastAsia="el-GR"/>
        </w:rPr>
      </w:pPr>
      <w:hyperlink w:anchor="_Toc386521828" w:history="1">
        <w:r w:rsidR="003718FB" w:rsidRPr="004534D5">
          <w:rPr>
            <w:rStyle w:val="-"/>
            <w:rFonts w:ascii="Cambria" w:hAnsi="Cambria"/>
          </w:rPr>
          <w:t>5. Ερευνητικό έργο του τμήματος</w:t>
        </w:r>
        <w:r w:rsidR="003718FB">
          <w:rPr>
            <w:webHidden/>
          </w:rPr>
          <w:tab/>
        </w:r>
        <w:r>
          <w:rPr>
            <w:webHidden/>
          </w:rPr>
          <w:fldChar w:fldCharType="begin"/>
        </w:r>
        <w:r w:rsidR="003718FB">
          <w:rPr>
            <w:webHidden/>
          </w:rPr>
          <w:instrText xml:space="preserve"> PAGEREF _Toc386521828 \h </w:instrText>
        </w:r>
        <w:r>
          <w:rPr>
            <w:webHidden/>
          </w:rPr>
        </w:r>
        <w:r>
          <w:rPr>
            <w:webHidden/>
          </w:rPr>
          <w:fldChar w:fldCharType="separate"/>
        </w:r>
        <w:r w:rsidR="00F20B54">
          <w:rPr>
            <w:webHidden/>
          </w:rPr>
          <w:t>21</w:t>
        </w:r>
        <w:r>
          <w:rPr>
            <w:webHidden/>
          </w:rPr>
          <w:fldChar w:fldCharType="end"/>
        </w:r>
      </w:hyperlink>
    </w:p>
    <w:p w:rsidR="003718FB" w:rsidRDefault="00074011" w:rsidP="000F4FD4">
      <w:pPr>
        <w:pStyle w:val="10"/>
        <w:rPr>
          <w:rFonts w:ascii="Calibri" w:hAnsi="Calibri"/>
          <w:b w:val="0"/>
          <w:bCs w:val="0"/>
          <w:sz w:val="22"/>
          <w:szCs w:val="22"/>
          <w:lang w:eastAsia="el-GR"/>
        </w:rPr>
      </w:pPr>
      <w:hyperlink w:anchor="_Toc386521829" w:history="1">
        <w:r w:rsidR="003718FB" w:rsidRPr="004534D5">
          <w:rPr>
            <w:rStyle w:val="-"/>
            <w:rFonts w:ascii="Cambria" w:hAnsi="Cambria"/>
          </w:rPr>
          <w:t>6. Υποδομές – Υποστηρικτικές υπηρεσίες</w:t>
        </w:r>
        <w:r w:rsidR="003718FB">
          <w:rPr>
            <w:webHidden/>
          </w:rPr>
          <w:tab/>
        </w:r>
        <w:r>
          <w:rPr>
            <w:webHidden/>
          </w:rPr>
          <w:fldChar w:fldCharType="begin"/>
        </w:r>
        <w:r w:rsidR="003718FB">
          <w:rPr>
            <w:webHidden/>
          </w:rPr>
          <w:instrText xml:space="preserve"> PAGEREF _Toc386521829 \h </w:instrText>
        </w:r>
        <w:r>
          <w:rPr>
            <w:webHidden/>
          </w:rPr>
        </w:r>
        <w:r>
          <w:rPr>
            <w:webHidden/>
          </w:rPr>
          <w:fldChar w:fldCharType="separate"/>
        </w:r>
        <w:r w:rsidR="00F20B54">
          <w:rPr>
            <w:webHidden/>
          </w:rPr>
          <w:t>22</w:t>
        </w:r>
        <w:r>
          <w:rPr>
            <w:webHidden/>
          </w:rPr>
          <w:fldChar w:fldCharType="end"/>
        </w:r>
      </w:hyperlink>
    </w:p>
    <w:p w:rsidR="003718FB" w:rsidRDefault="00074011" w:rsidP="000F4FD4">
      <w:pPr>
        <w:pStyle w:val="22"/>
        <w:rPr>
          <w:rFonts w:ascii="Calibri" w:hAnsi="Calibri"/>
          <w:sz w:val="22"/>
          <w:szCs w:val="22"/>
          <w:lang w:eastAsia="el-GR"/>
        </w:rPr>
      </w:pPr>
      <w:hyperlink w:anchor="_Toc386521830" w:history="1">
        <w:r w:rsidR="003718FB" w:rsidRPr="004534D5">
          <w:rPr>
            <w:rStyle w:val="-"/>
            <w:rFonts w:ascii="Cambria" w:hAnsi="Cambria"/>
          </w:rPr>
          <w:t xml:space="preserve">6.1. </w:t>
        </w:r>
        <w:r w:rsidR="003718FB">
          <w:rPr>
            <w:rFonts w:ascii="Calibri" w:hAnsi="Calibri"/>
            <w:sz w:val="22"/>
            <w:szCs w:val="22"/>
            <w:lang w:eastAsia="el-GR"/>
          </w:rPr>
          <w:tab/>
        </w:r>
        <w:r w:rsidR="003718FB" w:rsidRPr="004534D5">
          <w:rPr>
            <w:rStyle w:val="-"/>
            <w:rFonts w:ascii="Cambria" w:hAnsi="Cambria"/>
          </w:rPr>
          <w:t>Υποδομές που χρησιμοποιεί το τμήμα για την υποστήριξη του διδακτικού έργου</w:t>
        </w:r>
        <w:r w:rsidR="003718FB">
          <w:rPr>
            <w:webHidden/>
          </w:rPr>
          <w:tab/>
        </w:r>
        <w:r>
          <w:rPr>
            <w:webHidden/>
          </w:rPr>
          <w:fldChar w:fldCharType="begin"/>
        </w:r>
        <w:r w:rsidR="003718FB">
          <w:rPr>
            <w:webHidden/>
          </w:rPr>
          <w:instrText xml:space="preserve"> PAGEREF _Toc386521830 \h </w:instrText>
        </w:r>
        <w:r>
          <w:rPr>
            <w:webHidden/>
          </w:rPr>
        </w:r>
        <w:r>
          <w:rPr>
            <w:webHidden/>
          </w:rPr>
          <w:fldChar w:fldCharType="separate"/>
        </w:r>
        <w:r w:rsidR="00F20B54">
          <w:rPr>
            <w:webHidden/>
          </w:rPr>
          <w:t>22</w:t>
        </w:r>
        <w:r>
          <w:rPr>
            <w:webHidden/>
          </w:rPr>
          <w:fldChar w:fldCharType="end"/>
        </w:r>
      </w:hyperlink>
    </w:p>
    <w:p w:rsidR="003718FB" w:rsidRDefault="00074011" w:rsidP="000F4FD4">
      <w:pPr>
        <w:pStyle w:val="22"/>
        <w:rPr>
          <w:rFonts w:ascii="Calibri" w:hAnsi="Calibri"/>
          <w:sz w:val="22"/>
          <w:szCs w:val="22"/>
          <w:lang w:eastAsia="el-GR"/>
        </w:rPr>
      </w:pPr>
      <w:hyperlink w:anchor="_Toc386521831" w:history="1">
        <w:r w:rsidR="003718FB" w:rsidRPr="004534D5">
          <w:rPr>
            <w:rStyle w:val="-"/>
            <w:rFonts w:ascii="Cambria" w:hAnsi="Cambria"/>
          </w:rPr>
          <w:t xml:space="preserve">6.2. </w:t>
        </w:r>
        <w:r w:rsidR="003718FB">
          <w:rPr>
            <w:rFonts w:ascii="Calibri" w:hAnsi="Calibri"/>
            <w:sz w:val="22"/>
            <w:szCs w:val="22"/>
            <w:lang w:eastAsia="el-GR"/>
          </w:rPr>
          <w:tab/>
        </w:r>
        <w:r w:rsidR="003718FB" w:rsidRPr="004534D5">
          <w:rPr>
            <w:rStyle w:val="-"/>
            <w:rFonts w:ascii="Cambria" w:hAnsi="Cambria"/>
          </w:rPr>
          <w:t>Αξιοποίηση των τεχνολογιών πληροφορικής και τηλεπικοινωνιών</w:t>
        </w:r>
        <w:r w:rsidR="003718FB">
          <w:rPr>
            <w:webHidden/>
          </w:rPr>
          <w:tab/>
        </w:r>
        <w:r>
          <w:rPr>
            <w:webHidden/>
          </w:rPr>
          <w:fldChar w:fldCharType="begin"/>
        </w:r>
        <w:r w:rsidR="003718FB">
          <w:rPr>
            <w:webHidden/>
          </w:rPr>
          <w:instrText xml:space="preserve"> PAGEREF _Toc386521831 \h </w:instrText>
        </w:r>
        <w:r>
          <w:rPr>
            <w:webHidden/>
          </w:rPr>
        </w:r>
        <w:r>
          <w:rPr>
            <w:webHidden/>
          </w:rPr>
          <w:fldChar w:fldCharType="separate"/>
        </w:r>
        <w:r w:rsidR="00F20B54">
          <w:rPr>
            <w:webHidden/>
          </w:rPr>
          <w:t>23</w:t>
        </w:r>
        <w:r>
          <w:rPr>
            <w:webHidden/>
          </w:rPr>
          <w:fldChar w:fldCharType="end"/>
        </w:r>
      </w:hyperlink>
    </w:p>
    <w:p w:rsidR="003718FB" w:rsidRDefault="00074011" w:rsidP="000F4FD4">
      <w:pPr>
        <w:pStyle w:val="22"/>
        <w:rPr>
          <w:rFonts w:ascii="Calibri" w:hAnsi="Calibri"/>
          <w:sz w:val="22"/>
          <w:szCs w:val="22"/>
          <w:lang w:eastAsia="el-GR"/>
        </w:rPr>
      </w:pPr>
      <w:hyperlink w:anchor="_Toc386521832" w:history="1">
        <w:r w:rsidR="003718FB" w:rsidRPr="004534D5">
          <w:rPr>
            <w:rStyle w:val="-"/>
            <w:rFonts w:ascii="Cambria" w:hAnsi="Cambria"/>
          </w:rPr>
          <w:t xml:space="preserve">6.3. </w:t>
        </w:r>
        <w:r w:rsidR="003718FB">
          <w:rPr>
            <w:rFonts w:ascii="Calibri" w:hAnsi="Calibri"/>
            <w:sz w:val="22"/>
            <w:szCs w:val="22"/>
            <w:lang w:eastAsia="el-GR"/>
          </w:rPr>
          <w:tab/>
        </w:r>
        <w:r w:rsidR="003718FB" w:rsidRPr="004534D5">
          <w:rPr>
            <w:rStyle w:val="-"/>
            <w:rFonts w:ascii="Cambria" w:hAnsi="Cambria"/>
          </w:rPr>
          <w:t>Υποστηρικτικές υπηρεσίες</w:t>
        </w:r>
        <w:r w:rsidR="003718FB">
          <w:rPr>
            <w:webHidden/>
          </w:rPr>
          <w:tab/>
        </w:r>
        <w:r>
          <w:rPr>
            <w:webHidden/>
          </w:rPr>
          <w:fldChar w:fldCharType="begin"/>
        </w:r>
        <w:r w:rsidR="003718FB">
          <w:rPr>
            <w:webHidden/>
          </w:rPr>
          <w:instrText xml:space="preserve"> PAGEREF _Toc386521832 \h </w:instrText>
        </w:r>
        <w:r>
          <w:rPr>
            <w:webHidden/>
          </w:rPr>
        </w:r>
        <w:r>
          <w:rPr>
            <w:webHidden/>
          </w:rPr>
          <w:fldChar w:fldCharType="separate"/>
        </w:r>
        <w:r w:rsidR="00F20B54">
          <w:rPr>
            <w:webHidden/>
          </w:rPr>
          <w:t>24</w:t>
        </w:r>
        <w:r>
          <w:rPr>
            <w:webHidden/>
          </w:rPr>
          <w:fldChar w:fldCharType="end"/>
        </w:r>
      </w:hyperlink>
    </w:p>
    <w:p w:rsidR="003718FB" w:rsidRDefault="00074011" w:rsidP="000F4FD4">
      <w:pPr>
        <w:pStyle w:val="10"/>
        <w:rPr>
          <w:rFonts w:ascii="Calibri" w:hAnsi="Calibri"/>
          <w:b w:val="0"/>
          <w:bCs w:val="0"/>
          <w:sz w:val="22"/>
          <w:szCs w:val="22"/>
          <w:lang w:eastAsia="el-GR"/>
        </w:rPr>
      </w:pPr>
      <w:hyperlink w:anchor="_Toc386521833" w:history="1">
        <w:r w:rsidR="003718FB" w:rsidRPr="004534D5">
          <w:rPr>
            <w:rStyle w:val="-"/>
            <w:rFonts w:ascii="Cambria" w:hAnsi="Cambria"/>
          </w:rPr>
          <w:t>7. Διοίκηση και Στρατηγική Ακαδημαϊκής Ανάπτυξης</w:t>
        </w:r>
        <w:r w:rsidR="003718FB">
          <w:rPr>
            <w:webHidden/>
          </w:rPr>
          <w:tab/>
        </w:r>
        <w:r>
          <w:rPr>
            <w:webHidden/>
          </w:rPr>
          <w:fldChar w:fldCharType="begin"/>
        </w:r>
        <w:r w:rsidR="003718FB">
          <w:rPr>
            <w:webHidden/>
          </w:rPr>
          <w:instrText xml:space="preserve"> PAGEREF _Toc386521833 \h </w:instrText>
        </w:r>
        <w:r>
          <w:rPr>
            <w:webHidden/>
          </w:rPr>
        </w:r>
        <w:r>
          <w:rPr>
            <w:webHidden/>
          </w:rPr>
          <w:fldChar w:fldCharType="separate"/>
        </w:r>
        <w:r w:rsidR="00F20B54">
          <w:rPr>
            <w:webHidden/>
          </w:rPr>
          <w:t>26</w:t>
        </w:r>
        <w:r>
          <w:rPr>
            <w:webHidden/>
          </w:rPr>
          <w:fldChar w:fldCharType="end"/>
        </w:r>
      </w:hyperlink>
    </w:p>
    <w:p w:rsidR="003718FB" w:rsidRDefault="00074011" w:rsidP="000F4FD4">
      <w:pPr>
        <w:pStyle w:val="22"/>
        <w:rPr>
          <w:rFonts w:ascii="Calibri" w:hAnsi="Calibri"/>
          <w:sz w:val="22"/>
          <w:szCs w:val="22"/>
          <w:lang w:eastAsia="el-GR"/>
        </w:rPr>
      </w:pPr>
      <w:hyperlink w:anchor="_Toc386521834" w:history="1">
        <w:r w:rsidR="003718FB" w:rsidRPr="004534D5">
          <w:rPr>
            <w:rStyle w:val="-"/>
            <w:rFonts w:ascii="Cambria" w:hAnsi="Cambria"/>
          </w:rPr>
          <w:t xml:space="preserve">7.1. </w:t>
        </w:r>
        <w:r w:rsidR="003718FB">
          <w:rPr>
            <w:rFonts w:ascii="Calibri" w:hAnsi="Calibri"/>
            <w:sz w:val="22"/>
            <w:szCs w:val="22"/>
            <w:lang w:eastAsia="el-GR"/>
          </w:rPr>
          <w:tab/>
        </w:r>
        <w:r w:rsidR="003718FB" w:rsidRPr="004534D5">
          <w:rPr>
            <w:rStyle w:val="-"/>
            <w:rFonts w:ascii="Cambria" w:hAnsi="Cambria"/>
          </w:rPr>
          <w:t>Διοίκηση του τμήματος</w:t>
        </w:r>
        <w:r w:rsidR="003718FB">
          <w:rPr>
            <w:webHidden/>
          </w:rPr>
          <w:tab/>
        </w:r>
        <w:r>
          <w:rPr>
            <w:webHidden/>
          </w:rPr>
          <w:fldChar w:fldCharType="begin"/>
        </w:r>
        <w:r w:rsidR="003718FB">
          <w:rPr>
            <w:webHidden/>
          </w:rPr>
          <w:instrText xml:space="preserve"> PAGEREF _Toc386521834 \h </w:instrText>
        </w:r>
        <w:r>
          <w:rPr>
            <w:webHidden/>
          </w:rPr>
        </w:r>
        <w:r>
          <w:rPr>
            <w:webHidden/>
          </w:rPr>
          <w:fldChar w:fldCharType="separate"/>
        </w:r>
        <w:r w:rsidR="00F20B54">
          <w:rPr>
            <w:webHidden/>
          </w:rPr>
          <w:t>26</w:t>
        </w:r>
        <w:r>
          <w:rPr>
            <w:webHidden/>
          </w:rPr>
          <w:fldChar w:fldCharType="end"/>
        </w:r>
      </w:hyperlink>
    </w:p>
    <w:p w:rsidR="003718FB" w:rsidRDefault="00074011" w:rsidP="000F4FD4">
      <w:pPr>
        <w:pStyle w:val="22"/>
        <w:rPr>
          <w:rFonts w:ascii="Calibri" w:hAnsi="Calibri"/>
          <w:sz w:val="22"/>
          <w:szCs w:val="22"/>
          <w:lang w:eastAsia="el-GR"/>
        </w:rPr>
      </w:pPr>
      <w:hyperlink w:anchor="_Toc386521835" w:history="1">
        <w:r w:rsidR="003718FB" w:rsidRPr="004534D5">
          <w:rPr>
            <w:rStyle w:val="-"/>
            <w:rFonts w:ascii="Cambria" w:hAnsi="Cambria"/>
          </w:rPr>
          <w:t xml:space="preserve">7.2. </w:t>
        </w:r>
        <w:r w:rsidR="003718FB">
          <w:rPr>
            <w:rFonts w:ascii="Calibri" w:hAnsi="Calibri"/>
            <w:sz w:val="22"/>
            <w:szCs w:val="22"/>
            <w:lang w:eastAsia="el-GR"/>
          </w:rPr>
          <w:tab/>
        </w:r>
        <w:r w:rsidR="003718FB" w:rsidRPr="004534D5">
          <w:rPr>
            <w:rStyle w:val="-"/>
            <w:rFonts w:ascii="Cambria" w:hAnsi="Cambria"/>
          </w:rPr>
          <w:t>Στρατηγικός σχεδιασμός</w:t>
        </w:r>
        <w:r w:rsidR="003718FB">
          <w:rPr>
            <w:webHidden/>
          </w:rPr>
          <w:tab/>
        </w:r>
        <w:r>
          <w:rPr>
            <w:webHidden/>
          </w:rPr>
          <w:fldChar w:fldCharType="begin"/>
        </w:r>
        <w:r w:rsidR="003718FB">
          <w:rPr>
            <w:webHidden/>
          </w:rPr>
          <w:instrText xml:space="preserve"> PAGEREF _Toc386521835 \h </w:instrText>
        </w:r>
        <w:r>
          <w:rPr>
            <w:webHidden/>
          </w:rPr>
        </w:r>
        <w:r>
          <w:rPr>
            <w:webHidden/>
          </w:rPr>
          <w:fldChar w:fldCharType="separate"/>
        </w:r>
        <w:r w:rsidR="00F20B54">
          <w:rPr>
            <w:webHidden/>
          </w:rPr>
          <w:t>27</w:t>
        </w:r>
        <w:r>
          <w:rPr>
            <w:webHidden/>
          </w:rPr>
          <w:fldChar w:fldCharType="end"/>
        </w:r>
      </w:hyperlink>
    </w:p>
    <w:p w:rsidR="003718FB" w:rsidRDefault="00074011" w:rsidP="000F4FD4">
      <w:pPr>
        <w:pStyle w:val="22"/>
        <w:rPr>
          <w:rFonts w:ascii="Calibri" w:hAnsi="Calibri"/>
          <w:sz w:val="22"/>
          <w:szCs w:val="22"/>
          <w:lang w:eastAsia="el-GR"/>
        </w:rPr>
      </w:pPr>
      <w:hyperlink w:anchor="_Toc386521836" w:history="1">
        <w:r w:rsidR="003718FB" w:rsidRPr="004534D5">
          <w:rPr>
            <w:rStyle w:val="-"/>
            <w:rFonts w:ascii="Cambria" w:hAnsi="Cambria"/>
          </w:rPr>
          <w:t xml:space="preserve">7.3 </w:t>
        </w:r>
        <w:r w:rsidR="003718FB">
          <w:rPr>
            <w:rFonts w:ascii="Calibri" w:hAnsi="Calibri"/>
            <w:sz w:val="22"/>
            <w:szCs w:val="22"/>
            <w:lang w:eastAsia="el-GR"/>
          </w:rPr>
          <w:tab/>
        </w:r>
        <w:r w:rsidR="003718FB" w:rsidRPr="004534D5">
          <w:rPr>
            <w:rStyle w:val="-"/>
            <w:rFonts w:ascii="Cambria" w:hAnsi="Cambria"/>
          </w:rPr>
          <w:t>Συνεργασίες του τμήματος με κοινωνικούς / πολιτιστικούς / παραγωγικούς (ΚΠΠ) φορείς</w:t>
        </w:r>
        <w:r w:rsidR="003718FB">
          <w:rPr>
            <w:webHidden/>
          </w:rPr>
          <w:tab/>
        </w:r>
        <w:r>
          <w:rPr>
            <w:webHidden/>
          </w:rPr>
          <w:fldChar w:fldCharType="begin"/>
        </w:r>
        <w:r w:rsidR="003718FB">
          <w:rPr>
            <w:webHidden/>
          </w:rPr>
          <w:instrText xml:space="preserve"> PAGEREF _Toc386521836 \h </w:instrText>
        </w:r>
        <w:r>
          <w:rPr>
            <w:webHidden/>
          </w:rPr>
        </w:r>
        <w:r>
          <w:rPr>
            <w:webHidden/>
          </w:rPr>
          <w:fldChar w:fldCharType="separate"/>
        </w:r>
        <w:r w:rsidR="00F20B54">
          <w:rPr>
            <w:webHidden/>
          </w:rPr>
          <w:t>29</w:t>
        </w:r>
        <w:r>
          <w:rPr>
            <w:webHidden/>
          </w:rPr>
          <w:fldChar w:fldCharType="end"/>
        </w:r>
      </w:hyperlink>
    </w:p>
    <w:p w:rsidR="003718FB" w:rsidRDefault="00074011" w:rsidP="000F4FD4">
      <w:pPr>
        <w:pStyle w:val="22"/>
        <w:rPr>
          <w:rFonts w:ascii="Calibri" w:hAnsi="Calibri"/>
          <w:sz w:val="22"/>
          <w:szCs w:val="22"/>
          <w:lang w:eastAsia="el-GR"/>
        </w:rPr>
      </w:pPr>
      <w:hyperlink w:anchor="_Toc386521837" w:history="1">
        <w:r w:rsidR="003718FB" w:rsidRPr="004534D5">
          <w:rPr>
            <w:rStyle w:val="-"/>
            <w:rFonts w:ascii="Cambria" w:hAnsi="Cambria"/>
          </w:rPr>
          <w:t xml:space="preserve">7.4. </w:t>
        </w:r>
        <w:r w:rsidR="003718FB">
          <w:rPr>
            <w:rFonts w:ascii="Calibri" w:hAnsi="Calibri"/>
            <w:sz w:val="22"/>
            <w:szCs w:val="22"/>
            <w:lang w:eastAsia="el-GR"/>
          </w:rPr>
          <w:tab/>
        </w:r>
        <w:r w:rsidR="003718FB" w:rsidRPr="004534D5">
          <w:rPr>
            <w:rStyle w:val="-"/>
            <w:rFonts w:ascii="Cambria" w:hAnsi="Cambria"/>
          </w:rPr>
          <w:t>Διεθνής Διάσταση του Προγράμματος Σπουδών</w:t>
        </w:r>
        <w:r w:rsidR="003718FB">
          <w:rPr>
            <w:webHidden/>
          </w:rPr>
          <w:tab/>
        </w:r>
        <w:r>
          <w:rPr>
            <w:webHidden/>
          </w:rPr>
          <w:fldChar w:fldCharType="begin"/>
        </w:r>
        <w:r w:rsidR="003718FB">
          <w:rPr>
            <w:webHidden/>
          </w:rPr>
          <w:instrText xml:space="preserve"> PAGEREF _Toc386521837 \h </w:instrText>
        </w:r>
        <w:r>
          <w:rPr>
            <w:webHidden/>
          </w:rPr>
        </w:r>
        <w:r>
          <w:rPr>
            <w:webHidden/>
          </w:rPr>
          <w:fldChar w:fldCharType="separate"/>
        </w:r>
        <w:r w:rsidR="00F20B54">
          <w:rPr>
            <w:webHidden/>
          </w:rPr>
          <w:t>30</w:t>
        </w:r>
        <w:r>
          <w:rPr>
            <w:webHidden/>
          </w:rPr>
          <w:fldChar w:fldCharType="end"/>
        </w:r>
      </w:hyperlink>
    </w:p>
    <w:p w:rsidR="003718FB" w:rsidRDefault="00074011" w:rsidP="000F4FD4">
      <w:pPr>
        <w:pStyle w:val="22"/>
        <w:rPr>
          <w:rFonts w:ascii="Calibri" w:hAnsi="Calibri"/>
          <w:sz w:val="22"/>
          <w:szCs w:val="22"/>
          <w:lang w:eastAsia="el-GR"/>
        </w:rPr>
      </w:pPr>
      <w:hyperlink w:anchor="_Toc386521838" w:history="1">
        <w:r w:rsidR="003718FB" w:rsidRPr="004534D5">
          <w:rPr>
            <w:rStyle w:val="-"/>
            <w:rFonts w:ascii="Cambria" w:hAnsi="Cambria"/>
          </w:rPr>
          <w:t xml:space="preserve">7.5. </w:t>
        </w:r>
        <w:r w:rsidR="003718FB">
          <w:rPr>
            <w:rFonts w:ascii="Calibri" w:hAnsi="Calibri"/>
            <w:sz w:val="22"/>
            <w:szCs w:val="22"/>
            <w:lang w:eastAsia="el-GR"/>
          </w:rPr>
          <w:tab/>
        </w:r>
        <w:r w:rsidR="003718FB" w:rsidRPr="004534D5">
          <w:rPr>
            <w:rStyle w:val="-"/>
            <w:rFonts w:ascii="Cambria" w:hAnsi="Cambria"/>
          </w:rPr>
          <w:t>Επιπρόσθετοι Πόροι - Βιωσιμότητα</w:t>
        </w:r>
        <w:r w:rsidR="003718FB">
          <w:rPr>
            <w:webHidden/>
          </w:rPr>
          <w:tab/>
        </w:r>
        <w:r>
          <w:rPr>
            <w:webHidden/>
          </w:rPr>
          <w:fldChar w:fldCharType="begin"/>
        </w:r>
        <w:r w:rsidR="003718FB">
          <w:rPr>
            <w:webHidden/>
          </w:rPr>
          <w:instrText xml:space="preserve"> PAGEREF _Toc386521838 \h </w:instrText>
        </w:r>
        <w:r>
          <w:rPr>
            <w:webHidden/>
          </w:rPr>
        </w:r>
        <w:r>
          <w:rPr>
            <w:webHidden/>
          </w:rPr>
          <w:fldChar w:fldCharType="separate"/>
        </w:r>
        <w:r w:rsidR="00F20B54">
          <w:rPr>
            <w:webHidden/>
          </w:rPr>
          <w:t>32</w:t>
        </w:r>
        <w:r>
          <w:rPr>
            <w:webHidden/>
          </w:rPr>
          <w:fldChar w:fldCharType="end"/>
        </w:r>
      </w:hyperlink>
    </w:p>
    <w:p w:rsidR="003718FB" w:rsidRDefault="00074011" w:rsidP="000F4FD4">
      <w:pPr>
        <w:pStyle w:val="10"/>
        <w:rPr>
          <w:rFonts w:ascii="Calibri" w:hAnsi="Calibri"/>
          <w:b w:val="0"/>
          <w:bCs w:val="0"/>
          <w:sz w:val="22"/>
          <w:szCs w:val="22"/>
          <w:lang w:eastAsia="el-GR"/>
        </w:rPr>
      </w:pPr>
      <w:hyperlink w:anchor="_Toc386521839" w:history="1">
        <w:r w:rsidR="003718FB" w:rsidRPr="004534D5">
          <w:rPr>
            <w:rStyle w:val="-"/>
            <w:rFonts w:ascii="Cambria" w:hAnsi="Cambria"/>
          </w:rPr>
          <w:t>8. Πίνακες</w:t>
        </w:r>
        <w:r w:rsidR="003718FB">
          <w:rPr>
            <w:webHidden/>
          </w:rPr>
          <w:tab/>
        </w:r>
        <w:r>
          <w:rPr>
            <w:webHidden/>
          </w:rPr>
          <w:fldChar w:fldCharType="begin"/>
        </w:r>
        <w:r w:rsidR="003718FB">
          <w:rPr>
            <w:webHidden/>
          </w:rPr>
          <w:instrText xml:space="preserve"> PAGEREF _Toc386521839 \h </w:instrText>
        </w:r>
        <w:r>
          <w:rPr>
            <w:webHidden/>
          </w:rPr>
        </w:r>
        <w:r>
          <w:rPr>
            <w:webHidden/>
          </w:rPr>
          <w:fldChar w:fldCharType="separate"/>
        </w:r>
        <w:r w:rsidR="00F20B54">
          <w:rPr>
            <w:webHidden/>
          </w:rPr>
          <w:t>34</w:t>
        </w:r>
        <w:r>
          <w:rPr>
            <w:webHidden/>
          </w:rPr>
          <w:fldChar w:fldCharType="end"/>
        </w:r>
      </w:hyperlink>
    </w:p>
    <w:p w:rsidR="003718FB" w:rsidRDefault="00074011" w:rsidP="000F4FD4">
      <w:pPr>
        <w:pStyle w:val="10"/>
        <w:rPr>
          <w:rFonts w:ascii="Calibri" w:hAnsi="Calibri"/>
          <w:b w:val="0"/>
          <w:bCs w:val="0"/>
          <w:sz w:val="22"/>
          <w:szCs w:val="22"/>
          <w:lang w:eastAsia="el-GR"/>
        </w:rPr>
      </w:pPr>
      <w:hyperlink w:anchor="_Toc386521840" w:history="1">
        <w:r w:rsidR="003718FB" w:rsidRPr="004534D5">
          <w:rPr>
            <w:rStyle w:val="-"/>
            <w:rFonts w:ascii="Cambria" w:hAnsi="Cambria"/>
          </w:rPr>
          <w:t>9. Βιογραφικά Μελών ΔΕΠ / ΕΠ και υπολοίπων διδασκόντων</w:t>
        </w:r>
        <w:r w:rsidR="003718FB">
          <w:rPr>
            <w:webHidden/>
          </w:rPr>
          <w:tab/>
        </w:r>
        <w:r>
          <w:rPr>
            <w:webHidden/>
          </w:rPr>
          <w:fldChar w:fldCharType="begin"/>
        </w:r>
        <w:r w:rsidR="003718FB">
          <w:rPr>
            <w:webHidden/>
          </w:rPr>
          <w:instrText xml:space="preserve"> PAGEREF _Toc386521840 \h </w:instrText>
        </w:r>
        <w:r>
          <w:rPr>
            <w:webHidden/>
          </w:rPr>
        </w:r>
        <w:r>
          <w:rPr>
            <w:webHidden/>
          </w:rPr>
          <w:fldChar w:fldCharType="separate"/>
        </w:r>
        <w:r w:rsidR="00F20B54">
          <w:rPr>
            <w:webHidden/>
          </w:rPr>
          <w:t>44</w:t>
        </w:r>
        <w:r>
          <w:rPr>
            <w:webHidden/>
          </w:rPr>
          <w:fldChar w:fldCharType="end"/>
        </w:r>
      </w:hyperlink>
    </w:p>
    <w:p w:rsidR="003718FB" w:rsidRDefault="00074011" w:rsidP="000F4FD4">
      <w:pPr>
        <w:pStyle w:val="10"/>
        <w:rPr>
          <w:rFonts w:ascii="Calibri" w:hAnsi="Calibri"/>
          <w:b w:val="0"/>
          <w:bCs w:val="0"/>
          <w:sz w:val="22"/>
          <w:szCs w:val="22"/>
          <w:lang w:eastAsia="el-GR"/>
        </w:rPr>
      </w:pPr>
      <w:hyperlink w:anchor="_Toc386521841" w:history="1">
        <w:r w:rsidR="003718FB" w:rsidRPr="004534D5">
          <w:rPr>
            <w:rStyle w:val="-"/>
            <w:rFonts w:ascii="Cambria" w:hAnsi="Cambria"/>
          </w:rPr>
          <w:t>ΠΑΡΑΡΤΗΜΑ Α</w:t>
        </w:r>
        <w:r w:rsidR="003718FB">
          <w:rPr>
            <w:webHidden/>
          </w:rPr>
          <w:tab/>
        </w:r>
        <w:r>
          <w:rPr>
            <w:webHidden/>
          </w:rPr>
          <w:fldChar w:fldCharType="begin"/>
        </w:r>
        <w:r w:rsidR="003718FB">
          <w:rPr>
            <w:webHidden/>
          </w:rPr>
          <w:instrText xml:space="preserve"> PAGEREF _Toc386521841 \h </w:instrText>
        </w:r>
        <w:r>
          <w:rPr>
            <w:webHidden/>
          </w:rPr>
        </w:r>
        <w:r>
          <w:rPr>
            <w:webHidden/>
          </w:rPr>
          <w:fldChar w:fldCharType="separate"/>
        </w:r>
        <w:r w:rsidR="00F20B54">
          <w:rPr>
            <w:webHidden/>
          </w:rPr>
          <w:t>45</w:t>
        </w:r>
        <w:r>
          <w:rPr>
            <w:webHidden/>
          </w:rPr>
          <w:fldChar w:fldCharType="end"/>
        </w:r>
      </w:hyperlink>
    </w:p>
    <w:p w:rsidR="003718FB" w:rsidRDefault="00074011" w:rsidP="000F4FD4">
      <w:pPr>
        <w:pStyle w:val="10"/>
        <w:rPr>
          <w:rFonts w:ascii="Calibri" w:hAnsi="Calibri"/>
          <w:b w:val="0"/>
          <w:bCs w:val="0"/>
          <w:sz w:val="22"/>
          <w:szCs w:val="22"/>
          <w:lang w:eastAsia="el-GR"/>
        </w:rPr>
      </w:pPr>
      <w:hyperlink w:anchor="_Toc386521842" w:history="1">
        <w:r w:rsidR="003718FB" w:rsidRPr="004534D5">
          <w:rPr>
            <w:rStyle w:val="-"/>
            <w:rFonts w:ascii="Cambria" w:hAnsi="Cambria"/>
          </w:rPr>
          <w:t>ΠΑΡΑΡΤΗΜΑ Β</w:t>
        </w:r>
        <w:r w:rsidR="003718FB">
          <w:rPr>
            <w:webHidden/>
          </w:rPr>
          <w:tab/>
        </w:r>
        <w:r>
          <w:rPr>
            <w:webHidden/>
          </w:rPr>
          <w:fldChar w:fldCharType="begin"/>
        </w:r>
        <w:r w:rsidR="003718FB">
          <w:rPr>
            <w:webHidden/>
          </w:rPr>
          <w:instrText xml:space="preserve"> PAGEREF _Toc386521842 \h </w:instrText>
        </w:r>
        <w:r>
          <w:rPr>
            <w:webHidden/>
          </w:rPr>
        </w:r>
        <w:r>
          <w:rPr>
            <w:webHidden/>
          </w:rPr>
          <w:fldChar w:fldCharType="separate"/>
        </w:r>
        <w:r w:rsidR="00F20B54">
          <w:rPr>
            <w:webHidden/>
          </w:rPr>
          <w:t>50</w:t>
        </w:r>
        <w:r>
          <w:rPr>
            <w:webHidden/>
          </w:rPr>
          <w:fldChar w:fldCharType="end"/>
        </w:r>
      </w:hyperlink>
    </w:p>
    <w:p w:rsidR="003718FB" w:rsidRDefault="00074011" w:rsidP="000F4FD4">
      <w:pPr>
        <w:pStyle w:val="10"/>
        <w:rPr>
          <w:rFonts w:ascii="Calibri" w:hAnsi="Calibri"/>
          <w:b w:val="0"/>
          <w:bCs w:val="0"/>
          <w:sz w:val="22"/>
          <w:szCs w:val="22"/>
          <w:lang w:eastAsia="el-GR"/>
        </w:rPr>
      </w:pPr>
      <w:hyperlink w:anchor="_Toc386521843" w:history="1">
        <w:r w:rsidR="003718FB" w:rsidRPr="004534D5">
          <w:rPr>
            <w:rStyle w:val="-"/>
            <w:rFonts w:ascii="Cambria" w:hAnsi="Cambria"/>
          </w:rPr>
          <w:t>ΠΑΡΑΡΤΗΜΑ Γ</w:t>
        </w:r>
        <w:r w:rsidR="003718FB">
          <w:rPr>
            <w:webHidden/>
          </w:rPr>
          <w:tab/>
        </w:r>
        <w:r>
          <w:rPr>
            <w:webHidden/>
          </w:rPr>
          <w:fldChar w:fldCharType="begin"/>
        </w:r>
        <w:r w:rsidR="003718FB">
          <w:rPr>
            <w:webHidden/>
          </w:rPr>
          <w:instrText xml:space="preserve"> PAGEREF _Toc386521843 \h </w:instrText>
        </w:r>
        <w:r>
          <w:rPr>
            <w:webHidden/>
          </w:rPr>
        </w:r>
        <w:r>
          <w:rPr>
            <w:webHidden/>
          </w:rPr>
          <w:fldChar w:fldCharType="separate"/>
        </w:r>
        <w:r w:rsidR="00F20B54">
          <w:rPr>
            <w:webHidden/>
          </w:rPr>
          <w:t>53</w:t>
        </w:r>
        <w:r>
          <w:rPr>
            <w:webHidden/>
          </w:rPr>
          <w:fldChar w:fldCharType="end"/>
        </w:r>
      </w:hyperlink>
    </w:p>
    <w:p w:rsidR="003718FB" w:rsidRDefault="00074011" w:rsidP="000F4FD4">
      <w:pPr>
        <w:pStyle w:val="10"/>
        <w:rPr>
          <w:rFonts w:ascii="Cambria" w:hAnsi="Cambria"/>
        </w:rPr>
        <w:sectPr w:rsidR="003718FB" w:rsidSect="008840FF">
          <w:headerReference w:type="default" r:id="rId8"/>
          <w:footerReference w:type="default" r:id="rId9"/>
          <w:pgSz w:w="11906" w:h="16838"/>
          <w:pgMar w:top="1418" w:right="1418" w:bottom="1418" w:left="1701" w:header="680" w:footer="680" w:gutter="0"/>
          <w:pgNumType w:start="1"/>
          <w:cols w:space="708"/>
          <w:docGrid w:linePitch="360"/>
        </w:sectPr>
      </w:pPr>
      <w:r w:rsidRPr="007960C1">
        <w:rPr>
          <w:rFonts w:ascii="Cambria" w:hAnsi="Cambria"/>
        </w:rPr>
        <w:fldChar w:fldCharType="end"/>
      </w:r>
      <w:r w:rsidR="003718FB" w:rsidRPr="00F04A53">
        <w:rPr>
          <w:rFonts w:ascii="Cambria" w:hAnsi="Cambria"/>
        </w:rPr>
        <w:br/>
      </w:r>
    </w:p>
    <w:p w:rsidR="003718FB" w:rsidRPr="00F04A53" w:rsidRDefault="003718FB" w:rsidP="000F4FD4">
      <w:pPr>
        <w:pStyle w:val="1"/>
        <w:rPr>
          <w:rFonts w:ascii="Cambria" w:hAnsi="Cambria" w:cs="Times New Roman"/>
          <w:sz w:val="28"/>
        </w:rPr>
      </w:pPr>
      <w:bookmarkStart w:id="0" w:name="_Toc181708546"/>
      <w:bookmarkStart w:id="1" w:name="_Toc386521809"/>
      <w:r w:rsidRPr="00F04A53">
        <w:rPr>
          <w:rFonts w:ascii="Cambria" w:hAnsi="Cambria" w:cs="Times New Roman"/>
          <w:sz w:val="28"/>
        </w:rPr>
        <w:lastRenderedPageBreak/>
        <w:t>1. Ιστορικό</w:t>
      </w:r>
      <w:bookmarkEnd w:id="0"/>
      <w:bookmarkEnd w:id="1"/>
    </w:p>
    <w:p w:rsidR="003718FB" w:rsidRPr="0070599F" w:rsidRDefault="003718FB" w:rsidP="000F4FD4">
      <w:pPr>
        <w:pStyle w:val="a3"/>
        <w:rPr>
          <w:rFonts w:ascii="Cambria" w:hAnsi="Cambria"/>
          <w:i/>
          <w:iCs/>
          <w:sz w:val="20"/>
          <w:lang w:val="el-GR"/>
        </w:rPr>
      </w:pPr>
      <w:r w:rsidRPr="0070599F">
        <w:rPr>
          <w:rFonts w:ascii="Cambria" w:hAnsi="Cambria"/>
          <w:i/>
          <w:iCs/>
          <w:sz w:val="20"/>
          <w:lang w:val="el-GR"/>
        </w:rPr>
        <w:t xml:space="preserve">Η Ενότητα αυτή περιλαμβάνει μια σύντομη αναφορά στη γενεσιουργό αιτία που οδήγησε στη σύνταξη ενός νέου ή </w:t>
      </w:r>
      <w:r>
        <w:rPr>
          <w:rFonts w:ascii="Cambria" w:hAnsi="Cambria"/>
          <w:i/>
          <w:iCs/>
          <w:sz w:val="20"/>
          <w:lang w:val="el-GR"/>
        </w:rPr>
        <w:t xml:space="preserve">στην </w:t>
      </w:r>
      <w:r w:rsidRPr="0070599F">
        <w:rPr>
          <w:rFonts w:ascii="Cambria" w:hAnsi="Cambria"/>
          <w:i/>
          <w:iCs/>
          <w:sz w:val="20"/>
          <w:lang w:val="el-GR"/>
        </w:rPr>
        <w:t xml:space="preserve">αναμόρφωσης ενός υφιστάμενου ΠΣ, με περιγραφή του ιστορικού προέλευσης του και των εσωτερικών διαδικασιών </w:t>
      </w:r>
      <w:r>
        <w:rPr>
          <w:rFonts w:ascii="Cambria" w:hAnsi="Cambria"/>
          <w:i/>
          <w:iCs/>
          <w:sz w:val="20"/>
          <w:lang w:val="el-GR"/>
        </w:rPr>
        <w:t xml:space="preserve">που τηρήθηκαν </w:t>
      </w:r>
      <w:r w:rsidRPr="0070599F">
        <w:rPr>
          <w:rFonts w:ascii="Cambria" w:hAnsi="Cambria"/>
          <w:i/>
          <w:iCs/>
          <w:sz w:val="20"/>
          <w:lang w:val="el-GR"/>
        </w:rPr>
        <w:t xml:space="preserve">σε επίπεδο τμήματος / σχολής και ιδρύματος για την έγκριση του. </w:t>
      </w:r>
    </w:p>
    <w:p w:rsidR="003718FB" w:rsidRPr="00F04A53" w:rsidRDefault="003718FB" w:rsidP="000F4FD4">
      <w:pPr>
        <w:rPr>
          <w:rFonts w:ascii="Cambria" w:hAnsi="Cambria"/>
          <w:sz w:val="20"/>
          <w:lang w:val="el-GR"/>
        </w:rPr>
      </w:pPr>
    </w:p>
    <w:p w:rsidR="003718FB" w:rsidRPr="0070599F" w:rsidRDefault="003718FB" w:rsidP="000F4FD4">
      <w:pPr>
        <w:pStyle w:val="2"/>
        <w:rPr>
          <w:rFonts w:ascii="Cambria" w:hAnsi="Cambria"/>
          <w:sz w:val="24"/>
          <w:lang w:val="el-GR"/>
        </w:rPr>
      </w:pPr>
      <w:bookmarkStart w:id="2" w:name="_Toc386521810"/>
      <w:r w:rsidRPr="0070599F">
        <w:rPr>
          <w:rFonts w:ascii="Cambria" w:hAnsi="Cambria"/>
          <w:sz w:val="24"/>
          <w:lang w:val="el-GR"/>
        </w:rPr>
        <w:t xml:space="preserve">1.1. </w:t>
      </w:r>
      <w:r w:rsidRPr="0070599F">
        <w:rPr>
          <w:rFonts w:ascii="Cambria" w:hAnsi="Cambria"/>
          <w:sz w:val="24"/>
          <w:lang w:val="el-GR"/>
        </w:rPr>
        <w:tab/>
        <w:t>Δημιουργία Νέου Προγράμματος Σπουδών</w:t>
      </w:r>
      <w:bookmarkEnd w:id="2"/>
      <w:r w:rsidRPr="0070599F">
        <w:rPr>
          <w:rFonts w:ascii="Cambria" w:hAnsi="Cambria"/>
          <w:sz w:val="24"/>
          <w:lang w:val="el-GR"/>
        </w:rPr>
        <w:t xml:space="preserve"> </w:t>
      </w:r>
    </w:p>
    <w:p w:rsidR="003718FB" w:rsidRPr="0070599F" w:rsidRDefault="003718FB" w:rsidP="000F4FD4">
      <w:pPr>
        <w:pStyle w:val="a3"/>
        <w:rPr>
          <w:rFonts w:ascii="Cambria" w:hAnsi="Cambria"/>
          <w:sz w:val="20"/>
          <w:lang w:val="el-GR"/>
        </w:rPr>
      </w:pPr>
      <w:r>
        <w:rPr>
          <w:rFonts w:ascii="Cambria" w:hAnsi="Cambria"/>
          <w:sz w:val="20"/>
          <w:lang w:val="el-GR"/>
        </w:rPr>
        <w:t>Ποιο ήταν το έ</w:t>
      </w:r>
      <w:r w:rsidRPr="0070599F">
        <w:rPr>
          <w:rFonts w:ascii="Cambria" w:hAnsi="Cambria"/>
          <w:sz w:val="20"/>
          <w:lang w:val="el-GR"/>
        </w:rPr>
        <w:t>ναυσμα για νέο ΠΣ ή για τον ανασχεδιασμό ενός υφιστάμενου ΠΣ</w:t>
      </w:r>
      <w:r>
        <w:rPr>
          <w:rFonts w:ascii="Cambria" w:hAnsi="Cambria"/>
          <w:sz w:val="20"/>
          <w:lang w:val="el-GR"/>
        </w:rPr>
        <w:t>.</w:t>
      </w:r>
      <w:r w:rsidRPr="0070599F">
        <w:rPr>
          <w:rFonts w:ascii="Cambria" w:hAnsi="Cambria"/>
          <w:sz w:val="20"/>
          <w:lang w:val="el-GR"/>
        </w:rPr>
        <w:t xml:space="preserve"> Σε ποιες ανάγκες </w:t>
      </w:r>
      <w:r>
        <w:rPr>
          <w:rFonts w:ascii="Cambria" w:hAnsi="Cambria"/>
          <w:sz w:val="20"/>
          <w:lang w:val="el-GR"/>
        </w:rPr>
        <w:t xml:space="preserve">αυτό </w:t>
      </w:r>
      <w:r w:rsidRPr="0070599F">
        <w:rPr>
          <w:rFonts w:ascii="Cambria" w:hAnsi="Cambria"/>
          <w:sz w:val="20"/>
          <w:lang w:val="el-GR"/>
        </w:rPr>
        <w:t xml:space="preserve">ανταποκρίνεται; Περιορισμοί του εσωτερικού και εξωτερικού περιβάλλοντος. </w:t>
      </w:r>
      <w:r>
        <w:rPr>
          <w:rFonts w:ascii="Cambria" w:hAnsi="Cambria"/>
          <w:sz w:val="20"/>
          <w:lang w:val="el-GR"/>
        </w:rPr>
        <w:t>Τ</w:t>
      </w:r>
      <w:r w:rsidRPr="0070599F">
        <w:rPr>
          <w:rFonts w:ascii="Cambria" w:hAnsi="Cambria"/>
          <w:sz w:val="20"/>
          <w:lang w:val="el-GR"/>
        </w:rPr>
        <w:t>υχόν μεταβολές που επήλθαν στις ακαδημαϊκές δομέ</w:t>
      </w:r>
      <w:r>
        <w:rPr>
          <w:rFonts w:ascii="Cambria" w:hAnsi="Cambria"/>
          <w:sz w:val="20"/>
          <w:lang w:val="el-GR"/>
        </w:rPr>
        <w:t>ς τμήμα / σχολή, τα αποτελέσματά</w:t>
      </w:r>
      <w:r w:rsidRPr="0070599F">
        <w:rPr>
          <w:rFonts w:ascii="Cambria" w:hAnsi="Cambria"/>
          <w:sz w:val="20"/>
          <w:lang w:val="el-GR"/>
        </w:rPr>
        <w:t xml:space="preserve"> τους </w:t>
      </w:r>
      <w:r>
        <w:rPr>
          <w:rFonts w:ascii="Cambria" w:hAnsi="Cambria"/>
          <w:sz w:val="20"/>
          <w:lang w:val="el-GR"/>
        </w:rPr>
        <w:t xml:space="preserve">σε σχέση με το </w:t>
      </w:r>
      <w:r w:rsidRPr="0070599F">
        <w:rPr>
          <w:rFonts w:ascii="Cambria" w:hAnsi="Cambria"/>
          <w:sz w:val="20"/>
          <w:lang w:val="el-GR"/>
        </w:rPr>
        <w:t>νέο ΠΣ. Ποιες πηγές και διαδικασίες χρησιμοποιήθηκαν για την άντληση πληροφοριών</w:t>
      </w:r>
      <w:r>
        <w:rPr>
          <w:rFonts w:ascii="Cambria" w:hAnsi="Cambria"/>
          <w:sz w:val="20"/>
          <w:lang w:val="el-GR"/>
        </w:rPr>
        <w:t xml:space="preserve"> σχετικά με το σχεδιασμό του προγράμματος σπουδών </w:t>
      </w:r>
      <w:r w:rsidRPr="0070599F">
        <w:rPr>
          <w:rFonts w:ascii="Cambria" w:hAnsi="Cambria"/>
          <w:sz w:val="20"/>
          <w:lang w:val="el-GR"/>
        </w:rPr>
        <w:t xml:space="preserve">; </w:t>
      </w:r>
    </w:p>
    <w:p w:rsidR="001A1A12" w:rsidRPr="001A1A12" w:rsidRDefault="001A1A12" w:rsidP="001A1A12">
      <w:pPr>
        <w:pStyle w:val="a3"/>
        <w:rPr>
          <w:rFonts w:ascii="Cambria" w:hAnsi="Cambria"/>
          <w:color w:val="548DD4" w:themeColor="text2" w:themeTint="99"/>
          <w:sz w:val="20"/>
          <w:szCs w:val="20"/>
          <w:lang w:val="el-GR"/>
        </w:rPr>
      </w:pPr>
      <w:r w:rsidRPr="001A1A12">
        <w:rPr>
          <w:rFonts w:ascii="Cambria" w:hAnsi="Cambria"/>
          <w:color w:val="548DD4" w:themeColor="text2" w:themeTint="99"/>
          <w:sz w:val="20"/>
          <w:szCs w:val="20"/>
          <w:lang w:val="el-GR"/>
        </w:rPr>
        <w:t xml:space="preserve">Η τελευταία αναθεώρηση του προγράμματος σπουδών έγινε το ακαδημαϊκό έτος 2008-09. H αναθεώρηση έγινε με στόχο να εξασφαλιστούν οι αναγκαίες προϋποθέσεις για την παροχή, την διαρκή ανάπτυξη και την παραγωγή τη βασικής γνώσης, </w:t>
      </w:r>
      <w:r w:rsidR="000E2E5F">
        <w:rPr>
          <w:rFonts w:ascii="Cambria" w:hAnsi="Cambria"/>
          <w:color w:val="548DD4" w:themeColor="text2" w:themeTint="99"/>
          <w:sz w:val="20"/>
          <w:szCs w:val="20"/>
          <w:lang w:val="el-GR"/>
        </w:rPr>
        <w:t>έτσι ώστε</w:t>
      </w:r>
      <w:r w:rsidRPr="001A1A12">
        <w:rPr>
          <w:rFonts w:ascii="Cambria" w:hAnsi="Cambria"/>
          <w:color w:val="548DD4" w:themeColor="text2" w:themeTint="99"/>
          <w:sz w:val="20"/>
          <w:szCs w:val="20"/>
          <w:lang w:val="el-GR"/>
        </w:rPr>
        <w:t xml:space="preserve"> να διασφαλισθεί η εκπαιδευτική και ερευνητική ανάπτυξη καθώς και η καινοτομία στους σύνθετους και αλληλένδετους τομείς της Βιολογίας, σε τοπικό, εθνικό και διεθνές επίπεδο.  Στο πλαίσιο αυτό έγιναν αλλαγές και παρεμβάσεις και δρομολογήθηκαν σημαντικές τροποποιήσεις, προκειμένου το Πρόγραμμα Σπουδών να εναρμονιστεί, στο μέτρο πάντα του δυνατού, με άλλα προγράμματα σπουδών αντίστοιχων εκπαιδευτικών μονάδων χωρών της Ε.Ε.</w:t>
      </w:r>
    </w:p>
    <w:p w:rsidR="001A1A12" w:rsidRPr="001A1A12" w:rsidRDefault="001A1A12" w:rsidP="001A1A12">
      <w:pPr>
        <w:pStyle w:val="a3"/>
        <w:rPr>
          <w:rFonts w:ascii="Cambria" w:hAnsi="Cambria"/>
          <w:color w:val="548DD4" w:themeColor="text2" w:themeTint="99"/>
          <w:sz w:val="20"/>
          <w:szCs w:val="20"/>
          <w:lang w:val="el-GR"/>
        </w:rPr>
      </w:pPr>
      <w:r w:rsidRPr="001A1A12">
        <w:rPr>
          <w:rFonts w:ascii="Cambria" w:hAnsi="Cambria"/>
          <w:color w:val="548DD4" w:themeColor="text2" w:themeTint="99"/>
          <w:sz w:val="20"/>
          <w:szCs w:val="20"/>
          <w:lang w:val="el-GR"/>
        </w:rPr>
        <w:t>Την τελευταία πενταετία δεν έγινε κάποια μεταβολή στο ΠΣ. Η μόνη αλλαγή ήταν ο εμπλουτισμός των μαθημάτων επιλογής με παιδαγωγικά μαθήματα από άλλα Τμήματα του Πανεπιστημίου Ιωαννίνων στα πλαίσια της ενίσχυσης των διδακτικής και παιδαγωγικής επάρκειας των αποφοίτων του Τμήματος.</w:t>
      </w:r>
    </w:p>
    <w:p w:rsidR="001A1A12" w:rsidRDefault="001A1A12" w:rsidP="001A1A12">
      <w:pPr>
        <w:pStyle w:val="a3"/>
        <w:rPr>
          <w:rFonts w:ascii="Cambria" w:hAnsi="Cambria"/>
          <w:sz w:val="20"/>
          <w:szCs w:val="20"/>
          <w:lang w:val="el-GR"/>
        </w:rPr>
      </w:pPr>
    </w:p>
    <w:p w:rsidR="003718FB" w:rsidRPr="00245FA4" w:rsidRDefault="003718FB" w:rsidP="000F4FD4">
      <w:pPr>
        <w:pStyle w:val="a3"/>
        <w:spacing w:before="120"/>
        <w:rPr>
          <w:rFonts w:ascii="Calibri" w:hAnsi="Calibri"/>
          <w:sz w:val="22"/>
          <w:szCs w:val="22"/>
          <w:lang w:val="el-GR"/>
        </w:rPr>
      </w:pPr>
    </w:p>
    <w:p w:rsidR="003718FB" w:rsidRPr="0070599F" w:rsidRDefault="003718FB" w:rsidP="000F4FD4">
      <w:pPr>
        <w:pStyle w:val="2"/>
        <w:rPr>
          <w:rFonts w:ascii="Cambria" w:hAnsi="Cambria"/>
          <w:sz w:val="24"/>
          <w:lang w:val="el-GR"/>
        </w:rPr>
      </w:pPr>
      <w:bookmarkStart w:id="3" w:name="_Toc386521811"/>
      <w:r w:rsidRPr="0070599F">
        <w:rPr>
          <w:rFonts w:ascii="Cambria" w:hAnsi="Cambria"/>
          <w:sz w:val="24"/>
          <w:lang w:val="el-GR"/>
        </w:rPr>
        <w:t xml:space="preserve">1.2. </w:t>
      </w:r>
      <w:r w:rsidRPr="0070599F">
        <w:rPr>
          <w:rFonts w:ascii="Cambria" w:hAnsi="Cambria"/>
          <w:sz w:val="24"/>
          <w:lang w:val="el-GR"/>
        </w:rPr>
        <w:tab/>
        <w:t>Προηγούμενες πιστοποιήσεις / αξιολογήσεις.</w:t>
      </w:r>
      <w:bookmarkEnd w:id="3"/>
    </w:p>
    <w:p w:rsidR="003718FB" w:rsidRPr="0070599F" w:rsidRDefault="003718FB" w:rsidP="000F4FD4">
      <w:pPr>
        <w:pStyle w:val="a3"/>
        <w:rPr>
          <w:rFonts w:ascii="Cambria" w:hAnsi="Cambria"/>
          <w:sz w:val="20"/>
          <w:lang w:val="el-GR"/>
        </w:rPr>
      </w:pPr>
      <w:r w:rsidRPr="0070599F">
        <w:rPr>
          <w:rFonts w:ascii="Cambria" w:hAnsi="Cambria"/>
          <w:sz w:val="20"/>
          <w:lang w:val="el-GR"/>
        </w:rPr>
        <w:t>Αποτελέσματα προηγούμενων πιστοποιήσεων και/ή αξιολογήσεων του τμήματος ή των τμημάτων από τα οποία προέρχεται</w:t>
      </w:r>
      <w:r>
        <w:rPr>
          <w:rFonts w:ascii="Cambria" w:hAnsi="Cambria"/>
          <w:sz w:val="20"/>
          <w:lang w:val="el-GR"/>
        </w:rPr>
        <w:t xml:space="preserve"> το υπό πιστοποίηση πρόγραμμα.</w:t>
      </w:r>
    </w:p>
    <w:p w:rsidR="001A1A12" w:rsidRPr="001A1A12" w:rsidRDefault="001A1A12" w:rsidP="001A1A12">
      <w:pPr>
        <w:pStyle w:val="a3"/>
        <w:rPr>
          <w:rFonts w:ascii="Cambria" w:hAnsi="Cambria"/>
          <w:color w:val="548DD4" w:themeColor="text2" w:themeTint="99"/>
          <w:sz w:val="20"/>
          <w:szCs w:val="20"/>
          <w:lang w:val="el-GR"/>
        </w:rPr>
      </w:pPr>
      <w:r w:rsidRPr="001A1A12">
        <w:rPr>
          <w:rFonts w:ascii="Cambria" w:hAnsi="Cambria"/>
          <w:color w:val="548DD4" w:themeColor="text2" w:themeTint="99"/>
          <w:sz w:val="20"/>
          <w:szCs w:val="20"/>
          <w:lang w:val="el-GR"/>
        </w:rPr>
        <w:t xml:space="preserve">Δεν υπάρχει πιστοποίηση του προγράμματος σπουδών. Υπάρχει μόνο η εξωτερική αξιολόγηση του Τμήματος η οποία έγινε τον Ιούνιο του 2011. </w:t>
      </w:r>
    </w:p>
    <w:p w:rsidR="003718FB" w:rsidRPr="001A1A12" w:rsidRDefault="001A1A12" w:rsidP="001A1A12">
      <w:pPr>
        <w:pStyle w:val="a3"/>
        <w:spacing w:before="120"/>
        <w:rPr>
          <w:rFonts w:ascii="Calibri" w:hAnsi="Calibri"/>
          <w:color w:val="548DD4" w:themeColor="text2" w:themeTint="99"/>
          <w:sz w:val="22"/>
          <w:szCs w:val="22"/>
          <w:lang w:val="el-GR"/>
        </w:rPr>
      </w:pPr>
      <w:r w:rsidRPr="001A1A12">
        <w:rPr>
          <w:rFonts w:ascii="Cambria" w:hAnsi="Cambria"/>
          <w:color w:val="548DD4" w:themeColor="text2" w:themeTint="99"/>
          <w:sz w:val="20"/>
          <w:szCs w:val="20"/>
          <w:lang w:val="el-GR"/>
        </w:rPr>
        <w:t>(</w:t>
      </w:r>
      <w:hyperlink r:id="rId10" w:history="1">
        <w:r w:rsidRPr="001A1A12">
          <w:rPr>
            <w:rStyle w:val="-"/>
            <w:rFonts w:ascii="Cambria" w:hAnsi="Cambria"/>
            <w:i/>
            <w:iCs/>
            <w:color w:val="548DD4" w:themeColor="text2" w:themeTint="99"/>
            <w:sz w:val="16"/>
            <w:szCs w:val="16"/>
            <w:lang w:val="el-GR"/>
          </w:rPr>
          <w:t>http://bat.uoi.gr/images/files/Final_External_Evaluation_Report_Department_Biological_Applications_Technology_UOI.pdf</w:t>
        </w:r>
      </w:hyperlink>
    </w:p>
    <w:p w:rsidR="001A1A12" w:rsidRPr="001A1A12" w:rsidRDefault="001A1A12" w:rsidP="000F4FD4">
      <w:pPr>
        <w:pStyle w:val="a3"/>
        <w:spacing w:before="120"/>
        <w:rPr>
          <w:rFonts w:ascii="Calibri" w:hAnsi="Calibri"/>
          <w:sz w:val="22"/>
          <w:szCs w:val="22"/>
          <w:lang w:val="el-GR"/>
        </w:rPr>
      </w:pPr>
    </w:p>
    <w:p w:rsidR="003718FB" w:rsidRPr="0070599F" w:rsidRDefault="003718FB" w:rsidP="000F4FD4">
      <w:pPr>
        <w:pStyle w:val="2"/>
        <w:rPr>
          <w:rFonts w:ascii="Cambria" w:hAnsi="Cambria"/>
          <w:sz w:val="24"/>
          <w:lang w:val="el-GR"/>
        </w:rPr>
      </w:pPr>
      <w:bookmarkStart w:id="4" w:name="_Toc386521812"/>
      <w:r w:rsidRPr="0070599F">
        <w:rPr>
          <w:rFonts w:ascii="Cambria" w:hAnsi="Cambria"/>
          <w:sz w:val="24"/>
          <w:lang w:val="el-GR"/>
        </w:rPr>
        <w:t xml:space="preserve">1.3. </w:t>
      </w:r>
      <w:r w:rsidRPr="0070599F">
        <w:rPr>
          <w:rFonts w:ascii="Cambria" w:hAnsi="Cambria"/>
          <w:sz w:val="24"/>
          <w:lang w:val="el-GR"/>
        </w:rPr>
        <w:tab/>
        <w:t>Εσωτερικές διαδικασίες</w:t>
      </w:r>
      <w:bookmarkEnd w:id="4"/>
    </w:p>
    <w:p w:rsidR="003718FB" w:rsidRPr="0070599F" w:rsidRDefault="003718FB" w:rsidP="000F4FD4">
      <w:pPr>
        <w:pStyle w:val="a3"/>
        <w:rPr>
          <w:rFonts w:ascii="Cambria" w:hAnsi="Cambria"/>
          <w:sz w:val="20"/>
          <w:lang w:val="el-GR"/>
        </w:rPr>
      </w:pPr>
      <w:r w:rsidRPr="0070599F">
        <w:rPr>
          <w:rFonts w:ascii="Cambria" w:hAnsi="Cambria"/>
          <w:sz w:val="20"/>
          <w:lang w:val="el-GR"/>
        </w:rPr>
        <w:t xml:space="preserve">Σύσταση της Επιτροπής </w:t>
      </w:r>
      <w:r>
        <w:rPr>
          <w:rFonts w:ascii="Cambria" w:hAnsi="Cambria"/>
          <w:sz w:val="20"/>
          <w:lang w:val="el-GR"/>
        </w:rPr>
        <w:t xml:space="preserve">σχεδιασμού του νέου </w:t>
      </w:r>
      <w:r w:rsidRPr="0070599F">
        <w:rPr>
          <w:rFonts w:ascii="Cambria" w:hAnsi="Cambria"/>
          <w:sz w:val="20"/>
          <w:lang w:val="el-GR"/>
        </w:rPr>
        <w:t xml:space="preserve">Προγράμματος Σπουδών (ΕΠΣ). Με ποιους και πώς συνεργάσθηκε η ΕΠΣ για τη διαμόρφωση του ΠΣ; Σημαντικά ζητήματα που τέθηκαν στην διαδικασία εκπόνησης του ΠΣ. </w:t>
      </w:r>
    </w:p>
    <w:p w:rsidR="003718FB" w:rsidRDefault="003718FB" w:rsidP="000F4FD4">
      <w:pPr>
        <w:pStyle w:val="a3"/>
        <w:rPr>
          <w:rFonts w:ascii="Cambria" w:hAnsi="Cambria"/>
          <w:sz w:val="20"/>
          <w:lang w:val="el-GR"/>
        </w:rPr>
      </w:pPr>
      <w:r w:rsidRPr="0070599F">
        <w:rPr>
          <w:rFonts w:ascii="Cambria" w:hAnsi="Cambria"/>
          <w:sz w:val="20"/>
          <w:lang w:val="el-GR"/>
        </w:rPr>
        <w:t>Πώς και σε ποια έκταση συζητήθηκε το ΠΣ στο εσωτερικό του Τμήματος;</w:t>
      </w:r>
    </w:p>
    <w:p w:rsidR="003718FB" w:rsidRPr="008E5746" w:rsidRDefault="003718FB" w:rsidP="000F4FD4">
      <w:pPr>
        <w:pStyle w:val="a3"/>
        <w:rPr>
          <w:rFonts w:ascii="Cambria" w:hAnsi="Cambria"/>
          <w:sz w:val="20"/>
          <w:lang w:val="el-GR"/>
        </w:rPr>
      </w:pPr>
      <w:r w:rsidRPr="008E5746">
        <w:rPr>
          <w:rFonts w:ascii="Cambria" w:hAnsi="Cambria"/>
          <w:sz w:val="20"/>
          <w:lang w:val="el-GR"/>
        </w:rPr>
        <w:t>Αναφέρ</w:t>
      </w:r>
      <w:r>
        <w:rPr>
          <w:rFonts w:ascii="Cambria" w:hAnsi="Cambria"/>
          <w:sz w:val="20"/>
          <w:lang w:val="el-GR"/>
        </w:rPr>
        <w:t>ε</w:t>
      </w:r>
      <w:r w:rsidRPr="008E5746">
        <w:rPr>
          <w:rFonts w:ascii="Cambria" w:hAnsi="Cambria"/>
          <w:sz w:val="20"/>
          <w:lang w:val="el-GR"/>
        </w:rPr>
        <w:t>τε ποια ήταν η συμμετοχή των φοιτητών, αποφοίτων, εργοδοτών, επιστημονικών φορέων στην κατάρτιση του ΠΣ;</w:t>
      </w:r>
    </w:p>
    <w:p w:rsidR="003718FB" w:rsidRPr="0070599F" w:rsidRDefault="003718FB" w:rsidP="000F4FD4">
      <w:pPr>
        <w:pStyle w:val="a3"/>
        <w:rPr>
          <w:rFonts w:ascii="Cambria" w:hAnsi="Cambria"/>
          <w:sz w:val="20"/>
          <w:lang w:val="el-GR"/>
        </w:rPr>
      </w:pPr>
      <w:r w:rsidRPr="0070599F">
        <w:rPr>
          <w:rFonts w:ascii="Cambria" w:hAnsi="Cambria"/>
          <w:sz w:val="20"/>
          <w:lang w:val="el-GR"/>
        </w:rPr>
        <w:t>Περιγραφή της διαδικασίας που ακολουθήθηκε με αναφορά σε βασικά σημεία των συζητήσεων κατά τη διαδικασία έγκρισης του ΠΣ. (</w:t>
      </w:r>
      <w:r>
        <w:rPr>
          <w:rFonts w:ascii="Cambria" w:hAnsi="Cambria"/>
          <w:sz w:val="20"/>
          <w:lang w:val="el-GR"/>
        </w:rPr>
        <w:t>Συμπεριλάβετε σε π</w:t>
      </w:r>
      <w:r w:rsidRPr="0070599F">
        <w:rPr>
          <w:rFonts w:ascii="Cambria" w:hAnsi="Cambria"/>
          <w:sz w:val="20"/>
          <w:lang w:val="el-GR"/>
        </w:rPr>
        <w:t>αράρτημα</w:t>
      </w:r>
      <w:r>
        <w:rPr>
          <w:rFonts w:ascii="Cambria" w:hAnsi="Cambria"/>
          <w:sz w:val="20"/>
          <w:lang w:val="el-GR"/>
        </w:rPr>
        <w:t xml:space="preserve"> τα</w:t>
      </w:r>
      <w:r w:rsidRPr="0070599F">
        <w:rPr>
          <w:rFonts w:ascii="Cambria" w:hAnsi="Cambria"/>
          <w:sz w:val="20"/>
          <w:lang w:val="el-GR"/>
        </w:rPr>
        <w:t xml:space="preserve"> - Πρακτικά ΓΣ τμήματος, Κοσμητείας, Συγκλήτου). </w:t>
      </w:r>
    </w:p>
    <w:p w:rsidR="001A1A12" w:rsidRPr="001A1A12" w:rsidRDefault="001A1A12" w:rsidP="001A1A12">
      <w:pPr>
        <w:pStyle w:val="a3"/>
        <w:rPr>
          <w:rFonts w:ascii="Cambria" w:hAnsi="Cambria"/>
          <w:color w:val="548DD4" w:themeColor="text2" w:themeTint="99"/>
          <w:sz w:val="20"/>
          <w:szCs w:val="20"/>
          <w:lang w:val="el-GR"/>
        </w:rPr>
      </w:pPr>
      <w:r w:rsidRPr="001A1A12">
        <w:rPr>
          <w:rFonts w:ascii="Cambria" w:hAnsi="Cambria"/>
          <w:color w:val="548DD4" w:themeColor="text2" w:themeTint="99"/>
          <w:sz w:val="20"/>
          <w:szCs w:val="20"/>
          <w:lang w:val="el-GR"/>
        </w:rPr>
        <w:t xml:space="preserve">Η αρμόδια επιτροπή προγράμματος σπουδών (Ε.Π.Σ.) επιμελείται και παρακολουθεί τη δομή και λειτουργία του Προγράμματος Σπουδών. Κάθε χρόνο εισηγείται τροποποιήσεις προς τη Γ.Σ. του Τμήματος, η οποία αποφασίζει σχετικά.  Η επιτροπή χρησιμοποιεί σύστημα κριτηρίων, τα οποία αποσκοπούν στη μέτρηση τόσο της βελτίωσης του παρεχόμενου εκπαιδευτικού έργου, όσο και του βαθμού επαγγελματικής αποκατάστασης των αποφοίτων. Η διάδοση των αποτελεσμάτων της αναμόρφωσης πραγματοποιείται με την κατάρτιση ενημερωτικού υλικού, καθώς και με την </w:t>
      </w:r>
      <w:r w:rsidRPr="001A1A12">
        <w:rPr>
          <w:rFonts w:ascii="Cambria" w:hAnsi="Cambria"/>
          <w:color w:val="548DD4" w:themeColor="text2" w:themeTint="99"/>
          <w:sz w:val="20"/>
          <w:szCs w:val="20"/>
          <w:lang w:val="el-GR"/>
        </w:rPr>
        <w:lastRenderedPageBreak/>
        <w:t>αναμόρφωση του οδηγού σπουδών του Τμήματος. Μέσω αυτών, αλλά και από το περιεχόμενο της ιστοσελίδας, ο τελικός αποδέκτης μπορεί να αποκτήσει σαφή και ολοκληρωμένη εικόνα για τις αναβαθμισμένες εκπαιδευτικές διαδικασίες του Τμήματος.</w:t>
      </w:r>
    </w:p>
    <w:p w:rsidR="001A1A12" w:rsidRPr="001A1A12" w:rsidRDefault="001A1A12" w:rsidP="001A1A12">
      <w:pPr>
        <w:pStyle w:val="a3"/>
        <w:rPr>
          <w:rFonts w:ascii="Cambria" w:hAnsi="Cambria"/>
          <w:color w:val="548DD4" w:themeColor="text2" w:themeTint="99"/>
          <w:sz w:val="20"/>
          <w:szCs w:val="20"/>
          <w:lang w:val="el-GR"/>
        </w:rPr>
      </w:pPr>
    </w:p>
    <w:p w:rsidR="003718FB" w:rsidRPr="00245FA4" w:rsidRDefault="003718FB" w:rsidP="000F4FD4">
      <w:pPr>
        <w:pStyle w:val="a3"/>
        <w:spacing w:before="120"/>
        <w:rPr>
          <w:rFonts w:ascii="Calibri" w:hAnsi="Calibri"/>
          <w:sz w:val="22"/>
          <w:szCs w:val="22"/>
          <w:lang w:val="el-GR"/>
        </w:rPr>
      </w:pPr>
    </w:p>
    <w:p w:rsidR="003718FB" w:rsidRPr="0070599F" w:rsidRDefault="003718FB" w:rsidP="000F4FD4">
      <w:pPr>
        <w:pStyle w:val="2"/>
        <w:rPr>
          <w:rFonts w:ascii="Cambria" w:hAnsi="Cambria"/>
          <w:sz w:val="24"/>
          <w:lang w:val="el-GR"/>
        </w:rPr>
      </w:pPr>
      <w:bookmarkStart w:id="5" w:name="_Toc386521813"/>
      <w:r w:rsidRPr="0070599F">
        <w:rPr>
          <w:rFonts w:ascii="Cambria" w:hAnsi="Cambria"/>
          <w:sz w:val="24"/>
          <w:lang w:val="el-GR"/>
        </w:rPr>
        <w:t xml:space="preserve">1.4. </w:t>
      </w:r>
      <w:r w:rsidRPr="0070599F">
        <w:rPr>
          <w:rFonts w:ascii="Cambria" w:hAnsi="Cambria"/>
          <w:sz w:val="24"/>
          <w:lang w:val="el-GR"/>
        </w:rPr>
        <w:tab/>
      </w:r>
      <w:r>
        <w:rPr>
          <w:rFonts w:ascii="Cambria" w:hAnsi="Cambria"/>
          <w:sz w:val="24"/>
          <w:lang w:val="el-GR"/>
        </w:rPr>
        <w:t>Παρούσα</w:t>
      </w:r>
      <w:r w:rsidRPr="0070599F">
        <w:rPr>
          <w:rFonts w:ascii="Cambria" w:hAnsi="Cambria"/>
          <w:sz w:val="24"/>
          <w:lang w:val="el-GR"/>
        </w:rPr>
        <w:t xml:space="preserve"> Κατάσταση</w:t>
      </w:r>
      <w:bookmarkEnd w:id="5"/>
    </w:p>
    <w:p w:rsidR="003718FB" w:rsidRPr="0070599F" w:rsidRDefault="003718FB" w:rsidP="000F4FD4">
      <w:pPr>
        <w:pStyle w:val="a3"/>
        <w:rPr>
          <w:rFonts w:ascii="Cambria" w:hAnsi="Cambria"/>
          <w:sz w:val="20"/>
          <w:lang w:val="el-GR"/>
        </w:rPr>
      </w:pPr>
      <w:r w:rsidRPr="0070599F">
        <w:rPr>
          <w:rFonts w:ascii="Cambria" w:hAnsi="Cambria"/>
          <w:sz w:val="20"/>
          <w:lang w:val="el-GR"/>
        </w:rPr>
        <w:t>Αν έχει ή πότε πρόκειται να ξεκινήσει η εφαρμογή του νέου ΠΣ. Βασικές πληρο</w:t>
      </w:r>
      <w:r>
        <w:rPr>
          <w:rFonts w:ascii="Cambria" w:hAnsi="Cambria"/>
          <w:sz w:val="20"/>
          <w:lang w:val="el-GR"/>
        </w:rPr>
        <w:t>φορίες που αφορούν την υλοποίησή</w:t>
      </w:r>
      <w:r w:rsidRPr="0070599F">
        <w:rPr>
          <w:rFonts w:ascii="Cambria" w:hAnsi="Cambria"/>
          <w:sz w:val="20"/>
          <w:lang w:val="el-GR"/>
        </w:rPr>
        <w:t xml:space="preserve"> του (αριθμός φοιτητών, προτιμήσεις κ.λπ.) και κριτική ανάλυση σε σχέση με προηγούμενη κατάσταση. Σχεδιασμός για την ένταξη </w:t>
      </w:r>
      <w:r>
        <w:rPr>
          <w:rFonts w:ascii="Cambria" w:hAnsi="Cambria"/>
          <w:sz w:val="20"/>
          <w:lang w:val="el-GR"/>
        </w:rPr>
        <w:t xml:space="preserve">των </w:t>
      </w:r>
      <w:r w:rsidRPr="0070599F">
        <w:rPr>
          <w:rFonts w:ascii="Cambria" w:hAnsi="Cambria"/>
          <w:sz w:val="20"/>
          <w:lang w:val="el-GR"/>
        </w:rPr>
        <w:t>παλαιών φοιτητών στο νέο ΠΣ.</w:t>
      </w:r>
    </w:p>
    <w:p w:rsidR="003718FB" w:rsidRPr="00245FA4" w:rsidRDefault="003718FB" w:rsidP="000F4FD4">
      <w:pPr>
        <w:pStyle w:val="a3"/>
        <w:spacing w:before="120"/>
        <w:rPr>
          <w:rFonts w:ascii="Calibri" w:hAnsi="Calibri"/>
          <w:sz w:val="22"/>
          <w:szCs w:val="22"/>
          <w:lang w:val="el-GR"/>
        </w:rPr>
      </w:pPr>
    </w:p>
    <w:p w:rsidR="001A1A12" w:rsidRPr="001A1A12" w:rsidRDefault="001A1A12" w:rsidP="001A1A12">
      <w:pPr>
        <w:jc w:val="both"/>
        <w:rPr>
          <w:rFonts w:ascii="Cambria" w:hAnsi="Cambria"/>
          <w:color w:val="548DD4" w:themeColor="text2" w:themeTint="99"/>
          <w:sz w:val="20"/>
          <w:szCs w:val="20"/>
          <w:lang w:val="el-GR"/>
        </w:rPr>
      </w:pPr>
      <w:r w:rsidRPr="001A1A12">
        <w:rPr>
          <w:rFonts w:ascii="Cambria" w:hAnsi="Cambria"/>
          <w:color w:val="548DD4" w:themeColor="text2" w:themeTint="99"/>
          <w:sz w:val="20"/>
          <w:szCs w:val="20"/>
          <w:lang w:val="el-GR"/>
        </w:rPr>
        <w:t>Δεν έχει προγραμματισθεί νέα μεταβολή του ΠΣ.</w:t>
      </w:r>
    </w:p>
    <w:p w:rsidR="003718FB" w:rsidRPr="00F04A53" w:rsidRDefault="003718FB" w:rsidP="000F4FD4">
      <w:pPr>
        <w:pStyle w:val="1"/>
        <w:rPr>
          <w:rFonts w:ascii="Cambria" w:hAnsi="Cambria" w:cs="Times New Roman"/>
          <w:sz w:val="28"/>
        </w:rPr>
      </w:pPr>
      <w:r w:rsidRPr="00F04A53">
        <w:rPr>
          <w:rFonts w:ascii="Cambria" w:hAnsi="Cambria" w:cs="Times New Roman"/>
        </w:rPr>
        <w:br w:type="page"/>
      </w:r>
      <w:bookmarkStart w:id="6" w:name="_Toc181708548"/>
      <w:bookmarkStart w:id="7" w:name="_Toc386521814"/>
      <w:bookmarkStart w:id="8" w:name="_Toc181708547"/>
      <w:r>
        <w:rPr>
          <w:rFonts w:ascii="Cambria" w:hAnsi="Cambria" w:cs="Times New Roman"/>
          <w:sz w:val="28"/>
        </w:rPr>
        <w:lastRenderedPageBreak/>
        <w:t>2</w:t>
      </w:r>
      <w:r w:rsidRPr="00F04A53">
        <w:rPr>
          <w:rFonts w:ascii="Cambria" w:hAnsi="Cambria" w:cs="Times New Roman"/>
          <w:sz w:val="28"/>
        </w:rPr>
        <w:t xml:space="preserve">. </w:t>
      </w:r>
      <w:r>
        <w:rPr>
          <w:rFonts w:ascii="Cambria" w:hAnsi="Cambria" w:cs="Times New Roman"/>
          <w:sz w:val="28"/>
        </w:rPr>
        <w:t>Περιγραφή Προγράμματος</w:t>
      </w:r>
      <w:r w:rsidRPr="00F04A53">
        <w:rPr>
          <w:rFonts w:ascii="Cambria" w:hAnsi="Cambria" w:cs="Times New Roman"/>
          <w:sz w:val="28"/>
        </w:rPr>
        <w:t xml:space="preserve"> Σπουδών</w:t>
      </w:r>
      <w:bookmarkEnd w:id="6"/>
      <w:bookmarkEnd w:id="7"/>
    </w:p>
    <w:p w:rsidR="003718FB" w:rsidRDefault="003718FB" w:rsidP="000F4FD4">
      <w:pPr>
        <w:jc w:val="both"/>
        <w:rPr>
          <w:rFonts w:ascii="Cambria" w:hAnsi="Cambria"/>
          <w:bCs/>
          <w:i/>
          <w:iCs/>
          <w:sz w:val="20"/>
          <w:lang w:val="el-GR"/>
        </w:rPr>
      </w:pPr>
      <w:r w:rsidRPr="00F04A53">
        <w:rPr>
          <w:rFonts w:ascii="Cambria" w:hAnsi="Cambria"/>
          <w:i/>
          <w:iCs/>
          <w:sz w:val="20"/>
          <w:lang w:val="el-GR"/>
        </w:rPr>
        <w:t xml:space="preserve">Στην ενότητα αυτή </w:t>
      </w:r>
      <w:r>
        <w:rPr>
          <w:rFonts w:ascii="Cambria" w:hAnsi="Cambria"/>
          <w:i/>
          <w:iCs/>
          <w:sz w:val="20"/>
          <w:lang w:val="el-GR"/>
        </w:rPr>
        <w:t>περιγράφονται οι στόχοι και τα προσδοκώμενα μαθησιακά αποτελέσματα του προγράμματος σπουδών και τεκμηριώνεται η ανταπόκρισή του τόσο στο διεθνές ακαδημαϊκό και επιστημονικό περιβάλλον όσο και στις απαιτήσεις των πεδίων επαγγελματικής απασχόλησης των αποφοίτων του με συγκεκριμένες αναφορές και στοιχεία</w:t>
      </w:r>
      <w:r w:rsidRPr="00FD2356">
        <w:rPr>
          <w:rFonts w:ascii="Cambria" w:hAnsi="Cambria"/>
          <w:i/>
          <w:iCs/>
          <w:sz w:val="20"/>
          <w:lang w:val="el-GR"/>
        </w:rPr>
        <w:t>.</w:t>
      </w:r>
      <w:r>
        <w:rPr>
          <w:rFonts w:ascii="Cambria" w:hAnsi="Cambria"/>
          <w:i/>
          <w:iCs/>
          <w:sz w:val="20"/>
          <w:lang w:val="el-GR"/>
        </w:rPr>
        <w:t xml:space="preserve">. </w:t>
      </w:r>
    </w:p>
    <w:p w:rsidR="003718FB" w:rsidRPr="00477B9C" w:rsidRDefault="003718FB" w:rsidP="000F4FD4">
      <w:pPr>
        <w:jc w:val="both"/>
        <w:rPr>
          <w:rFonts w:ascii="Cambria" w:hAnsi="Cambria"/>
          <w:bCs/>
          <w:iCs/>
          <w:lang w:val="el-GR"/>
        </w:rPr>
      </w:pPr>
    </w:p>
    <w:p w:rsidR="003718FB" w:rsidRPr="0070599F" w:rsidRDefault="003718FB" w:rsidP="000F4FD4">
      <w:pPr>
        <w:pStyle w:val="2"/>
        <w:rPr>
          <w:rFonts w:ascii="Cambria" w:hAnsi="Cambria"/>
          <w:sz w:val="24"/>
          <w:lang w:val="el-GR"/>
        </w:rPr>
      </w:pPr>
      <w:bookmarkStart w:id="9" w:name="_Toc181708549"/>
      <w:bookmarkStart w:id="10" w:name="_Toc386521815"/>
      <w:r w:rsidRPr="0070599F">
        <w:rPr>
          <w:rFonts w:ascii="Cambria" w:hAnsi="Cambria"/>
          <w:sz w:val="24"/>
          <w:lang w:val="el-GR"/>
        </w:rPr>
        <w:t xml:space="preserve">2.1. </w:t>
      </w:r>
      <w:bookmarkEnd w:id="9"/>
      <w:r>
        <w:rPr>
          <w:rFonts w:ascii="Cambria" w:hAnsi="Cambria"/>
          <w:sz w:val="24"/>
          <w:lang w:val="el-GR"/>
        </w:rPr>
        <w:tab/>
      </w:r>
      <w:r w:rsidRPr="0070599F">
        <w:rPr>
          <w:rFonts w:ascii="Cambria" w:hAnsi="Cambria"/>
          <w:sz w:val="24"/>
          <w:lang w:val="el-GR"/>
        </w:rPr>
        <w:t>Τίτλος του Προγράμματος Σπουδών</w:t>
      </w:r>
      <w:bookmarkEnd w:id="10"/>
    </w:p>
    <w:p w:rsidR="003718FB" w:rsidRPr="0070599F" w:rsidRDefault="003718FB" w:rsidP="000F4FD4">
      <w:pPr>
        <w:pStyle w:val="a3"/>
        <w:rPr>
          <w:rFonts w:ascii="Cambria" w:hAnsi="Cambria"/>
          <w:sz w:val="20"/>
          <w:lang w:val="el-GR"/>
        </w:rPr>
      </w:pPr>
      <w:r w:rsidRPr="0070599F">
        <w:rPr>
          <w:rFonts w:ascii="Cambria" w:hAnsi="Cambria"/>
          <w:sz w:val="20"/>
          <w:lang w:val="el-GR"/>
        </w:rPr>
        <w:t>Τίτλος του Προγράμματος Σπουδών και Τμήματα και Ιδρύματα που συμμετέχουν, εφόσον πρόκει</w:t>
      </w:r>
      <w:r>
        <w:rPr>
          <w:rFonts w:ascii="Cambria" w:hAnsi="Cambria"/>
          <w:sz w:val="20"/>
          <w:lang w:val="el-GR"/>
        </w:rPr>
        <w:t>ται για δια-τμηματικό πρόγραμμα.</w:t>
      </w:r>
    </w:p>
    <w:p w:rsidR="003718FB" w:rsidRPr="00CA4BEC" w:rsidRDefault="00CA4BEC" w:rsidP="000F4FD4">
      <w:pPr>
        <w:pStyle w:val="a3"/>
        <w:spacing w:before="120"/>
        <w:rPr>
          <w:rFonts w:asciiTheme="majorHAnsi" w:hAnsiTheme="majorHAnsi"/>
          <w:color w:val="548DD4" w:themeColor="text2" w:themeTint="99"/>
          <w:sz w:val="20"/>
          <w:szCs w:val="20"/>
          <w:lang w:val="el-GR"/>
        </w:rPr>
      </w:pPr>
      <w:r w:rsidRPr="00CA4BEC">
        <w:rPr>
          <w:rFonts w:asciiTheme="majorHAnsi" w:hAnsiTheme="majorHAnsi"/>
          <w:color w:val="548DD4" w:themeColor="text2" w:themeTint="99"/>
          <w:sz w:val="20"/>
          <w:szCs w:val="20"/>
          <w:lang w:val="el-GR"/>
        </w:rPr>
        <w:t>Πτυχίο Βιολογικών Εφαρμογών και Τεχνολογιών</w:t>
      </w:r>
    </w:p>
    <w:p w:rsidR="003718FB" w:rsidRPr="0070599F" w:rsidRDefault="003718FB" w:rsidP="000F4FD4">
      <w:pPr>
        <w:pStyle w:val="2"/>
        <w:spacing w:before="240"/>
        <w:rPr>
          <w:rFonts w:ascii="Cambria" w:hAnsi="Cambria"/>
          <w:sz w:val="24"/>
          <w:lang w:val="el-GR"/>
        </w:rPr>
      </w:pPr>
      <w:bookmarkStart w:id="11" w:name="_Toc386521816"/>
      <w:r w:rsidRPr="0070599F">
        <w:rPr>
          <w:rFonts w:ascii="Cambria" w:hAnsi="Cambria"/>
          <w:sz w:val="24"/>
          <w:lang w:val="el-GR"/>
        </w:rPr>
        <w:t xml:space="preserve">2.2. </w:t>
      </w:r>
      <w:r>
        <w:rPr>
          <w:rFonts w:ascii="Cambria" w:hAnsi="Cambria"/>
          <w:sz w:val="24"/>
          <w:lang w:val="el-GR"/>
        </w:rPr>
        <w:tab/>
      </w:r>
      <w:r w:rsidRPr="0070599F">
        <w:rPr>
          <w:rFonts w:ascii="Cambria" w:hAnsi="Cambria"/>
          <w:sz w:val="24"/>
          <w:lang w:val="el-GR"/>
        </w:rPr>
        <w:t xml:space="preserve">Σκοπός και </w:t>
      </w:r>
      <w:r>
        <w:rPr>
          <w:rFonts w:ascii="Cambria" w:hAnsi="Cambria"/>
          <w:sz w:val="24"/>
          <w:lang w:val="el-GR"/>
        </w:rPr>
        <w:t>α</w:t>
      </w:r>
      <w:r w:rsidRPr="0070599F">
        <w:rPr>
          <w:rFonts w:ascii="Cambria" w:hAnsi="Cambria"/>
          <w:sz w:val="24"/>
          <w:lang w:val="el-GR"/>
        </w:rPr>
        <w:t>ντικείμενο του Προγράμματος Σπουδών</w:t>
      </w:r>
      <w:bookmarkEnd w:id="11"/>
    </w:p>
    <w:p w:rsidR="003718FB" w:rsidRPr="0070599F" w:rsidRDefault="003718FB" w:rsidP="000F4FD4">
      <w:pPr>
        <w:pStyle w:val="a3"/>
        <w:rPr>
          <w:rFonts w:ascii="Cambria" w:hAnsi="Cambria"/>
          <w:sz w:val="20"/>
          <w:lang w:val="el-GR"/>
        </w:rPr>
      </w:pPr>
      <w:r w:rsidRPr="0070599F">
        <w:rPr>
          <w:rFonts w:ascii="Cambria" w:hAnsi="Cambria"/>
          <w:sz w:val="20"/>
          <w:lang w:val="el-GR"/>
        </w:rPr>
        <w:t xml:space="preserve">Προσδιορίζονται τα κύρια γνωστικά αντικείμενα που αποτελούν τη βάση του προγράμματος σπουδών, διευκρινίζεται αν η εστίαση του προγράμματος σπουδών είναι γενική ή εξειδικευμένη. Καθορίζεται ο προσανατολισμός του προγράμματος σπουδών. Προσδιορίζονται και περιγράφονται το προφίλ των αποφοίτων και οι πιθανοί τομείς όπου οι πτυχιούχοι του μπορούν να αναζητήσουν εργασία. </w:t>
      </w:r>
    </w:p>
    <w:p w:rsidR="00FD4048" w:rsidRPr="00497EC8" w:rsidRDefault="00FD4048" w:rsidP="00FD4048">
      <w:pPr>
        <w:rPr>
          <w:rFonts w:asciiTheme="majorHAnsi" w:hAnsiTheme="majorHAnsi" w:cs="Arial"/>
          <w:color w:val="4F81BD" w:themeColor="accent1"/>
          <w:sz w:val="20"/>
          <w:szCs w:val="20"/>
          <w:lang w:val="el-GR" w:eastAsia="el-GR"/>
        </w:rPr>
      </w:pPr>
      <w:r w:rsidRPr="00497EC8">
        <w:rPr>
          <w:rFonts w:asciiTheme="majorHAnsi" w:hAnsiTheme="majorHAnsi" w:cs="Tahoma"/>
          <w:color w:val="4F81BD" w:themeColor="accent1"/>
          <w:sz w:val="20"/>
          <w:szCs w:val="20"/>
          <w:lang w:val="el-GR" w:eastAsia="el-GR"/>
        </w:rPr>
        <w:t xml:space="preserve">Σκοπός του Προγράμματος Προπτυχιακών Σπουδών του Τμήματος Βιολογικών Εφαρμογών και Τεχνολογιών του Πανεπιστημίου Ιωαννίνων είναι η κατάρτιση επιστημόνων ικανών να μελετούν τις συνθήκες εκείνες που επιτρέπουν την εμφάνιση της ζωής, τους νόμους που διέπουν την ύπαρξή της και τις παραμέτρους που προσδιορίζουν τις λειτουργίες της στα πέντε επίπεδα οργάνωσης δηλαδή σε επίπεδα μορίων, κυττάρων, οργανισμών, πληθυσμών και οικοσυστημάτων. Επιπλέον, μεταξύ των σκοπών του Τμήματος είναι η διερεύνηση, η ανάδειξη και η αξιοποίηση της Βιολογίας σε επίπεδο εφαρμογών και τεχνολογίας. </w:t>
      </w:r>
    </w:p>
    <w:p w:rsidR="00FD4048" w:rsidRPr="00497EC8" w:rsidRDefault="00FD4048" w:rsidP="00FD4048">
      <w:pPr>
        <w:rPr>
          <w:rFonts w:asciiTheme="majorHAnsi" w:hAnsiTheme="majorHAnsi" w:cs="Tahoma"/>
          <w:color w:val="4F81BD" w:themeColor="accent1"/>
          <w:sz w:val="20"/>
          <w:szCs w:val="20"/>
          <w:lang w:val="el-GR" w:eastAsia="el-GR"/>
        </w:rPr>
      </w:pPr>
      <w:r w:rsidRPr="00497EC8">
        <w:rPr>
          <w:rFonts w:asciiTheme="majorHAnsi" w:hAnsiTheme="majorHAnsi" w:cs="Tahoma"/>
          <w:color w:val="4F81BD" w:themeColor="accent1"/>
          <w:sz w:val="20"/>
          <w:szCs w:val="20"/>
          <w:lang w:val="el-GR" w:eastAsia="el-GR"/>
        </w:rPr>
        <w:t>Για τους παραπάνω σκοπούς το Πρόγραμμα Προπτυχιακών Σπουδών περιλαμβάνει ένα μεγάλο  αριθμό μαθημάτων που καλύπτουν το ευρύτερο γνωστικό αντικείμενο της Βιολογίας και των εφαρμογών της και παρέχουν στους φοιτητές υψηλού επιπέδου γνώσεις σε σύγχρονα θέματα όπως: της</w:t>
      </w:r>
      <w:r w:rsidRPr="00497EC8">
        <w:rPr>
          <w:rFonts w:asciiTheme="majorHAnsi" w:hAnsiTheme="majorHAnsi" w:cs="Tahoma"/>
          <w:b/>
          <w:bCs/>
          <w:color w:val="4F81BD" w:themeColor="accent1"/>
          <w:sz w:val="20"/>
          <w:szCs w:val="20"/>
          <w:lang w:val="el-GR" w:eastAsia="el-GR"/>
        </w:rPr>
        <w:t xml:space="preserve"> </w:t>
      </w:r>
      <w:r w:rsidRPr="00497EC8">
        <w:rPr>
          <w:rFonts w:asciiTheme="majorHAnsi" w:hAnsiTheme="majorHAnsi" w:cs="Tahoma"/>
          <w:color w:val="4F81BD" w:themeColor="accent1"/>
          <w:sz w:val="20"/>
          <w:szCs w:val="20"/>
          <w:lang w:val="el-GR" w:eastAsia="el-GR"/>
        </w:rPr>
        <w:t xml:space="preserve">Βιολογίας Κυττάρου, Δομικής Βιολογίας, Μικροβιολογίας, Βιοχημείας, Μοριακής Βιολογίας, Βιοτεχνολογίας,  Βοτανικής και Ζωολογίας, Γενετικής, Ανάπτυξης, Εξέλιξης, Οικολογίας, Περιβάλλοντος, Φυσιολογίας Ζωικών, Φυτικών οργανισμών και ανθρώπου καθώς και Διδακτικής και Εκπαίδευσης.  </w:t>
      </w:r>
    </w:p>
    <w:p w:rsidR="00FD4048" w:rsidRPr="00497EC8" w:rsidRDefault="00FD4048" w:rsidP="00FD4048">
      <w:pPr>
        <w:rPr>
          <w:rFonts w:asciiTheme="majorHAnsi" w:hAnsiTheme="majorHAnsi" w:cs="Tahoma"/>
          <w:color w:val="4F81BD" w:themeColor="accent1"/>
          <w:sz w:val="20"/>
          <w:szCs w:val="20"/>
          <w:lang w:val="el-GR"/>
        </w:rPr>
      </w:pPr>
      <w:r w:rsidRPr="00497EC8">
        <w:rPr>
          <w:rFonts w:asciiTheme="majorHAnsi" w:hAnsiTheme="majorHAnsi" w:cs="Tahoma"/>
          <w:color w:val="4F81BD" w:themeColor="accent1"/>
          <w:sz w:val="20"/>
          <w:szCs w:val="20"/>
          <w:lang w:val="el-GR" w:eastAsia="el-GR"/>
        </w:rPr>
        <w:t xml:space="preserve">Οι </w:t>
      </w:r>
      <w:r w:rsidRPr="00497EC8">
        <w:rPr>
          <w:rFonts w:asciiTheme="majorHAnsi" w:hAnsiTheme="majorHAnsi" w:cs="Tahoma"/>
          <w:color w:val="4F81BD" w:themeColor="accent1"/>
          <w:sz w:val="20"/>
          <w:szCs w:val="20"/>
          <w:lang w:val="el-GR"/>
        </w:rPr>
        <w:t xml:space="preserve">Γενικές Αρχές του Προπτυχιακού Προγράμματος Σπουδών του Τμήματος έχουν σχεδιαστεί βάσει διεθνών προτύπων και αναθεωρούνται συστηματικά με βάση την αξιολόγηση από τους διδάσκοντες, τους φοιτητές την Εξωτερική Επιτροπή Αξιολόγησης αλλά και τις  εξελίξεις και επιτεύγματα σε επιστημονικό επίπεδο. Κατά τα πρώτα εξάμηνα των σπουδών τους οι φοιτητές εξοικειώνονται με τις βασικές έννοιες και αρχές της Βιολογίας. Στη συνέχεια εμβαθύνουν στη μελέτη των </w:t>
      </w:r>
      <w:proofErr w:type="spellStart"/>
      <w:r w:rsidRPr="00497EC8">
        <w:rPr>
          <w:rFonts w:asciiTheme="majorHAnsi" w:hAnsiTheme="majorHAnsi" w:cs="Tahoma"/>
          <w:color w:val="4F81BD" w:themeColor="accent1"/>
          <w:sz w:val="20"/>
          <w:szCs w:val="20"/>
          <w:lang w:val="el-GR"/>
        </w:rPr>
        <w:t>Βιοεπιστημών</w:t>
      </w:r>
      <w:proofErr w:type="spellEnd"/>
      <w:r w:rsidRPr="00497EC8">
        <w:rPr>
          <w:rFonts w:asciiTheme="majorHAnsi" w:hAnsiTheme="majorHAnsi" w:cs="Tahoma"/>
          <w:color w:val="4F81BD" w:themeColor="accent1"/>
          <w:sz w:val="20"/>
          <w:szCs w:val="20"/>
          <w:lang w:val="el-GR"/>
        </w:rPr>
        <w:t xml:space="preserve">, των σύγχρονων μεθόδων και τεχνικών καθώς επίσης και των εφαρμογών τους. Επίσης, οι φοιτητές έχουν την ευκαιρία να παρακολουθήσουν τις σύγχρονες και τις αναδυόμενες τάσεις σε εξειδικευμένα πεδία μέσα από τα μαθήματα επιλογής που προσφέρονται. Σημαντικό στοιχείο του Προπτυχιακού Προγράμματος Σπουδών είναι η διπλωματική εργασία που πραγματοποιείται το τελευταίο έτος φοίτησης. Αποτελεί πρωτότυπη ερευνητική εργασία και εκπονείται στα εργαστήρια του Τμήματος, σε άλλα εργαστήρια του Πανεπιστημίου Ιωαννίνων ή σε ερευνητικά κέντρα της Ελλάδας ή του εξωτερικού. Η διάρκεια των σπουδών στο Τμήμα Βιολογικών Εφαρμογών και Τεχνολογιών ορίζεται σε πέντε ακαδημαϊκά έτη (10 εξάμηνα). Κάθε ακαδημαϊκό έτος περιλαμβάνει δύο εξάμηνα: το χειμερινό και το εαρινό. Με βάση το άρθρο 25 του Ν. 1268/82 κάθε εξάμηνο περιλαμβάνει τουλάχιστον 13 εβδομάδες για διδασκαλία και 2 για εξετάσεις.  </w:t>
      </w:r>
    </w:p>
    <w:p w:rsidR="00FD4048" w:rsidRPr="00497EC8" w:rsidRDefault="00FD4048" w:rsidP="00FD4048">
      <w:pPr>
        <w:rPr>
          <w:rFonts w:asciiTheme="majorHAnsi" w:hAnsiTheme="majorHAnsi" w:cs="Tahoma"/>
          <w:color w:val="4F81BD" w:themeColor="accent1"/>
          <w:sz w:val="20"/>
          <w:szCs w:val="20"/>
          <w:lang w:val="el-GR"/>
        </w:rPr>
      </w:pPr>
      <w:r w:rsidRPr="00497EC8">
        <w:rPr>
          <w:rFonts w:asciiTheme="majorHAnsi" w:hAnsiTheme="majorHAnsi" w:cs="Tahoma"/>
          <w:color w:val="4F81BD" w:themeColor="accent1"/>
          <w:sz w:val="20"/>
          <w:szCs w:val="20"/>
          <w:lang w:val="el-GR"/>
        </w:rPr>
        <w:t xml:space="preserve">Οι απόφοιτοι του Τμήματος μπορούν να απασχοληθούν σε τομείς που έχουν συνάφεια με τους σκοπούς και τους στόχους ίδρυσης του Τμήματος. Αυτοί περιγράφονται στο προεδρικό διάταγμα ίδρυσης του Τμήματος, στα επαγγελματικά δικαιώματα των αποφοίτων καθώς και σε άλλες επιμέρους διατάξεις. </w:t>
      </w:r>
    </w:p>
    <w:p w:rsidR="003718FB" w:rsidRPr="00497EC8" w:rsidRDefault="00FD4048" w:rsidP="00FD4048">
      <w:pPr>
        <w:pStyle w:val="a3"/>
        <w:spacing w:before="120"/>
        <w:rPr>
          <w:rFonts w:asciiTheme="majorHAnsi" w:hAnsiTheme="majorHAnsi"/>
          <w:color w:val="4F81BD" w:themeColor="accent1"/>
          <w:sz w:val="20"/>
          <w:szCs w:val="20"/>
          <w:lang w:val="el-GR"/>
        </w:rPr>
      </w:pPr>
      <w:r w:rsidRPr="00497EC8">
        <w:rPr>
          <w:rFonts w:asciiTheme="majorHAnsi" w:hAnsiTheme="majorHAnsi" w:cs="Tahoma"/>
          <w:color w:val="4F81BD" w:themeColor="accent1"/>
          <w:sz w:val="20"/>
          <w:szCs w:val="20"/>
          <w:lang w:val="el-GR" w:eastAsia="el-GR"/>
        </w:rPr>
        <w:t>Ενδεικτικά, οι απόφοιτοί μπορούν να απασχοληθούν στον</w:t>
      </w:r>
      <w:r w:rsidRPr="00497EC8">
        <w:rPr>
          <w:rFonts w:asciiTheme="majorHAnsi" w:hAnsiTheme="majorHAnsi" w:cs="Tahoma"/>
          <w:color w:val="4F81BD" w:themeColor="accent1"/>
          <w:sz w:val="20"/>
          <w:szCs w:val="20"/>
          <w:lang w:eastAsia="el-GR"/>
        </w:rPr>
        <w:t> </w:t>
      </w:r>
      <w:r w:rsidRPr="00497EC8">
        <w:rPr>
          <w:rFonts w:asciiTheme="majorHAnsi" w:hAnsiTheme="majorHAnsi" w:cs="Tahoma"/>
          <w:bCs/>
          <w:color w:val="4F81BD" w:themeColor="accent1"/>
          <w:sz w:val="20"/>
          <w:szCs w:val="20"/>
          <w:bdr w:val="none" w:sz="0" w:space="0" w:color="auto" w:frame="1"/>
          <w:lang w:val="el-GR" w:eastAsia="el-GR"/>
        </w:rPr>
        <w:t>ευρύτερο δημόσιο</w:t>
      </w:r>
      <w:r w:rsidRPr="00497EC8">
        <w:rPr>
          <w:rFonts w:asciiTheme="majorHAnsi" w:hAnsiTheme="majorHAnsi" w:cs="Tahoma"/>
          <w:color w:val="4F81BD" w:themeColor="accent1"/>
          <w:sz w:val="20"/>
          <w:szCs w:val="20"/>
          <w:lang w:eastAsia="el-GR"/>
        </w:rPr>
        <w:t> </w:t>
      </w:r>
      <w:r w:rsidRPr="00497EC8">
        <w:rPr>
          <w:rFonts w:asciiTheme="majorHAnsi" w:hAnsiTheme="majorHAnsi" w:cs="Tahoma"/>
          <w:color w:val="4F81BD" w:themeColor="accent1"/>
          <w:sz w:val="20"/>
          <w:szCs w:val="20"/>
          <w:lang w:val="el-GR" w:eastAsia="el-GR"/>
        </w:rPr>
        <w:t>αλλά</w:t>
      </w:r>
      <w:r w:rsidRPr="00497EC8">
        <w:rPr>
          <w:rFonts w:asciiTheme="majorHAnsi" w:hAnsiTheme="majorHAnsi" w:cs="Tahoma"/>
          <w:color w:val="4F81BD" w:themeColor="accent1"/>
          <w:sz w:val="20"/>
          <w:szCs w:val="20"/>
          <w:lang w:eastAsia="el-GR"/>
        </w:rPr>
        <w:t> </w:t>
      </w:r>
      <w:r w:rsidRPr="00497EC8">
        <w:rPr>
          <w:rFonts w:asciiTheme="majorHAnsi" w:hAnsiTheme="majorHAnsi" w:cs="Tahoma"/>
          <w:bCs/>
          <w:color w:val="4F81BD" w:themeColor="accent1"/>
          <w:sz w:val="20"/>
          <w:szCs w:val="20"/>
          <w:bdr w:val="none" w:sz="0" w:space="0" w:color="auto" w:frame="1"/>
          <w:lang w:val="el-GR" w:eastAsia="el-GR"/>
        </w:rPr>
        <w:t xml:space="preserve">και ιδιωτικό τομέα, </w:t>
      </w:r>
      <w:r w:rsidRPr="00497EC8">
        <w:rPr>
          <w:rFonts w:asciiTheme="majorHAnsi" w:hAnsiTheme="majorHAnsi" w:cs="Tahoma"/>
          <w:color w:val="4F81BD" w:themeColor="accent1"/>
          <w:sz w:val="20"/>
          <w:szCs w:val="20"/>
          <w:lang w:val="el-GR" w:eastAsia="el-GR"/>
        </w:rPr>
        <w:t xml:space="preserve"> στην εκπαίδευση όλων των βαθμίδων, να εργαστούν και να αναλάβουν την ευθύνη εξετάσεων σε </w:t>
      </w:r>
      <w:r w:rsidRPr="00497EC8">
        <w:rPr>
          <w:rFonts w:asciiTheme="majorHAnsi" w:hAnsiTheme="majorHAnsi" w:cs="Tahoma"/>
          <w:color w:val="4F81BD" w:themeColor="accent1"/>
          <w:sz w:val="20"/>
          <w:szCs w:val="20"/>
          <w:lang w:val="el-GR" w:eastAsia="el-GR"/>
        </w:rPr>
        <w:lastRenderedPageBreak/>
        <w:t xml:space="preserve">διαγνωστικά εργαστήρια, όπως μικροβιολογίας, μοριακής βιολογίας, γενετικής, σε κέντρα εξωσωματικής γονιμοποίησης κ.ά. Μπορούν να πραγματοποιούν περιβαλλοντικές μελέτες και αναλύσεις, να διενεργούν οικολογικούς ελέγχους, να αναλαμβάνουν την οργάνωση, διαχείριση και προστασία βιοτικών παραγόντων σε περιοχές προστασίας της φύσης και εθνικά πάρκα, να εκπονούν μελέτες σχετικά με την διοίκηση, διαχείριση και προστασία θαλάσσιων πάρκων και υδροβιότοπων, να απασχολούνται στους τομείς της βιοτεχνολογίας της γενετικής μηχανικής και της </w:t>
      </w:r>
      <w:proofErr w:type="spellStart"/>
      <w:r w:rsidRPr="00497EC8">
        <w:rPr>
          <w:rFonts w:asciiTheme="majorHAnsi" w:hAnsiTheme="majorHAnsi" w:cs="Tahoma"/>
          <w:color w:val="4F81BD" w:themeColor="accent1"/>
          <w:sz w:val="20"/>
          <w:szCs w:val="20"/>
          <w:lang w:val="el-GR" w:eastAsia="el-GR"/>
        </w:rPr>
        <w:t>βιοπληροφορικής</w:t>
      </w:r>
      <w:proofErr w:type="spellEnd"/>
      <w:r w:rsidRPr="00497EC8">
        <w:rPr>
          <w:rFonts w:asciiTheme="majorHAnsi" w:hAnsiTheme="majorHAnsi" w:cs="Tahoma"/>
          <w:color w:val="4F81BD" w:themeColor="accent1"/>
          <w:sz w:val="20"/>
          <w:szCs w:val="20"/>
          <w:lang w:val="el-GR" w:eastAsia="el-GR"/>
        </w:rPr>
        <w:t>, κ.ά. Επιπλέον μπορούν να απασχοληθούν στο κλάδο των τροφίμων, σε τομείς της ιχθυολογίας και των υδατοκαλλιεργειών.</w:t>
      </w:r>
    </w:p>
    <w:p w:rsidR="003718FB" w:rsidRPr="0070599F" w:rsidRDefault="003718FB" w:rsidP="000F4FD4">
      <w:pPr>
        <w:pStyle w:val="2"/>
        <w:spacing w:before="240"/>
        <w:rPr>
          <w:rFonts w:ascii="Cambria" w:hAnsi="Cambria"/>
          <w:sz w:val="24"/>
          <w:lang w:val="el-GR"/>
        </w:rPr>
      </w:pPr>
      <w:bookmarkStart w:id="12" w:name="_Toc181708550"/>
      <w:bookmarkStart w:id="13" w:name="_Toc386521817"/>
      <w:r w:rsidRPr="0070599F">
        <w:rPr>
          <w:rFonts w:ascii="Cambria" w:hAnsi="Cambria"/>
          <w:sz w:val="24"/>
          <w:lang w:val="el-GR"/>
        </w:rPr>
        <w:t xml:space="preserve">2.3. </w:t>
      </w:r>
      <w:r>
        <w:rPr>
          <w:rFonts w:ascii="Cambria" w:hAnsi="Cambria"/>
          <w:sz w:val="24"/>
          <w:lang w:val="el-GR"/>
        </w:rPr>
        <w:tab/>
      </w:r>
      <w:r w:rsidRPr="0070599F">
        <w:rPr>
          <w:rFonts w:ascii="Cambria" w:hAnsi="Cambria"/>
          <w:sz w:val="24"/>
          <w:lang w:val="el-GR"/>
        </w:rPr>
        <w:t>Μαθησιακά αποτελέσματα του Προγράμματος Σπουδών</w:t>
      </w:r>
      <w:bookmarkEnd w:id="12"/>
      <w:bookmarkEnd w:id="13"/>
    </w:p>
    <w:p w:rsidR="003718FB" w:rsidRDefault="003718FB" w:rsidP="000F4FD4">
      <w:pPr>
        <w:pStyle w:val="a3"/>
        <w:rPr>
          <w:rFonts w:ascii="Cambria" w:hAnsi="Cambria"/>
          <w:sz w:val="20"/>
          <w:lang w:val="el-GR"/>
        </w:rPr>
      </w:pPr>
      <w:r w:rsidRPr="0070599F">
        <w:rPr>
          <w:rFonts w:ascii="Cambria" w:hAnsi="Cambria"/>
          <w:sz w:val="20"/>
          <w:lang w:val="el-GR"/>
        </w:rPr>
        <w:t>Διατύπωση συγκεκριμένων μαθησιακών αποτελεσμάτων του προγράμματος με βάση τη συμβατότητα με το Ευρωπαϊκό Πλαίσιο Τίτλων Σπουδών (</w:t>
      </w:r>
      <w:r w:rsidRPr="004107EF">
        <w:rPr>
          <w:rFonts w:ascii="Cambria" w:hAnsi="Cambria"/>
          <w:sz w:val="20"/>
          <w:lang w:val="en-GB"/>
        </w:rPr>
        <w:t>standards</w:t>
      </w:r>
      <w:r w:rsidRPr="0070599F">
        <w:rPr>
          <w:rFonts w:ascii="Cambria" w:hAnsi="Cambria"/>
          <w:sz w:val="20"/>
          <w:lang w:val="el-GR"/>
        </w:rPr>
        <w:t xml:space="preserve"> </w:t>
      </w:r>
      <w:r w:rsidRPr="004107EF">
        <w:rPr>
          <w:rFonts w:ascii="Cambria" w:hAnsi="Cambria"/>
          <w:sz w:val="20"/>
          <w:lang w:val="en-GB"/>
        </w:rPr>
        <w:t>benchmark</w:t>
      </w:r>
      <w:r w:rsidRPr="0070599F">
        <w:rPr>
          <w:rFonts w:ascii="Cambria" w:hAnsi="Cambria"/>
          <w:sz w:val="20"/>
          <w:lang w:val="el-GR"/>
        </w:rPr>
        <w:t xml:space="preserve"> </w:t>
      </w:r>
      <w:r w:rsidRPr="004107EF">
        <w:rPr>
          <w:rFonts w:ascii="Cambria" w:hAnsi="Cambria"/>
          <w:sz w:val="20"/>
          <w:lang w:val="en-GB"/>
        </w:rPr>
        <w:t>alignment</w:t>
      </w:r>
      <w:r w:rsidRPr="0070599F">
        <w:rPr>
          <w:rFonts w:ascii="Cambria" w:hAnsi="Cambria"/>
          <w:sz w:val="20"/>
          <w:lang w:val="el-GR"/>
        </w:rPr>
        <w:t xml:space="preserve">) και το Εθνικό Πλαίσιο Προσόντων (Γνώσεις, Ικανότητες, Δεξιότητες). Βλέπε </w:t>
      </w:r>
      <w:r>
        <w:rPr>
          <w:rFonts w:ascii="Cambria" w:hAnsi="Cambria"/>
          <w:sz w:val="20"/>
          <w:lang w:val="el-GR"/>
        </w:rPr>
        <w:t>Παράρτημα</w:t>
      </w:r>
      <w:r w:rsidRPr="0070599F">
        <w:rPr>
          <w:rFonts w:ascii="Cambria" w:hAnsi="Cambria"/>
          <w:sz w:val="20"/>
          <w:lang w:val="el-GR"/>
        </w:rPr>
        <w:t xml:space="preserve"> Α</w:t>
      </w:r>
      <w:r>
        <w:rPr>
          <w:rFonts w:ascii="Cambria" w:hAnsi="Cambria"/>
          <w:sz w:val="20"/>
          <w:lang w:val="el-GR"/>
        </w:rPr>
        <w:t>.</w:t>
      </w:r>
    </w:p>
    <w:p w:rsidR="003718FB" w:rsidRPr="0070599F" w:rsidRDefault="003718FB" w:rsidP="000F4FD4">
      <w:pPr>
        <w:pStyle w:val="a3"/>
        <w:rPr>
          <w:rFonts w:ascii="Cambria" w:hAnsi="Cambria"/>
          <w:sz w:val="20"/>
          <w:lang w:val="el-GR"/>
        </w:rPr>
      </w:pPr>
      <w:r w:rsidRPr="0070599F">
        <w:rPr>
          <w:rFonts w:ascii="Cambria" w:hAnsi="Cambria"/>
          <w:sz w:val="20"/>
          <w:lang w:val="el-GR"/>
        </w:rPr>
        <w:t xml:space="preserve">Προσδιορίζονται οι </w:t>
      </w:r>
      <w:r>
        <w:rPr>
          <w:rFonts w:ascii="Cambria" w:hAnsi="Cambria"/>
          <w:sz w:val="20"/>
          <w:lang w:val="el-GR"/>
        </w:rPr>
        <w:t xml:space="preserve">γνώσεις, δεξιότητες και </w:t>
      </w:r>
      <w:r w:rsidRPr="0070599F">
        <w:rPr>
          <w:rFonts w:ascii="Cambria" w:hAnsi="Cambria"/>
          <w:sz w:val="20"/>
          <w:lang w:val="el-GR"/>
        </w:rPr>
        <w:t>ικανότητες</w:t>
      </w:r>
      <w:r>
        <w:rPr>
          <w:rFonts w:ascii="Cambria" w:hAnsi="Cambria"/>
          <w:sz w:val="20"/>
          <w:lang w:val="el-GR"/>
        </w:rPr>
        <w:t xml:space="preserve"> (Παράρτημα 2)</w:t>
      </w:r>
      <w:r w:rsidRPr="0070599F">
        <w:rPr>
          <w:rFonts w:ascii="Cambria" w:hAnsi="Cambria"/>
          <w:sz w:val="20"/>
          <w:lang w:val="el-GR"/>
        </w:rPr>
        <w:t xml:space="preserve"> που δημιουργούνται από το πρόγραμμα και γίνεται, αν είναι δυνατόν, διάκριση μεταξύ των γενικών και ειδικών ικανοτήτων, που είναι οι πλέον σχετικές </w:t>
      </w:r>
      <w:r>
        <w:rPr>
          <w:rFonts w:ascii="Cambria" w:hAnsi="Cambria"/>
          <w:sz w:val="20"/>
          <w:lang w:val="el-GR"/>
        </w:rPr>
        <w:t>με</w:t>
      </w:r>
      <w:r w:rsidRPr="0070599F">
        <w:rPr>
          <w:rFonts w:ascii="Cambria" w:hAnsi="Cambria"/>
          <w:sz w:val="20"/>
          <w:lang w:val="el-GR"/>
        </w:rPr>
        <w:t xml:space="preserve"> το προτεινόμενο πρόγραμμα.  </w:t>
      </w:r>
    </w:p>
    <w:p w:rsidR="003718FB" w:rsidRPr="002C71A5" w:rsidRDefault="003718FB" w:rsidP="000F4FD4">
      <w:pPr>
        <w:pStyle w:val="a3"/>
        <w:spacing w:before="120"/>
        <w:rPr>
          <w:rFonts w:ascii="Calibri" w:hAnsi="Calibri"/>
          <w:sz w:val="22"/>
          <w:szCs w:val="22"/>
          <w:lang w:val="el-GR"/>
        </w:rPr>
      </w:pPr>
    </w:p>
    <w:p w:rsidR="00497EC8" w:rsidRPr="00497EC8" w:rsidRDefault="00497EC8" w:rsidP="00497EC8">
      <w:pPr>
        <w:spacing w:before="100" w:beforeAutospacing="1" w:after="100" w:afterAutospacing="1"/>
        <w:jc w:val="both"/>
        <w:rPr>
          <w:rFonts w:asciiTheme="majorHAnsi" w:hAnsiTheme="majorHAnsi"/>
          <w:color w:val="4F81BD" w:themeColor="accent1"/>
          <w:sz w:val="20"/>
          <w:szCs w:val="20"/>
          <w:lang w:val="el-GR" w:eastAsia="el-GR"/>
        </w:rPr>
      </w:pPr>
      <w:r w:rsidRPr="00497EC8">
        <w:rPr>
          <w:rFonts w:asciiTheme="majorHAnsi" w:hAnsiTheme="majorHAnsi"/>
          <w:color w:val="4F81BD" w:themeColor="accent1"/>
          <w:sz w:val="20"/>
          <w:szCs w:val="20"/>
          <w:lang w:val="el-GR" w:eastAsia="el-GR"/>
        </w:rPr>
        <w:t>Οι φοιτητές του ΤΒΕΤ με την ολοκλήρωση των σπουδών τους και τη λήψη του πτυχίου τους θα έχουν αποκτήσει σημαντική θεωρητική αλλά και εφαρμοσμένη γνώση στα θεμελιώδη γνωστικά πεδία της Βιολογίας και σε τεχνολογίες αιχμής.</w:t>
      </w:r>
    </w:p>
    <w:p w:rsidR="00497EC8" w:rsidRPr="00497EC8" w:rsidRDefault="00497EC8" w:rsidP="00497EC8">
      <w:pPr>
        <w:spacing w:before="100" w:beforeAutospacing="1" w:after="100" w:afterAutospacing="1"/>
        <w:jc w:val="both"/>
        <w:rPr>
          <w:rFonts w:asciiTheme="majorHAnsi" w:hAnsiTheme="majorHAnsi"/>
          <w:color w:val="4F81BD" w:themeColor="accent1"/>
          <w:sz w:val="20"/>
          <w:szCs w:val="20"/>
          <w:lang w:val="el-GR" w:eastAsia="el-GR"/>
        </w:rPr>
      </w:pPr>
      <w:r w:rsidRPr="00497EC8">
        <w:rPr>
          <w:rFonts w:asciiTheme="majorHAnsi" w:hAnsiTheme="majorHAnsi"/>
          <w:color w:val="4F81BD" w:themeColor="accent1"/>
          <w:sz w:val="20"/>
          <w:szCs w:val="20"/>
          <w:lang w:val="el-GR" w:eastAsia="el-GR"/>
        </w:rPr>
        <w:t xml:space="preserve">Η επιτυχής παρακολούθηση και εξέταση, τόσο στα μαθήματα κορμού όσο και στα προσφερόμενα μαθήματα επιλογής, καθιστά τους πτυχιούχους ικανούς να κατανοούν βασικές και εξειδικευμένες βιολογικές διεργασίες σε όλα τα επίπεδα οργάνωσης της ζωής, από τα </w:t>
      </w:r>
      <w:proofErr w:type="spellStart"/>
      <w:r w:rsidRPr="00497EC8">
        <w:rPr>
          <w:rFonts w:asciiTheme="majorHAnsi" w:hAnsiTheme="majorHAnsi"/>
          <w:color w:val="4F81BD" w:themeColor="accent1"/>
          <w:sz w:val="20"/>
          <w:szCs w:val="20"/>
          <w:lang w:val="el-GR" w:eastAsia="el-GR"/>
        </w:rPr>
        <w:t>μακρομόρια</w:t>
      </w:r>
      <w:proofErr w:type="spellEnd"/>
      <w:r w:rsidRPr="00497EC8">
        <w:rPr>
          <w:rFonts w:asciiTheme="majorHAnsi" w:hAnsiTheme="majorHAnsi"/>
          <w:color w:val="4F81BD" w:themeColor="accent1"/>
          <w:sz w:val="20"/>
          <w:szCs w:val="20"/>
          <w:lang w:val="el-GR" w:eastAsia="el-GR"/>
        </w:rPr>
        <w:t xml:space="preserve"> και τα κύτταρα έως τους οργανισμούς και τα οικοσυστήματα, καθώς επίσης και να αναλύουν και να συνθέτουν τις επιμέρους θεωρητικές και ερευνητικές προσεγγίσεις σε ένα ενιαίο και συνεκτικό πλαίσιο. </w:t>
      </w:r>
    </w:p>
    <w:p w:rsidR="00497EC8" w:rsidRPr="00497EC8" w:rsidRDefault="00497EC8" w:rsidP="00497EC8">
      <w:pPr>
        <w:spacing w:before="100" w:beforeAutospacing="1" w:after="100" w:afterAutospacing="1"/>
        <w:jc w:val="both"/>
        <w:rPr>
          <w:rFonts w:asciiTheme="majorHAnsi" w:hAnsiTheme="majorHAnsi"/>
          <w:color w:val="4F81BD" w:themeColor="accent1"/>
          <w:sz w:val="20"/>
          <w:szCs w:val="20"/>
          <w:lang w:val="el-GR" w:eastAsia="el-GR"/>
        </w:rPr>
      </w:pPr>
      <w:r w:rsidRPr="00497EC8">
        <w:rPr>
          <w:rFonts w:asciiTheme="majorHAnsi" w:hAnsiTheme="majorHAnsi"/>
          <w:color w:val="4F81BD" w:themeColor="accent1"/>
          <w:sz w:val="20"/>
          <w:szCs w:val="20"/>
          <w:lang w:val="el-GR" w:eastAsia="el-GR"/>
        </w:rPr>
        <w:t>Η απόκτηση δεξιοτήτων υψηλού επιπέδου στη χρήση σύγχρονων μεθοδολογιών και τεχνολογιών εξασφαλίζεται και μέσω της εκπόνησης πειραματικής διπλωματικής εργασίας διάρκειας ενός έτους (δύο εξαμήνων). Η εκπόνηση της διπλωματικής εργασίας εφοδιάζει επαρκώς τους φοιτητές με τις απαραίτητες γνώσεις και ικανότητες, τόσο γνωστικές, όσο και πρακτικές, στη χρήση και λειτουργία εργαλείων και οργάνων υψηλής τεχνολογίας. Παράλληλα, καλλιεργεί την ικανότητά τους να αφομοιώνουν τη θεωρητική αποκτηθείσα γνώση, να διατυπώνουν ερευνητικά ερωτήματα, να σχεδιάζουν και να οργανώνουν ερευνητικά πειράματα, να αναλύουν, να συνθέτουν και να ερμηνεύουν αποτελέσματα, και τέλος να διατυπώνουν συμπεράσματα και προτάσεις.</w:t>
      </w:r>
    </w:p>
    <w:p w:rsidR="00497EC8" w:rsidRPr="00497EC8" w:rsidRDefault="00497EC8" w:rsidP="00497EC8">
      <w:pPr>
        <w:spacing w:before="100" w:beforeAutospacing="1" w:after="100" w:afterAutospacing="1"/>
        <w:jc w:val="both"/>
        <w:rPr>
          <w:rFonts w:asciiTheme="majorHAnsi" w:hAnsiTheme="majorHAnsi"/>
          <w:color w:val="4F81BD" w:themeColor="accent1"/>
          <w:sz w:val="20"/>
          <w:szCs w:val="20"/>
          <w:lang w:val="el-GR" w:eastAsia="el-GR"/>
        </w:rPr>
      </w:pPr>
      <w:r w:rsidRPr="00497EC8">
        <w:rPr>
          <w:rFonts w:asciiTheme="majorHAnsi" w:hAnsiTheme="majorHAnsi"/>
          <w:color w:val="4F81BD" w:themeColor="accent1"/>
          <w:sz w:val="20"/>
          <w:szCs w:val="20"/>
          <w:lang w:val="el-GR" w:eastAsia="el-GR"/>
        </w:rPr>
        <w:t>Η απόκτηση σημαντικής θεωρητικής και εφαρμοσμένης γνώσης, καθώς και πειραματικής εμπειρίας, σε συνδυασμό με την καλλιέργεια της κριτικής και συνθετικής σκέψης, αυξάνει την ικανότητα των αποφοίτων του Τμήματος τόσο για τη μετέπειτα αυτόνομη ερευνητική – επιστημονική τους σταδιοδρομία και την ανάληψη θέσεων ευθύνης, όσο και για την ένταξή τους ως ολοκληρωμένους και υπεύθυνους επιστήμονες εντός ενός ανταγωνιστικού εργασιακού περιβάλλοντος.</w:t>
      </w:r>
    </w:p>
    <w:p w:rsidR="00497EC8" w:rsidRPr="00497EC8" w:rsidRDefault="00497EC8" w:rsidP="00497EC8">
      <w:pPr>
        <w:spacing w:before="100" w:beforeAutospacing="1" w:after="100" w:afterAutospacing="1"/>
        <w:rPr>
          <w:lang w:val="el-GR" w:eastAsia="el-GR"/>
        </w:rPr>
      </w:pPr>
    </w:p>
    <w:p w:rsidR="00497EC8" w:rsidRPr="00497EC8" w:rsidRDefault="00497EC8" w:rsidP="000F4FD4">
      <w:pPr>
        <w:pStyle w:val="a3"/>
        <w:spacing w:before="120"/>
        <w:rPr>
          <w:rFonts w:ascii="Calibri" w:hAnsi="Calibri"/>
          <w:sz w:val="22"/>
          <w:szCs w:val="22"/>
          <w:lang w:val="el-GR"/>
        </w:rPr>
      </w:pPr>
    </w:p>
    <w:p w:rsidR="003718FB" w:rsidRPr="0070599F" w:rsidRDefault="003718FB" w:rsidP="000F4FD4">
      <w:pPr>
        <w:pStyle w:val="2"/>
        <w:spacing w:before="240"/>
        <w:rPr>
          <w:rFonts w:ascii="Cambria" w:hAnsi="Cambria"/>
          <w:sz w:val="24"/>
          <w:lang w:val="el-GR"/>
        </w:rPr>
      </w:pPr>
      <w:bookmarkStart w:id="14" w:name="_Toc181708551"/>
      <w:bookmarkStart w:id="15" w:name="_Toc386521818"/>
      <w:r w:rsidRPr="0070599F">
        <w:rPr>
          <w:rFonts w:ascii="Cambria" w:hAnsi="Cambria"/>
          <w:sz w:val="24"/>
          <w:lang w:val="el-GR"/>
        </w:rPr>
        <w:t xml:space="preserve">2.4. </w:t>
      </w:r>
      <w:bookmarkEnd w:id="14"/>
      <w:r>
        <w:rPr>
          <w:rFonts w:ascii="Cambria" w:hAnsi="Cambria"/>
          <w:sz w:val="24"/>
          <w:lang w:val="el-GR"/>
        </w:rPr>
        <w:tab/>
      </w:r>
      <w:r w:rsidRPr="0070599F">
        <w:rPr>
          <w:rFonts w:ascii="Cambria" w:hAnsi="Cambria"/>
          <w:sz w:val="24"/>
          <w:lang w:val="el-GR"/>
        </w:rPr>
        <w:t>Σύνδεση των στόχων του Προγράμματος Σπουδών με την αγορά εργασίας</w:t>
      </w:r>
      <w:bookmarkEnd w:id="15"/>
    </w:p>
    <w:p w:rsidR="003718FB" w:rsidRPr="002C71A5" w:rsidRDefault="003718FB" w:rsidP="000F4FD4">
      <w:pPr>
        <w:pStyle w:val="a3"/>
        <w:rPr>
          <w:rFonts w:ascii="Cambria" w:hAnsi="Cambria"/>
          <w:sz w:val="20"/>
          <w:lang w:val="el-GR"/>
        </w:rPr>
      </w:pPr>
      <w:r w:rsidRPr="00906EF9">
        <w:rPr>
          <w:rFonts w:ascii="Cambria" w:hAnsi="Cambria"/>
          <w:sz w:val="20"/>
          <w:lang w:val="el-GR"/>
        </w:rPr>
        <w:t>Ανταπόκριση του Προγράμματος Σπουδών στους στόχους του Τμήματος και τις ανάγκες της κοινωνίας. Υπάρχουν διαδικασίες ελέγχου της ανταπόκρισης αυτής; Πόσο αποτελεσματικά αξιοποιήθηκαν στη διαδικασία σύνταξης του προγράμματος.</w:t>
      </w:r>
      <w:r>
        <w:rPr>
          <w:rFonts w:ascii="Cambria" w:hAnsi="Cambria"/>
          <w:sz w:val="20"/>
          <w:lang w:val="el-GR"/>
        </w:rPr>
        <w:t xml:space="preserve"> </w:t>
      </w:r>
      <w:r w:rsidRPr="0070599F">
        <w:rPr>
          <w:rFonts w:ascii="Cambria" w:hAnsi="Cambria"/>
          <w:sz w:val="20"/>
          <w:lang w:val="el-GR"/>
        </w:rPr>
        <w:t xml:space="preserve">Αναφερθείτε σε διαπιστωμένες (από κλαδικές ή άλλες μελέτες / έρευνες) ανάγκες των προσόντων των αποφοίτων του ΠΣ στην αγορά </w:t>
      </w:r>
      <w:r w:rsidRPr="0070599F">
        <w:rPr>
          <w:rFonts w:ascii="Cambria" w:hAnsi="Cambria"/>
          <w:sz w:val="20"/>
          <w:lang w:val="el-GR"/>
        </w:rPr>
        <w:lastRenderedPageBreak/>
        <w:t>εργασίας. Αναζήτηση και επισημάνσεις / προτάσεις από επιστημονικές οργανώσεις και επαγγελματικούς φορείς.</w:t>
      </w:r>
      <w:r w:rsidRPr="00BB3D46">
        <w:rPr>
          <w:rFonts w:ascii="Cambria" w:hAnsi="Cambria"/>
          <w:sz w:val="20"/>
          <w:lang w:val="el-GR"/>
        </w:rPr>
        <w:t xml:space="preserve"> </w:t>
      </w:r>
    </w:p>
    <w:p w:rsidR="00497EC8" w:rsidRPr="002C71A5" w:rsidRDefault="00497EC8" w:rsidP="000F4FD4">
      <w:pPr>
        <w:pStyle w:val="a3"/>
        <w:rPr>
          <w:rFonts w:ascii="Cambria" w:hAnsi="Cambria"/>
          <w:sz w:val="20"/>
          <w:lang w:val="el-GR"/>
        </w:rPr>
      </w:pPr>
    </w:p>
    <w:p w:rsidR="00497EC8" w:rsidRPr="00497EC8" w:rsidRDefault="00497EC8" w:rsidP="00497EC8">
      <w:pPr>
        <w:pStyle w:val="a3"/>
        <w:spacing w:before="120"/>
        <w:rPr>
          <w:rFonts w:asciiTheme="majorHAnsi" w:hAnsiTheme="majorHAnsi"/>
          <w:color w:val="4F81BD" w:themeColor="accent1"/>
          <w:sz w:val="20"/>
          <w:szCs w:val="20"/>
          <w:lang w:val="el-GR"/>
        </w:rPr>
      </w:pPr>
      <w:r w:rsidRPr="00497EC8">
        <w:rPr>
          <w:rFonts w:asciiTheme="majorHAnsi" w:hAnsiTheme="majorHAnsi"/>
          <w:color w:val="4F81BD" w:themeColor="accent1"/>
          <w:sz w:val="20"/>
          <w:szCs w:val="20"/>
          <w:lang w:val="el-GR"/>
        </w:rPr>
        <w:t xml:space="preserve">Υπάρχουν διαρκείς επαφές με συλλόγους, συνδέσμους, επαγγελματικές ενώσεις που άπτονται των γνωστικών αντικειμένων του Τμήματος (ΠΕΒ, ΣΙΓΕ κλπ) για ενημέρωση σχετικά με τις ανάγκες της αγοράς εργασίας. Μέσω του Προγράμματος της Πρακτικής άσκησης καταγράφονται και αξιολογούνται οι δυνατότατες απασχόλησης των πτυχιούχων του Τμήματος. Λαμβάνονται υπόψη τα ανωτέρω και οι προϋποθέσεις για τη λήψη ειδικοτήτων (Ιχθυολογία, Εργαστηριακή Ιατρική Γενετική κλπ )και γίνονται οι αντίστοιχες προσαρμογές στο Πρόγραμμα Σπουδών. </w:t>
      </w:r>
    </w:p>
    <w:p w:rsidR="00497EC8" w:rsidRPr="00497EC8" w:rsidRDefault="00497EC8" w:rsidP="000F4FD4">
      <w:pPr>
        <w:pStyle w:val="a3"/>
        <w:rPr>
          <w:rFonts w:ascii="Cambria" w:hAnsi="Cambria"/>
          <w:sz w:val="20"/>
          <w:lang w:val="el-GR"/>
        </w:rPr>
      </w:pPr>
    </w:p>
    <w:p w:rsidR="003718FB" w:rsidRPr="00BB3D46" w:rsidRDefault="003718FB" w:rsidP="000F4FD4">
      <w:pPr>
        <w:pStyle w:val="a3"/>
        <w:spacing w:before="120"/>
        <w:rPr>
          <w:rFonts w:ascii="Calibri" w:hAnsi="Calibri"/>
          <w:sz w:val="22"/>
          <w:szCs w:val="22"/>
          <w:lang w:val="el-GR"/>
        </w:rPr>
      </w:pPr>
    </w:p>
    <w:p w:rsidR="003718FB" w:rsidRPr="0070599F" w:rsidRDefault="003718FB" w:rsidP="000F4FD4">
      <w:pPr>
        <w:pStyle w:val="2"/>
        <w:spacing w:before="240"/>
        <w:rPr>
          <w:rFonts w:ascii="Cambria" w:hAnsi="Cambria"/>
          <w:sz w:val="24"/>
          <w:lang w:val="el-GR"/>
        </w:rPr>
      </w:pPr>
      <w:bookmarkStart w:id="16" w:name="_Toc386521819"/>
      <w:r w:rsidRPr="0070599F">
        <w:rPr>
          <w:rFonts w:ascii="Cambria" w:hAnsi="Cambria"/>
          <w:sz w:val="24"/>
          <w:lang w:val="el-GR"/>
        </w:rPr>
        <w:t xml:space="preserve">2.5. </w:t>
      </w:r>
      <w:r>
        <w:rPr>
          <w:rFonts w:ascii="Cambria" w:hAnsi="Cambria"/>
          <w:sz w:val="24"/>
          <w:lang w:val="el-GR"/>
        </w:rPr>
        <w:tab/>
      </w:r>
      <w:r w:rsidRPr="0070599F">
        <w:rPr>
          <w:rFonts w:ascii="Cambria" w:hAnsi="Cambria"/>
          <w:sz w:val="24"/>
          <w:lang w:val="el-GR"/>
        </w:rPr>
        <w:t>Συμβατότητα σε σχέση με το Ευρωπαϊκό και Διεθνές Περιβάλλον</w:t>
      </w:r>
      <w:bookmarkEnd w:id="16"/>
    </w:p>
    <w:p w:rsidR="00C13F72" w:rsidRDefault="003718FB" w:rsidP="00C13F72">
      <w:pPr>
        <w:pStyle w:val="a3"/>
        <w:rPr>
          <w:rFonts w:ascii="Cambria" w:hAnsi="Cambria"/>
          <w:sz w:val="20"/>
          <w:lang w:val="el-GR"/>
        </w:rPr>
      </w:pPr>
      <w:r w:rsidRPr="0070599F">
        <w:rPr>
          <w:rFonts w:ascii="Cambria" w:hAnsi="Cambria"/>
          <w:sz w:val="20"/>
          <w:lang w:val="el-GR"/>
        </w:rPr>
        <w:t xml:space="preserve">Διευκρινίζονται θέματα συμβατότητας ή διαφοροποιήσεων με παρόμοια προγράμματα σπουδών στον Ελληνικό και Διεθνή χώρο. </w:t>
      </w:r>
      <w:r>
        <w:rPr>
          <w:rFonts w:ascii="Cambria" w:hAnsi="Cambria"/>
          <w:sz w:val="20"/>
          <w:lang w:val="el-GR"/>
        </w:rPr>
        <w:t xml:space="preserve">Αναφέρονται τυχόν </w:t>
      </w:r>
      <w:r w:rsidRPr="00BB3D46">
        <w:rPr>
          <w:rFonts w:ascii="Cambria" w:hAnsi="Cambria"/>
          <w:b/>
          <w:sz w:val="20"/>
          <w:lang w:val="el-GR"/>
        </w:rPr>
        <w:t xml:space="preserve">αποτελέσματα συγκριτικής προτυποποίησης </w:t>
      </w:r>
      <w:r w:rsidRPr="004740B9">
        <w:rPr>
          <w:rFonts w:ascii="Cambria" w:hAnsi="Cambria"/>
          <w:b/>
          <w:sz w:val="20"/>
          <w:lang w:val="el-GR"/>
        </w:rPr>
        <w:t>(</w:t>
      </w:r>
      <w:r w:rsidRPr="00BB3D46">
        <w:rPr>
          <w:rFonts w:ascii="Cambria" w:hAnsi="Cambria"/>
          <w:b/>
          <w:sz w:val="20"/>
          <w:lang w:val="en-GB"/>
        </w:rPr>
        <w:t>benchmarking</w:t>
      </w:r>
      <w:r w:rsidRPr="004740B9">
        <w:rPr>
          <w:rFonts w:ascii="Cambria" w:hAnsi="Cambria"/>
          <w:b/>
          <w:sz w:val="20"/>
          <w:lang w:val="el-GR"/>
        </w:rPr>
        <w:t>)</w:t>
      </w:r>
      <w:r w:rsidRPr="0070599F">
        <w:rPr>
          <w:rFonts w:ascii="Cambria" w:hAnsi="Cambria"/>
          <w:sz w:val="20"/>
          <w:lang w:val="el-GR"/>
        </w:rPr>
        <w:t xml:space="preserve">. </w:t>
      </w:r>
    </w:p>
    <w:p w:rsidR="00C13F72" w:rsidRDefault="00C13F72" w:rsidP="00C13F72">
      <w:pPr>
        <w:pStyle w:val="a3"/>
        <w:rPr>
          <w:rFonts w:asciiTheme="majorHAnsi" w:hAnsiTheme="majorHAnsi"/>
          <w:color w:val="4F81BD" w:themeColor="accent1"/>
          <w:sz w:val="20"/>
          <w:szCs w:val="20"/>
          <w:lang w:val="el-GR"/>
        </w:rPr>
      </w:pPr>
    </w:p>
    <w:p w:rsidR="00C13F72" w:rsidRDefault="00C13F72" w:rsidP="00C13F72">
      <w:pPr>
        <w:pStyle w:val="a3"/>
        <w:rPr>
          <w:rFonts w:ascii="Cambria" w:hAnsi="Cambria"/>
          <w:sz w:val="20"/>
          <w:lang w:val="el-GR"/>
        </w:rPr>
      </w:pPr>
      <w:r>
        <w:rPr>
          <w:rFonts w:asciiTheme="majorHAnsi" w:hAnsiTheme="majorHAnsi"/>
          <w:color w:val="4F81BD" w:themeColor="accent1"/>
          <w:sz w:val="20"/>
          <w:szCs w:val="20"/>
          <w:lang w:val="el-GR"/>
        </w:rPr>
        <w:t>Τ</w:t>
      </w:r>
      <w:r w:rsidRPr="00C13F72">
        <w:rPr>
          <w:rFonts w:asciiTheme="majorHAnsi" w:hAnsiTheme="majorHAnsi"/>
          <w:color w:val="4F81BD" w:themeColor="accent1"/>
          <w:sz w:val="20"/>
          <w:szCs w:val="20"/>
          <w:lang w:val="el-GR"/>
        </w:rPr>
        <w:t xml:space="preserve">ο Πρόγραμμα Σπουδών καλύπτεται όλο το φάσμα μαθημάτων που έχουν τα αντίστοιχα Ευρωπαϊκά και Ελληνικά.   </w:t>
      </w:r>
    </w:p>
    <w:p w:rsidR="00C13F72" w:rsidRDefault="00C13F72" w:rsidP="00C13F72">
      <w:pPr>
        <w:pStyle w:val="a3"/>
        <w:rPr>
          <w:rFonts w:ascii="Cambria" w:hAnsi="Cambria"/>
          <w:sz w:val="20"/>
          <w:lang w:val="el-GR"/>
        </w:rPr>
      </w:pPr>
      <w:r w:rsidRPr="00C13F72">
        <w:rPr>
          <w:rFonts w:asciiTheme="majorHAnsi" w:hAnsiTheme="majorHAnsi"/>
          <w:color w:val="4F81BD" w:themeColor="accent1"/>
          <w:sz w:val="20"/>
          <w:szCs w:val="20"/>
          <w:lang w:val="el-GR"/>
        </w:rPr>
        <w:t xml:space="preserve">Το Πρόγραμμα σπουδών διαφοροποιείται από τα άλλα τμήματα με συναφές αντικείμενο στο ότι: Είναι πενταετές και αντιστοιχεί σε 300 </w:t>
      </w:r>
      <w:r w:rsidRPr="00C13F72">
        <w:rPr>
          <w:rFonts w:asciiTheme="majorHAnsi" w:hAnsiTheme="majorHAnsi"/>
          <w:color w:val="4F81BD" w:themeColor="accent1"/>
          <w:sz w:val="20"/>
          <w:szCs w:val="20"/>
        </w:rPr>
        <w:t>ECTS</w:t>
      </w:r>
      <w:r w:rsidRPr="00C13F72">
        <w:rPr>
          <w:rFonts w:asciiTheme="majorHAnsi" w:hAnsiTheme="majorHAnsi"/>
          <w:color w:val="4F81BD" w:themeColor="accent1"/>
          <w:sz w:val="20"/>
          <w:szCs w:val="20"/>
          <w:lang w:val="el-GR"/>
        </w:rPr>
        <w:t xml:space="preserve">-Περιλαμβάνει υποχρεωτική διπλωματική εργασία διάρκειας δυο εξαμήνων (60 </w:t>
      </w:r>
      <w:r w:rsidRPr="00C13F72">
        <w:rPr>
          <w:rFonts w:asciiTheme="majorHAnsi" w:hAnsiTheme="majorHAnsi"/>
          <w:color w:val="4F81BD" w:themeColor="accent1"/>
          <w:sz w:val="20"/>
          <w:szCs w:val="20"/>
        </w:rPr>
        <w:t>ECTS</w:t>
      </w:r>
      <w:r w:rsidRPr="00C13F72">
        <w:rPr>
          <w:rFonts w:asciiTheme="majorHAnsi" w:hAnsiTheme="majorHAnsi"/>
          <w:color w:val="4F81BD" w:themeColor="accent1"/>
          <w:sz w:val="20"/>
          <w:szCs w:val="20"/>
          <w:lang w:val="el-GR"/>
        </w:rPr>
        <w:t>),</w:t>
      </w:r>
    </w:p>
    <w:p w:rsidR="00C13F72" w:rsidRPr="00C13F72" w:rsidRDefault="00C13F72" w:rsidP="00C13F72">
      <w:pPr>
        <w:pStyle w:val="a3"/>
        <w:rPr>
          <w:rFonts w:ascii="Cambria" w:hAnsi="Cambria"/>
          <w:sz w:val="20"/>
          <w:lang w:val="el-GR"/>
        </w:rPr>
      </w:pPr>
      <w:r w:rsidRPr="00C13F72">
        <w:rPr>
          <w:rFonts w:asciiTheme="majorHAnsi" w:hAnsiTheme="majorHAnsi"/>
          <w:color w:val="4F81BD" w:themeColor="accent1"/>
          <w:sz w:val="20"/>
          <w:szCs w:val="20"/>
          <w:lang w:val="el-GR"/>
        </w:rPr>
        <w:t xml:space="preserve">Έχει περισσότερα εργαστηριακά μαθήματα από τα αντίστοιχα προγράμματα </w:t>
      </w:r>
    </w:p>
    <w:p w:rsidR="00C13F72" w:rsidRPr="00C13F72" w:rsidRDefault="00C13F72" w:rsidP="00C13F72">
      <w:pPr>
        <w:pStyle w:val="a3"/>
        <w:rPr>
          <w:rFonts w:asciiTheme="majorHAnsi" w:hAnsiTheme="majorHAnsi"/>
          <w:color w:val="4F81BD" w:themeColor="accent1"/>
          <w:sz w:val="20"/>
          <w:szCs w:val="20"/>
          <w:lang w:val="el-GR"/>
        </w:rPr>
      </w:pPr>
    </w:p>
    <w:p w:rsidR="00C13F72" w:rsidRPr="00C13F72" w:rsidRDefault="00C13F72" w:rsidP="00C13F72">
      <w:pPr>
        <w:pStyle w:val="a3"/>
        <w:rPr>
          <w:rFonts w:asciiTheme="majorHAnsi" w:hAnsiTheme="majorHAnsi"/>
          <w:color w:val="4F81BD" w:themeColor="accent1"/>
          <w:sz w:val="20"/>
          <w:szCs w:val="20"/>
        </w:rPr>
      </w:pPr>
      <w:r w:rsidRPr="00C13F72">
        <w:rPr>
          <w:rFonts w:asciiTheme="majorHAnsi" w:hAnsiTheme="majorHAnsi"/>
          <w:color w:val="4F81BD" w:themeColor="accent1"/>
          <w:sz w:val="20"/>
          <w:szCs w:val="20"/>
          <w:lang w:val="el-GR"/>
        </w:rPr>
        <w:t xml:space="preserve"> Στην</w:t>
      </w:r>
      <w:r w:rsidRPr="00C13F72">
        <w:rPr>
          <w:rFonts w:asciiTheme="majorHAnsi" w:hAnsiTheme="majorHAnsi"/>
          <w:color w:val="4F81BD" w:themeColor="accent1"/>
          <w:sz w:val="20"/>
          <w:szCs w:val="20"/>
        </w:rPr>
        <w:t xml:space="preserve"> </w:t>
      </w:r>
      <w:r w:rsidRPr="00C13F72">
        <w:rPr>
          <w:rFonts w:asciiTheme="majorHAnsi" w:hAnsiTheme="majorHAnsi"/>
          <w:color w:val="4F81BD" w:themeColor="accent1"/>
          <w:sz w:val="20"/>
          <w:szCs w:val="20"/>
          <w:lang w:val="el-GR"/>
        </w:rPr>
        <w:t>εξωτερική</w:t>
      </w:r>
      <w:r w:rsidRPr="00C13F72">
        <w:rPr>
          <w:rFonts w:asciiTheme="majorHAnsi" w:hAnsiTheme="majorHAnsi"/>
          <w:color w:val="4F81BD" w:themeColor="accent1"/>
          <w:sz w:val="20"/>
          <w:szCs w:val="20"/>
        </w:rPr>
        <w:t xml:space="preserve"> </w:t>
      </w:r>
      <w:r w:rsidRPr="00C13F72">
        <w:rPr>
          <w:rFonts w:asciiTheme="majorHAnsi" w:hAnsiTheme="majorHAnsi"/>
          <w:color w:val="4F81BD" w:themeColor="accent1"/>
          <w:sz w:val="20"/>
          <w:szCs w:val="20"/>
          <w:lang w:val="el-GR"/>
        </w:rPr>
        <w:t>αξιολόγηση</w:t>
      </w:r>
      <w:r w:rsidRPr="00C13F72">
        <w:rPr>
          <w:rFonts w:asciiTheme="majorHAnsi" w:hAnsiTheme="majorHAnsi"/>
          <w:color w:val="4F81BD" w:themeColor="accent1"/>
          <w:sz w:val="20"/>
          <w:szCs w:val="20"/>
        </w:rPr>
        <w:t xml:space="preserve"> </w:t>
      </w:r>
      <w:r w:rsidRPr="00C13F72">
        <w:rPr>
          <w:rFonts w:asciiTheme="majorHAnsi" w:hAnsiTheme="majorHAnsi"/>
          <w:color w:val="4F81BD" w:themeColor="accent1"/>
          <w:sz w:val="20"/>
          <w:szCs w:val="20"/>
          <w:lang w:val="el-GR"/>
        </w:rPr>
        <w:t>το</w:t>
      </w:r>
      <w:r w:rsidRPr="00C13F72">
        <w:rPr>
          <w:rFonts w:asciiTheme="majorHAnsi" w:hAnsiTheme="majorHAnsi"/>
          <w:color w:val="4F81BD" w:themeColor="accent1"/>
          <w:sz w:val="20"/>
          <w:szCs w:val="20"/>
        </w:rPr>
        <w:t xml:space="preserve"> 2011 </w:t>
      </w:r>
      <w:r w:rsidRPr="00C13F72">
        <w:rPr>
          <w:rFonts w:asciiTheme="majorHAnsi" w:hAnsiTheme="majorHAnsi"/>
          <w:color w:val="4F81BD" w:themeColor="accent1"/>
          <w:sz w:val="20"/>
          <w:szCs w:val="20"/>
          <w:lang w:val="el-GR"/>
        </w:rPr>
        <w:t>είχε</w:t>
      </w:r>
      <w:r w:rsidRPr="00C13F72">
        <w:rPr>
          <w:rFonts w:asciiTheme="majorHAnsi" w:hAnsiTheme="majorHAnsi"/>
          <w:color w:val="4F81BD" w:themeColor="accent1"/>
          <w:sz w:val="20"/>
          <w:szCs w:val="20"/>
        </w:rPr>
        <w:t xml:space="preserve"> </w:t>
      </w:r>
      <w:r w:rsidRPr="00C13F72">
        <w:rPr>
          <w:rFonts w:asciiTheme="majorHAnsi" w:hAnsiTheme="majorHAnsi"/>
          <w:color w:val="4F81BD" w:themeColor="accent1"/>
          <w:sz w:val="20"/>
          <w:szCs w:val="20"/>
          <w:lang w:val="el-GR"/>
        </w:rPr>
        <w:t>διατυπωθεί</w:t>
      </w:r>
      <w:r w:rsidRPr="00C13F72">
        <w:rPr>
          <w:rFonts w:asciiTheme="majorHAnsi" w:hAnsiTheme="majorHAnsi"/>
          <w:color w:val="4F81BD" w:themeColor="accent1"/>
          <w:sz w:val="20"/>
          <w:szCs w:val="20"/>
        </w:rPr>
        <w:t xml:space="preserve"> </w:t>
      </w:r>
      <w:r w:rsidRPr="00C13F72">
        <w:rPr>
          <w:rFonts w:asciiTheme="majorHAnsi" w:hAnsiTheme="majorHAnsi"/>
          <w:color w:val="4F81BD" w:themeColor="accent1"/>
          <w:sz w:val="20"/>
          <w:szCs w:val="20"/>
          <w:lang w:val="el-GR"/>
        </w:rPr>
        <w:t>ότι</w:t>
      </w:r>
      <w:r w:rsidRPr="00C13F72">
        <w:rPr>
          <w:rFonts w:asciiTheme="majorHAnsi" w:hAnsiTheme="majorHAnsi"/>
          <w:color w:val="4F81BD" w:themeColor="accent1"/>
          <w:sz w:val="20"/>
          <w:szCs w:val="20"/>
        </w:rPr>
        <w:t xml:space="preserve">: </w:t>
      </w:r>
      <w:r w:rsidRPr="00C13F72">
        <w:rPr>
          <w:rFonts w:asciiTheme="majorHAnsi" w:hAnsiTheme="majorHAnsi"/>
          <w:i/>
          <w:iCs/>
          <w:color w:val="4F81BD" w:themeColor="accent1"/>
          <w:sz w:val="20"/>
          <w:szCs w:val="20"/>
        </w:rPr>
        <w:t>The existing curriculum serves the goals of the Department and it seems to be of higher standards compared to similar biology-oriented programs within the Greek state. The curriculum is coherent and focused on preparing graduates with experimental skills in laboratory and applied biological processes for the industry and not only …</w:t>
      </w:r>
      <w:r w:rsidRPr="00C13F72">
        <w:rPr>
          <w:rFonts w:asciiTheme="majorHAnsi" w:hAnsiTheme="majorHAnsi"/>
          <w:color w:val="4F81BD" w:themeColor="accent1"/>
          <w:sz w:val="20"/>
          <w:szCs w:val="20"/>
        </w:rPr>
        <w:t>»</w:t>
      </w:r>
    </w:p>
    <w:p w:rsidR="003718FB" w:rsidRPr="00C13F72" w:rsidRDefault="00C13F72" w:rsidP="00C13F72">
      <w:pPr>
        <w:pStyle w:val="a3"/>
        <w:spacing w:before="120"/>
        <w:rPr>
          <w:rFonts w:asciiTheme="majorHAnsi" w:hAnsiTheme="majorHAnsi"/>
          <w:color w:val="4F81BD" w:themeColor="accent1"/>
          <w:sz w:val="20"/>
          <w:szCs w:val="20"/>
          <w:lang w:val="el-GR"/>
        </w:rPr>
      </w:pPr>
      <w:r w:rsidRPr="00C13F72">
        <w:rPr>
          <w:rFonts w:asciiTheme="majorHAnsi" w:hAnsiTheme="majorHAnsi"/>
          <w:color w:val="4F81BD" w:themeColor="accent1"/>
          <w:sz w:val="20"/>
          <w:szCs w:val="20"/>
          <w:lang w:val="en-CA"/>
        </w:rPr>
        <w:t xml:space="preserve">   </w:t>
      </w:r>
      <w:r w:rsidRPr="00C13F72">
        <w:rPr>
          <w:rFonts w:asciiTheme="majorHAnsi" w:hAnsiTheme="majorHAnsi"/>
          <w:color w:val="4F81BD" w:themeColor="accent1"/>
          <w:sz w:val="20"/>
          <w:szCs w:val="20"/>
          <w:lang w:val="el-GR"/>
        </w:rPr>
        <w:t>Γίνεται προσπάθεια καθιέρωσης πρότυπου συγκριτικής προτυποποίησης με  κριτήρια  την  απορρόφηση των αποφοίτων σε θέσεις εργασίας και τη συμμετοχή σε προγράμματα μεταπτυχιακών/διδακτορικών  στην Ελλάδα και το Εξωτερικό</w:t>
      </w:r>
    </w:p>
    <w:p w:rsidR="003718FB" w:rsidRDefault="003718FB" w:rsidP="000F4FD4">
      <w:pPr>
        <w:rPr>
          <w:rFonts w:ascii="Cambria" w:hAnsi="Cambria"/>
          <w:b/>
          <w:bCs/>
          <w:lang w:val="el-GR"/>
        </w:rPr>
      </w:pPr>
      <w:r>
        <w:rPr>
          <w:rFonts w:ascii="Cambria" w:hAnsi="Cambria"/>
          <w:lang w:val="el-GR"/>
        </w:rPr>
        <w:br w:type="page"/>
      </w:r>
    </w:p>
    <w:p w:rsidR="003718FB" w:rsidRPr="0070599F" w:rsidRDefault="003718FB" w:rsidP="000F4FD4">
      <w:pPr>
        <w:pStyle w:val="2"/>
        <w:spacing w:before="240"/>
        <w:rPr>
          <w:rFonts w:ascii="Cambria" w:hAnsi="Cambria"/>
          <w:sz w:val="24"/>
          <w:lang w:val="el-GR"/>
        </w:rPr>
      </w:pPr>
      <w:bookmarkStart w:id="17" w:name="_Toc386521820"/>
      <w:r w:rsidRPr="0070599F">
        <w:rPr>
          <w:rFonts w:ascii="Cambria" w:hAnsi="Cambria"/>
          <w:sz w:val="24"/>
          <w:lang w:val="el-GR"/>
        </w:rPr>
        <w:lastRenderedPageBreak/>
        <w:t xml:space="preserve">2.6. </w:t>
      </w:r>
      <w:r>
        <w:rPr>
          <w:rFonts w:ascii="Cambria" w:hAnsi="Cambria"/>
          <w:sz w:val="24"/>
          <w:lang w:val="el-GR"/>
        </w:rPr>
        <w:tab/>
      </w:r>
      <w:r w:rsidRPr="0070599F">
        <w:rPr>
          <w:rFonts w:ascii="Cambria" w:hAnsi="Cambria"/>
          <w:sz w:val="24"/>
          <w:lang w:val="el-GR"/>
        </w:rPr>
        <w:t>Δομή του Προγράμματος Σπουδών</w:t>
      </w:r>
      <w:bookmarkEnd w:id="17"/>
    </w:p>
    <w:p w:rsidR="003718FB" w:rsidRPr="009262FA" w:rsidRDefault="003718FB" w:rsidP="000F4FD4">
      <w:pPr>
        <w:pStyle w:val="a3"/>
        <w:rPr>
          <w:rFonts w:ascii="Cambria" w:hAnsi="Cambria"/>
          <w:i/>
          <w:sz w:val="20"/>
          <w:lang w:val="el-GR"/>
        </w:rPr>
      </w:pPr>
      <w:r>
        <w:rPr>
          <w:rFonts w:ascii="Cambria" w:hAnsi="Cambria"/>
          <w:i/>
          <w:sz w:val="20"/>
          <w:lang w:val="el-GR"/>
        </w:rPr>
        <w:t>Παρουσιάστε το συνολικό πρόγραμμα σπουδών, τη λ</w:t>
      </w:r>
      <w:r w:rsidRPr="009262FA">
        <w:rPr>
          <w:rFonts w:ascii="Cambria" w:hAnsi="Cambria"/>
          <w:i/>
          <w:sz w:val="20"/>
          <w:lang w:val="el-GR"/>
        </w:rPr>
        <w:t xml:space="preserve">ειτουργία κατευθύνσεων, </w:t>
      </w:r>
      <w:r>
        <w:rPr>
          <w:rFonts w:ascii="Cambria" w:hAnsi="Cambria"/>
          <w:i/>
          <w:sz w:val="20"/>
          <w:lang w:val="el-GR"/>
        </w:rPr>
        <w:t>α</w:t>
      </w:r>
      <w:r w:rsidRPr="009262FA">
        <w:rPr>
          <w:rFonts w:ascii="Cambria" w:hAnsi="Cambria"/>
          <w:i/>
          <w:sz w:val="20"/>
          <w:lang w:val="el-GR"/>
        </w:rPr>
        <w:t xml:space="preserve">νάλυση σε Μαθήματα </w:t>
      </w:r>
      <w:r>
        <w:rPr>
          <w:rFonts w:ascii="Cambria" w:hAnsi="Cambria"/>
          <w:i/>
          <w:sz w:val="20"/>
          <w:lang w:val="el-GR"/>
        </w:rPr>
        <w:t>Γενικού Υποβάθρου</w:t>
      </w:r>
      <w:r w:rsidRPr="009262FA">
        <w:rPr>
          <w:rFonts w:ascii="Cambria" w:hAnsi="Cambria"/>
          <w:i/>
          <w:sz w:val="20"/>
          <w:lang w:val="el-GR"/>
        </w:rPr>
        <w:t>, Ειδικ</w:t>
      </w:r>
      <w:r>
        <w:rPr>
          <w:rFonts w:ascii="Cambria" w:hAnsi="Cambria"/>
          <w:i/>
          <w:sz w:val="20"/>
          <w:lang w:val="el-GR"/>
        </w:rPr>
        <w:t xml:space="preserve">ού Υποβάθρου και </w:t>
      </w:r>
      <w:r w:rsidRPr="009262FA">
        <w:rPr>
          <w:rFonts w:ascii="Cambria" w:hAnsi="Cambria"/>
          <w:i/>
          <w:sz w:val="20"/>
          <w:lang w:val="el-GR"/>
        </w:rPr>
        <w:t xml:space="preserve"> </w:t>
      </w:r>
      <w:r>
        <w:rPr>
          <w:rFonts w:ascii="Cambria" w:hAnsi="Cambria"/>
          <w:i/>
          <w:sz w:val="20"/>
          <w:lang w:val="el-GR"/>
        </w:rPr>
        <w:t>Ειδίκευσης όπως και σε</w:t>
      </w:r>
      <w:r w:rsidRPr="009262FA">
        <w:rPr>
          <w:rFonts w:ascii="Cambria" w:hAnsi="Cambria"/>
          <w:i/>
          <w:sz w:val="20"/>
          <w:lang w:val="el-GR"/>
        </w:rPr>
        <w:t xml:space="preserve"> Υποχρεωτικά και μαθήματα Επιλογής. </w:t>
      </w:r>
      <w:r>
        <w:rPr>
          <w:rFonts w:ascii="Cambria" w:hAnsi="Cambria"/>
          <w:i/>
          <w:sz w:val="20"/>
          <w:lang w:val="el-GR"/>
        </w:rPr>
        <w:t>Την α</w:t>
      </w:r>
      <w:r w:rsidRPr="009262FA">
        <w:rPr>
          <w:rFonts w:ascii="Cambria" w:hAnsi="Cambria"/>
          <w:i/>
          <w:sz w:val="20"/>
          <w:lang w:val="el-GR"/>
        </w:rPr>
        <w:t xml:space="preserve">νάλυση </w:t>
      </w:r>
      <w:r>
        <w:rPr>
          <w:rFonts w:ascii="Cambria" w:hAnsi="Cambria"/>
          <w:i/>
          <w:sz w:val="20"/>
          <w:lang w:val="el-GR"/>
        </w:rPr>
        <w:t xml:space="preserve">του </w:t>
      </w:r>
      <w:r w:rsidRPr="009262FA">
        <w:rPr>
          <w:rFonts w:ascii="Cambria" w:hAnsi="Cambria"/>
          <w:i/>
          <w:sz w:val="20"/>
          <w:lang w:val="el-GR"/>
        </w:rPr>
        <w:t>διδακτικού έργου σε διαλέξεις, ασκήσεις πράξης, εργαστηριακές / κλινικές ασκήσεις.</w:t>
      </w:r>
    </w:p>
    <w:p w:rsidR="003718FB" w:rsidRPr="009262FA" w:rsidRDefault="003718FB" w:rsidP="000F4FD4">
      <w:pPr>
        <w:pStyle w:val="a3"/>
        <w:rPr>
          <w:rFonts w:ascii="Cambria" w:hAnsi="Cambria"/>
          <w:i/>
          <w:sz w:val="20"/>
          <w:lang w:val="el-GR"/>
        </w:rPr>
      </w:pPr>
      <w:r>
        <w:rPr>
          <w:rFonts w:ascii="Cambria" w:hAnsi="Cambria"/>
          <w:i/>
          <w:sz w:val="20"/>
          <w:lang w:val="el-GR"/>
        </w:rPr>
        <w:t>Τον τρόπο υπολογισμού του</w:t>
      </w:r>
      <w:r w:rsidRPr="009262FA">
        <w:rPr>
          <w:rFonts w:ascii="Cambria" w:hAnsi="Cambria"/>
          <w:i/>
          <w:sz w:val="20"/>
          <w:lang w:val="el-GR"/>
        </w:rPr>
        <w:t xml:space="preserve"> φόρτου εργασίας σύμφωνα με τον οδηγό εφαρμογής </w:t>
      </w:r>
      <w:r w:rsidRPr="009262FA">
        <w:rPr>
          <w:rFonts w:ascii="Cambria" w:hAnsi="Cambria"/>
          <w:i/>
          <w:sz w:val="20"/>
        </w:rPr>
        <w:t>ECTS</w:t>
      </w:r>
      <w:r w:rsidRPr="009262FA">
        <w:rPr>
          <w:rFonts w:ascii="Cambria" w:hAnsi="Cambria"/>
          <w:i/>
          <w:sz w:val="20"/>
          <w:lang w:val="el-GR"/>
        </w:rPr>
        <w:t xml:space="preserve">, και πιστωτικών μονάδων </w:t>
      </w:r>
      <w:r w:rsidRPr="009262FA">
        <w:rPr>
          <w:rFonts w:ascii="Cambria" w:hAnsi="Cambria"/>
          <w:i/>
          <w:sz w:val="20"/>
        </w:rPr>
        <w:t>ECTS</w:t>
      </w:r>
      <w:r w:rsidRPr="009262FA">
        <w:rPr>
          <w:rFonts w:ascii="Cambria" w:hAnsi="Cambria"/>
          <w:i/>
          <w:sz w:val="20"/>
          <w:lang w:val="el-GR"/>
        </w:rPr>
        <w:t xml:space="preserve">  </w:t>
      </w:r>
      <w:hyperlink r:id="rId11" w:history="1">
        <w:r w:rsidRPr="00245FA4">
          <w:rPr>
            <w:rStyle w:val="-"/>
            <w:rFonts w:ascii="Cambria" w:hAnsi="Cambria"/>
            <w:i/>
            <w:sz w:val="20"/>
          </w:rPr>
          <w:t>http</w:t>
        </w:r>
        <w:r w:rsidRPr="00245FA4">
          <w:rPr>
            <w:rStyle w:val="-"/>
            <w:rFonts w:ascii="Cambria" w:hAnsi="Cambria"/>
            <w:i/>
            <w:sz w:val="20"/>
            <w:lang w:val="el-GR"/>
          </w:rPr>
          <w:t>://</w:t>
        </w:r>
        <w:r w:rsidRPr="00245FA4">
          <w:rPr>
            <w:rStyle w:val="-"/>
            <w:rFonts w:ascii="Cambria" w:hAnsi="Cambria"/>
            <w:i/>
            <w:sz w:val="20"/>
          </w:rPr>
          <w:t>www</w:t>
        </w:r>
        <w:r w:rsidRPr="00245FA4">
          <w:rPr>
            <w:rStyle w:val="-"/>
            <w:rFonts w:ascii="Cambria" w:hAnsi="Cambria"/>
            <w:i/>
            <w:sz w:val="20"/>
            <w:lang w:val="el-GR"/>
          </w:rPr>
          <w:t>.</w:t>
        </w:r>
        <w:proofErr w:type="spellStart"/>
        <w:r w:rsidRPr="00245FA4">
          <w:rPr>
            <w:rStyle w:val="-"/>
            <w:rFonts w:ascii="Cambria" w:hAnsi="Cambria"/>
            <w:i/>
            <w:sz w:val="20"/>
          </w:rPr>
          <w:t>iky</w:t>
        </w:r>
        <w:proofErr w:type="spellEnd"/>
        <w:r w:rsidRPr="00245FA4">
          <w:rPr>
            <w:rStyle w:val="-"/>
            <w:rFonts w:ascii="Cambria" w:hAnsi="Cambria"/>
            <w:i/>
            <w:sz w:val="20"/>
            <w:lang w:val="el-GR"/>
          </w:rPr>
          <w:t>.</w:t>
        </w:r>
        <w:proofErr w:type="spellStart"/>
        <w:r w:rsidRPr="00245FA4">
          <w:rPr>
            <w:rStyle w:val="-"/>
            <w:rFonts w:ascii="Cambria" w:hAnsi="Cambria"/>
            <w:i/>
            <w:sz w:val="20"/>
          </w:rPr>
          <w:t>gr</w:t>
        </w:r>
        <w:proofErr w:type="spellEnd"/>
        <w:r w:rsidRPr="00245FA4">
          <w:rPr>
            <w:rStyle w:val="-"/>
            <w:rFonts w:ascii="Cambria" w:hAnsi="Cambria"/>
            <w:i/>
            <w:sz w:val="20"/>
            <w:lang w:val="el-GR"/>
          </w:rPr>
          <w:t>/</w:t>
        </w:r>
        <w:proofErr w:type="spellStart"/>
        <w:r w:rsidRPr="00245FA4">
          <w:rPr>
            <w:rStyle w:val="-"/>
            <w:rFonts w:ascii="Cambria" w:hAnsi="Cambria"/>
            <w:i/>
            <w:sz w:val="20"/>
          </w:rPr>
          <w:t>ects</w:t>
        </w:r>
        <w:proofErr w:type="spellEnd"/>
        <w:r w:rsidRPr="00245FA4">
          <w:rPr>
            <w:rStyle w:val="-"/>
            <w:rFonts w:ascii="Cambria" w:hAnsi="Cambria"/>
            <w:i/>
            <w:sz w:val="20"/>
            <w:lang w:val="el-GR"/>
          </w:rPr>
          <w:t>-</w:t>
        </w:r>
        <w:proofErr w:type="spellStart"/>
        <w:r w:rsidRPr="00245FA4">
          <w:rPr>
            <w:rStyle w:val="-"/>
            <w:rFonts w:ascii="Cambria" w:hAnsi="Cambria"/>
            <w:i/>
            <w:sz w:val="20"/>
          </w:rPr>
          <w:t>ds</w:t>
        </w:r>
        <w:proofErr w:type="spellEnd"/>
        <w:r w:rsidRPr="00245FA4">
          <w:rPr>
            <w:rStyle w:val="-"/>
            <w:rFonts w:ascii="Cambria" w:hAnsi="Cambria"/>
            <w:i/>
            <w:sz w:val="20"/>
            <w:lang w:val="el-GR"/>
          </w:rPr>
          <w:t>-</w:t>
        </w:r>
        <w:r w:rsidRPr="00245FA4">
          <w:rPr>
            <w:rStyle w:val="-"/>
            <w:rFonts w:ascii="Cambria" w:hAnsi="Cambria"/>
            <w:i/>
            <w:sz w:val="20"/>
          </w:rPr>
          <w:t>labels</w:t>
        </w:r>
        <w:r w:rsidRPr="00245FA4">
          <w:rPr>
            <w:rStyle w:val="-"/>
            <w:rFonts w:ascii="Cambria" w:hAnsi="Cambria"/>
            <w:i/>
            <w:sz w:val="20"/>
            <w:lang w:val="el-GR"/>
          </w:rPr>
          <w:t>/</w:t>
        </w:r>
        <w:r w:rsidRPr="00245FA4">
          <w:rPr>
            <w:rStyle w:val="-"/>
            <w:rFonts w:ascii="Cambria" w:hAnsi="Cambria"/>
            <w:i/>
            <w:sz w:val="20"/>
          </w:rPr>
          <w:t>item</w:t>
        </w:r>
        <w:r w:rsidRPr="00245FA4">
          <w:rPr>
            <w:rStyle w:val="-"/>
            <w:rFonts w:ascii="Cambria" w:hAnsi="Cambria"/>
            <w:i/>
            <w:sz w:val="20"/>
            <w:lang w:val="el-GR"/>
          </w:rPr>
          <w:t>/550-</w:t>
        </w:r>
        <w:proofErr w:type="spellStart"/>
        <w:r w:rsidRPr="00245FA4">
          <w:rPr>
            <w:rStyle w:val="-"/>
            <w:rFonts w:ascii="Cambria" w:hAnsi="Cambria"/>
            <w:i/>
            <w:sz w:val="20"/>
          </w:rPr>
          <w:t>odigos</w:t>
        </w:r>
        <w:proofErr w:type="spellEnd"/>
        <w:r w:rsidRPr="00245FA4">
          <w:rPr>
            <w:rStyle w:val="-"/>
            <w:rFonts w:ascii="Cambria" w:hAnsi="Cambria"/>
            <w:i/>
            <w:sz w:val="20"/>
            <w:lang w:val="el-GR"/>
          </w:rPr>
          <w:t>-</w:t>
        </w:r>
        <w:proofErr w:type="spellStart"/>
        <w:r w:rsidRPr="00245FA4">
          <w:rPr>
            <w:rStyle w:val="-"/>
            <w:rFonts w:ascii="Cambria" w:hAnsi="Cambria"/>
            <w:i/>
            <w:sz w:val="20"/>
          </w:rPr>
          <w:t>gia</w:t>
        </w:r>
        <w:proofErr w:type="spellEnd"/>
        <w:r w:rsidRPr="00245FA4">
          <w:rPr>
            <w:rStyle w:val="-"/>
            <w:rFonts w:ascii="Cambria" w:hAnsi="Cambria"/>
            <w:i/>
            <w:sz w:val="20"/>
            <w:lang w:val="el-GR"/>
          </w:rPr>
          <w:t>-</w:t>
        </w:r>
        <w:proofErr w:type="spellStart"/>
        <w:r w:rsidRPr="00245FA4">
          <w:rPr>
            <w:rStyle w:val="-"/>
            <w:rFonts w:ascii="Cambria" w:hAnsi="Cambria"/>
            <w:i/>
            <w:sz w:val="20"/>
          </w:rPr>
          <w:t>tous</w:t>
        </w:r>
        <w:proofErr w:type="spellEnd"/>
        <w:r w:rsidRPr="00245FA4">
          <w:rPr>
            <w:rStyle w:val="-"/>
            <w:rFonts w:ascii="Cambria" w:hAnsi="Cambria"/>
            <w:i/>
            <w:sz w:val="20"/>
            <w:lang w:val="el-GR"/>
          </w:rPr>
          <w:t>-</w:t>
        </w:r>
        <w:proofErr w:type="spellStart"/>
        <w:r w:rsidRPr="00245FA4">
          <w:rPr>
            <w:rStyle w:val="-"/>
            <w:rFonts w:ascii="Cambria" w:hAnsi="Cambria"/>
            <w:i/>
            <w:sz w:val="20"/>
          </w:rPr>
          <w:t>xristes</w:t>
        </w:r>
        <w:proofErr w:type="spellEnd"/>
        <w:r w:rsidRPr="00245FA4">
          <w:rPr>
            <w:rStyle w:val="-"/>
            <w:rFonts w:ascii="Cambria" w:hAnsi="Cambria"/>
            <w:i/>
            <w:sz w:val="20"/>
            <w:lang w:val="el-GR"/>
          </w:rPr>
          <w:t>-</w:t>
        </w:r>
        <w:proofErr w:type="spellStart"/>
        <w:r w:rsidRPr="00245FA4">
          <w:rPr>
            <w:rStyle w:val="-"/>
            <w:rFonts w:ascii="Cambria" w:hAnsi="Cambria"/>
            <w:i/>
            <w:sz w:val="20"/>
          </w:rPr>
          <w:t>tou</w:t>
        </w:r>
        <w:proofErr w:type="spellEnd"/>
        <w:r w:rsidRPr="00245FA4">
          <w:rPr>
            <w:rStyle w:val="-"/>
            <w:rFonts w:ascii="Cambria" w:hAnsi="Cambria"/>
            <w:i/>
            <w:sz w:val="20"/>
            <w:lang w:val="el-GR"/>
          </w:rPr>
          <w:t>-</w:t>
        </w:r>
        <w:proofErr w:type="spellStart"/>
        <w:r w:rsidRPr="00245FA4">
          <w:rPr>
            <w:rStyle w:val="-"/>
            <w:rFonts w:ascii="Cambria" w:hAnsi="Cambria"/>
            <w:i/>
            <w:sz w:val="20"/>
          </w:rPr>
          <w:t>ects</w:t>
        </w:r>
        <w:proofErr w:type="spellEnd"/>
      </w:hyperlink>
      <w:r w:rsidRPr="009262FA">
        <w:rPr>
          <w:rFonts w:ascii="Cambria" w:hAnsi="Cambria"/>
          <w:i/>
          <w:sz w:val="20"/>
          <w:lang w:val="el-GR"/>
        </w:rPr>
        <w:t xml:space="preserve"> </w:t>
      </w:r>
    </w:p>
    <w:p w:rsidR="003718FB" w:rsidRPr="009262FA" w:rsidRDefault="003718FB" w:rsidP="000F4FD4">
      <w:pPr>
        <w:pStyle w:val="a3"/>
        <w:rPr>
          <w:rFonts w:ascii="Cambria" w:hAnsi="Cambria"/>
          <w:i/>
          <w:sz w:val="20"/>
          <w:lang w:val="el-GR"/>
        </w:rPr>
      </w:pPr>
      <w:r w:rsidRPr="009262FA">
        <w:rPr>
          <w:rFonts w:ascii="Cambria" w:hAnsi="Cambria"/>
          <w:i/>
          <w:sz w:val="20"/>
          <w:lang w:val="el-GR"/>
        </w:rPr>
        <w:t>Υπουργική Απόφαση Αρ. Φ5/89656/Β3 (Τεύχος Β’ Αρ. Φύλλου 1466/2007):«Εφαρμογή του Συστήματος Μεταφοράς και Συσσώρευσης Πιστωτικών Μονάδων».</w:t>
      </w:r>
    </w:p>
    <w:p w:rsidR="003718FB" w:rsidRPr="003151BA" w:rsidRDefault="003718FB" w:rsidP="000F4FD4">
      <w:pPr>
        <w:pStyle w:val="a3"/>
        <w:numPr>
          <w:ilvl w:val="0"/>
          <w:numId w:val="1"/>
        </w:numPr>
        <w:tabs>
          <w:tab w:val="clear" w:pos="1191"/>
          <w:tab w:val="num" w:pos="851"/>
        </w:tabs>
        <w:spacing w:before="240" w:after="240"/>
        <w:ind w:left="567" w:hanging="567"/>
        <w:rPr>
          <w:rFonts w:ascii="Cambria" w:hAnsi="Cambria"/>
          <w:sz w:val="20"/>
          <w:lang w:val="el-GR"/>
        </w:rPr>
      </w:pPr>
      <w:r>
        <w:rPr>
          <w:rFonts w:ascii="Cambria" w:hAnsi="Cambria"/>
          <w:sz w:val="20"/>
          <w:lang w:val="el-GR"/>
        </w:rPr>
        <w:t>Ποιο</w:t>
      </w:r>
      <w:r w:rsidRPr="00323341">
        <w:rPr>
          <w:rFonts w:ascii="Cambria" w:hAnsi="Cambria"/>
          <w:sz w:val="20"/>
          <w:lang w:val="el-GR"/>
        </w:rPr>
        <w:t xml:space="preserve"> είναι το ποσοστό των μαθημάτων </w:t>
      </w:r>
      <w:r w:rsidRPr="001E191C">
        <w:rPr>
          <w:rFonts w:ascii="Cambria" w:hAnsi="Cambria"/>
          <w:sz w:val="20"/>
          <w:lang w:val="el-GR"/>
        </w:rPr>
        <w:t>γενικού υποβάθρου, ειδικού υποβάθρου</w:t>
      </w:r>
      <w:r>
        <w:rPr>
          <w:rFonts w:ascii="Cambria" w:hAnsi="Cambria"/>
          <w:i/>
          <w:sz w:val="20"/>
          <w:lang w:val="el-GR"/>
        </w:rPr>
        <w:t xml:space="preserve"> </w:t>
      </w:r>
      <w:r w:rsidRPr="001E191C">
        <w:rPr>
          <w:rFonts w:ascii="Cambria" w:hAnsi="Cambria"/>
          <w:sz w:val="20"/>
          <w:lang w:val="el-GR"/>
        </w:rPr>
        <w:t>και ειδίκευσης</w:t>
      </w:r>
      <w:r w:rsidRPr="00323341">
        <w:rPr>
          <w:rFonts w:ascii="Cambria" w:hAnsi="Cambria"/>
          <w:sz w:val="20"/>
          <w:lang w:val="el-GR"/>
        </w:rPr>
        <w:t xml:space="preserve"> στο σύνολο των μαθημάτων; </w:t>
      </w:r>
      <w:r>
        <w:rPr>
          <w:rFonts w:ascii="Cambria" w:hAnsi="Cambria"/>
          <w:sz w:val="20"/>
          <w:lang w:val="el-GR"/>
        </w:rPr>
        <w:t>Συμπεριλαμβάνονται μαθήματα γενικών γνώσεων και μαθήματα ανάπτυξης δεξιοτήτων στο ΠΣ;</w:t>
      </w:r>
    </w:p>
    <w:p w:rsidR="003151BA" w:rsidRPr="00A67809" w:rsidRDefault="003151BA" w:rsidP="003151BA">
      <w:pPr>
        <w:pStyle w:val="a3"/>
        <w:spacing w:before="240" w:after="240"/>
        <w:ind w:left="567"/>
        <w:rPr>
          <w:rFonts w:ascii="Cambria" w:hAnsi="Cambria"/>
          <w:color w:val="4F81BD" w:themeColor="accent1"/>
          <w:sz w:val="20"/>
          <w:lang w:val="el-GR"/>
        </w:rPr>
      </w:pPr>
      <w:r w:rsidRPr="00A67809">
        <w:rPr>
          <w:rFonts w:ascii="Cambria" w:hAnsi="Cambria"/>
          <w:color w:val="4F81BD" w:themeColor="accent1"/>
          <w:sz w:val="20"/>
          <w:lang w:val="el-GR"/>
        </w:rPr>
        <w:t xml:space="preserve">25% μαθήματα γενικού υποβάθρου, 75% μαθήματα εδικού </w:t>
      </w:r>
      <w:r w:rsidR="006B6CB7" w:rsidRPr="00A67809">
        <w:rPr>
          <w:rFonts w:ascii="Cambria" w:hAnsi="Cambria"/>
          <w:color w:val="4F81BD" w:themeColor="accent1"/>
          <w:sz w:val="20"/>
          <w:lang w:val="el-GR"/>
        </w:rPr>
        <w:t>υ</w:t>
      </w:r>
      <w:r w:rsidRPr="00A67809">
        <w:rPr>
          <w:rFonts w:ascii="Cambria" w:hAnsi="Cambria"/>
          <w:color w:val="4F81BD" w:themeColor="accent1"/>
          <w:sz w:val="20"/>
          <w:lang w:val="el-GR"/>
        </w:rPr>
        <w:t>ποβάθρου και ειδίκευσης</w:t>
      </w:r>
      <w:r w:rsidR="00933C2B" w:rsidRPr="00A67809">
        <w:rPr>
          <w:rFonts w:ascii="Cambria" w:hAnsi="Cambria"/>
          <w:color w:val="4F81BD" w:themeColor="accent1"/>
          <w:sz w:val="20"/>
          <w:lang w:val="el-GR"/>
        </w:rPr>
        <w:t>. Στο ΠΣ συμπεριλαμβάνονται μαθήματα γενικών γνώσεων και ανάπτυξης δεξιοτήτων.</w:t>
      </w:r>
    </w:p>
    <w:p w:rsidR="003718FB" w:rsidRPr="00A67809" w:rsidRDefault="003718FB" w:rsidP="000F4FD4">
      <w:pPr>
        <w:pStyle w:val="a3"/>
        <w:spacing w:before="120"/>
        <w:rPr>
          <w:rFonts w:ascii="Calibri" w:hAnsi="Calibri"/>
          <w:color w:val="4F81BD" w:themeColor="accent1"/>
          <w:sz w:val="22"/>
          <w:szCs w:val="22"/>
          <w:lang w:val="el-GR"/>
        </w:rPr>
      </w:pPr>
    </w:p>
    <w:p w:rsidR="003718FB" w:rsidRDefault="003718FB" w:rsidP="000F4FD4">
      <w:pPr>
        <w:pStyle w:val="a3"/>
        <w:numPr>
          <w:ilvl w:val="0"/>
          <w:numId w:val="1"/>
        </w:numPr>
        <w:tabs>
          <w:tab w:val="clear" w:pos="1191"/>
          <w:tab w:val="num" w:pos="851"/>
        </w:tabs>
        <w:spacing w:before="240" w:after="240"/>
        <w:ind w:left="567" w:hanging="567"/>
        <w:rPr>
          <w:rFonts w:ascii="Cambria" w:hAnsi="Cambria"/>
          <w:sz w:val="20"/>
          <w:lang w:val="el-GR"/>
        </w:rPr>
      </w:pPr>
      <w:r w:rsidRPr="001E191C">
        <w:rPr>
          <w:rFonts w:ascii="Cambria" w:hAnsi="Cambria"/>
          <w:sz w:val="20"/>
          <w:lang w:val="el-GR"/>
        </w:rPr>
        <w:t xml:space="preserve">Πόσα μαθήματα ελεύθερης επιλογής προσφέρονται; Ποιο είναι το ποσοστό των υποχρεωτικών μαθημάτων / μαθημάτων υποχρεωτικής επιλογής / μαθημάτων ελεύθερης επιλογής στο σύνολο των μαθημάτων;  </w:t>
      </w:r>
    </w:p>
    <w:p w:rsidR="00933C2B" w:rsidRPr="00A67809" w:rsidRDefault="00933C2B" w:rsidP="00933C2B">
      <w:pPr>
        <w:pStyle w:val="a3"/>
        <w:spacing w:before="240" w:after="240"/>
        <w:ind w:left="567"/>
        <w:rPr>
          <w:rFonts w:ascii="Cambria" w:hAnsi="Cambria"/>
          <w:color w:val="4F81BD" w:themeColor="accent1"/>
          <w:sz w:val="20"/>
          <w:lang w:val="el-GR"/>
        </w:rPr>
      </w:pPr>
      <w:r w:rsidRPr="00A67809">
        <w:rPr>
          <w:rFonts w:ascii="Cambria" w:hAnsi="Cambria"/>
          <w:color w:val="4F81BD" w:themeColor="accent1"/>
          <w:sz w:val="20"/>
          <w:lang w:val="el-GR"/>
        </w:rPr>
        <w:t>Προσφέρονται 38 μαθήματα  ελεύθερης επιλογής. Ποσοστά: 48%/0%/52%</w:t>
      </w:r>
    </w:p>
    <w:p w:rsidR="003718FB" w:rsidRPr="008E5746" w:rsidRDefault="003718FB" w:rsidP="000F4FD4">
      <w:pPr>
        <w:pStyle w:val="a3"/>
        <w:spacing w:before="120"/>
        <w:rPr>
          <w:rFonts w:ascii="Calibri" w:hAnsi="Calibri"/>
          <w:sz w:val="22"/>
          <w:szCs w:val="22"/>
          <w:lang w:val="el-GR"/>
        </w:rPr>
      </w:pPr>
    </w:p>
    <w:p w:rsidR="003718FB" w:rsidRDefault="003718FB" w:rsidP="000F4FD4">
      <w:pPr>
        <w:pStyle w:val="a3"/>
        <w:numPr>
          <w:ilvl w:val="0"/>
          <w:numId w:val="1"/>
        </w:numPr>
        <w:tabs>
          <w:tab w:val="clear" w:pos="1191"/>
          <w:tab w:val="num" w:pos="851"/>
        </w:tabs>
        <w:spacing w:before="240" w:after="240"/>
        <w:ind w:left="567" w:hanging="567"/>
        <w:rPr>
          <w:rFonts w:ascii="Cambria" w:hAnsi="Cambria"/>
          <w:sz w:val="20"/>
          <w:lang w:val="el-GR"/>
        </w:rPr>
      </w:pPr>
      <w:r w:rsidRPr="00323341">
        <w:rPr>
          <w:rFonts w:ascii="Cambria" w:hAnsi="Cambria"/>
          <w:sz w:val="20"/>
          <w:lang w:val="el-GR"/>
        </w:rPr>
        <w:t xml:space="preserve">Πώς κατανέμεται ο χρόνος μεταξύ θεωρητικής διδασκαλίας, ασκήσεων, εργαστηρίων, άλλων δραστηριοτήτων; </w:t>
      </w:r>
    </w:p>
    <w:p w:rsidR="00933C2B" w:rsidRPr="00A67809" w:rsidRDefault="00933C2B" w:rsidP="00933C2B">
      <w:pPr>
        <w:pStyle w:val="a3"/>
        <w:spacing w:before="240" w:after="240"/>
        <w:ind w:left="567"/>
        <w:rPr>
          <w:rFonts w:ascii="Cambria" w:hAnsi="Cambria"/>
          <w:color w:val="4F81BD" w:themeColor="accent1"/>
          <w:sz w:val="20"/>
          <w:lang w:val="el-GR"/>
        </w:rPr>
      </w:pPr>
      <w:r w:rsidRPr="00A67809">
        <w:rPr>
          <w:rFonts w:ascii="Cambria" w:hAnsi="Cambria"/>
          <w:color w:val="4F81BD" w:themeColor="accent1"/>
          <w:sz w:val="20"/>
          <w:lang w:val="el-GR"/>
        </w:rPr>
        <w:t xml:space="preserve">Για τα μαθήματα που έχουν ασκήσεις και εργαστήρια, ~60% του χρόνου θεωρητική διδασκαλία και ~40 του χρόνου </w:t>
      </w:r>
      <w:r w:rsidR="00F674F8" w:rsidRPr="00A67809">
        <w:rPr>
          <w:rFonts w:ascii="Cambria" w:hAnsi="Cambria"/>
          <w:color w:val="4F81BD" w:themeColor="accent1"/>
          <w:sz w:val="20"/>
          <w:lang w:val="el-GR"/>
        </w:rPr>
        <w:t>ασκήσεις, εργαστήρια και άλλες δραστηριότητες. Στο σύνολο των μαθημάτων η κατανομή χρόνου σε ασκήσεις, εργαστήρια και άλλες δραστηριότητες είναι ~20-25%</w:t>
      </w:r>
      <w:r w:rsidRPr="00A67809">
        <w:rPr>
          <w:rFonts w:ascii="Cambria" w:hAnsi="Cambria"/>
          <w:color w:val="4F81BD" w:themeColor="accent1"/>
          <w:sz w:val="20"/>
          <w:lang w:val="el-GR"/>
        </w:rPr>
        <w:t xml:space="preserve"> </w:t>
      </w:r>
    </w:p>
    <w:p w:rsidR="003718FB" w:rsidRPr="008E5746" w:rsidRDefault="003718FB" w:rsidP="000F4FD4">
      <w:pPr>
        <w:pStyle w:val="a3"/>
        <w:spacing w:before="120"/>
        <w:rPr>
          <w:rFonts w:ascii="Calibri" w:hAnsi="Calibri"/>
          <w:sz w:val="22"/>
          <w:szCs w:val="22"/>
          <w:lang w:val="el-GR"/>
        </w:rPr>
      </w:pPr>
    </w:p>
    <w:p w:rsidR="003718FB" w:rsidRDefault="003718FB" w:rsidP="000F4FD4">
      <w:pPr>
        <w:pStyle w:val="a3"/>
        <w:numPr>
          <w:ilvl w:val="0"/>
          <w:numId w:val="1"/>
        </w:numPr>
        <w:tabs>
          <w:tab w:val="clear" w:pos="1191"/>
          <w:tab w:val="num" w:pos="851"/>
        </w:tabs>
        <w:spacing w:before="240" w:after="240"/>
        <w:ind w:left="567" w:hanging="567"/>
        <w:rPr>
          <w:rFonts w:ascii="Cambria" w:hAnsi="Cambria"/>
          <w:sz w:val="20"/>
          <w:lang w:val="el-GR"/>
        </w:rPr>
      </w:pPr>
      <w:r>
        <w:rPr>
          <w:rFonts w:ascii="Cambria" w:hAnsi="Cambria"/>
          <w:sz w:val="20"/>
          <w:lang w:val="el-GR"/>
        </w:rPr>
        <w:t>Παραθέστε τη</w:t>
      </w:r>
      <w:r w:rsidRPr="00323341">
        <w:rPr>
          <w:rFonts w:ascii="Cambria" w:hAnsi="Cambria"/>
          <w:sz w:val="20"/>
          <w:lang w:val="el-GR"/>
        </w:rPr>
        <w:t xml:space="preserve"> διαδικασία επανεκτίμησης, αναπροσαρμογής και </w:t>
      </w:r>
      <w:proofErr w:type="spellStart"/>
      <w:r w:rsidRPr="00323341">
        <w:rPr>
          <w:rFonts w:ascii="Cambria" w:hAnsi="Cambria"/>
          <w:sz w:val="20"/>
          <w:lang w:val="el-GR"/>
        </w:rPr>
        <w:t>επικαιροποίησης</w:t>
      </w:r>
      <w:proofErr w:type="spellEnd"/>
      <w:r w:rsidRPr="00323341">
        <w:rPr>
          <w:rFonts w:ascii="Cambria" w:hAnsi="Cambria"/>
          <w:sz w:val="20"/>
          <w:lang w:val="el-GR"/>
        </w:rPr>
        <w:t xml:space="preserve"> της ύλης των μαθημάτων;</w:t>
      </w:r>
    </w:p>
    <w:p w:rsidR="00F674F8" w:rsidRPr="00A67809" w:rsidRDefault="00F674F8" w:rsidP="00F674F8">
      <w:pPr>
        <w:pStyle w:val="a3"/>
        <w:spacing w:before="240" w:after="240"/>
        <w:ind w:left="567"/>
        <w:rPr>
          <w:rFonts w:ascii="Cambria" w:hAnsi="Cambria"/>
          <w:color w:val="4F81BD" w:themeColor="accent1"/>
          <w:sz w:val="20"/>
          <w:lang w:val="el-GR"/>
        </w:rPr>
      </w:pPr>
      <w:r w:rsidRPr="00A67809">
        <w:rPr>
          <w:rFonts w:ascii="Cambria" w:hAnsi="Cambria"/>
          <w:color w:val="4F81BD" w:themeColor="accent1"/>
          <w:sz w:val="20"/>
          <w:lang w:val="el-GR"/>
        </w:rPr>
        <w:t xml:space="preserve">Η επανεκτίμηση, αναπροσαρμογή και επικαιροποίηση της ύλης των μαθημάτων γίνεται </w:t>
      </w:r>
      <w:proofErr w:type="spellStart"/>
      <w:r w:rsidRPr="00A67809">
        <w:rPr>
          <w:rFonts w:ascii="Cambria" w:hAnsi="Cambria"/>
          <w:color w:val="4F81BD" w:themeColor="accent1"/>
          <w:sz w:val="20"/>
          <w:lang w:val="el-GR"/>
        </w:rPr>
        <w:t>απο</w:t>
      </w:r>
      <w:proofErr w:type="spellEnd"/>
      <w:r w:rsidRPr="00A67809">
        <w:rPr>
          <w:rFonts w:ascii="Cambria" w:hAnsi="Cambria"/>
          <w:color w:val="4F81BD" w:themeColor="accent1"/>
          <w:sz w:val="20"/>
          <w:lang w:val="el-GR"/>
        </w:rPr>
        <w:t xml:space="preserve"> τον κάθε διδάσκοντα και β</w:t>
      </w:r>
      <w:r w:rsidR="006B6CB7" w:rsidRPr="00A67809">
        <w:rPr>
          <w:rFonts w:ascii="Cambria" w:hAnsi="Cambria"/>
          <w:color w:val="4F81BD" w:themeColor="accent1"/>
          <w:sz w:val="20"/>
          <w:lang w:val="el-GR"/>
        </w:rPr>
        <w:t>α</w:t>
      </w:r>
      <w:r w:rsidRPr="00A67809">
        <w:rPr>
          <w:rFonts w:ascii="Cambria" w:hAnsi="Cambria"/>
          <w:color w:val="4F81BD" w:themeColor="accent1"/>
          <w:sz w:val="20"/>
          <w:lang w:val="el-GR"/>
        </w:rPr>
        <w:t xml:space="preserve">σίζεται σε </w:t>
      </w:r>
      <w:proofErr w:type="spellStart"/>
      <w:r w:rsidRPr="00A67809">
        <w:rPr>
          <w:rFonts w:ascii="Cambria" w:hAnsi="Cambria"/>
          <w:color w:val="4F81BD" w:themeColor="accent1"/>
          <w:sz w:val="20"/>
          <w:lang w:val="el-GR"/>
        </w:rPr>
        <w:t>νεα</w:t>
      </w:r>
      <w:proofErr w:type="spellEnd"/>
      <w:r w:rsidRPr="00A67809">
        <w:rPr>
          <w:rFonts w:ascii="Cambria" w:hAnsi="Cambria"/>
          <w:color w:val="4F81BD" w:themeColor="accent1"/>
          <w:sz w:val="20"/>
          <w:lang w:val="el-GR"/>
        </w:rPr>
        <w:t xml:space="preserve"> επιστημονικά δεδομένα στο αντικείμενο του μαθήματος και καινούριες εκδόσεις διδακτικών </w:t>
      </w:r>
      <w:r w:rsidR="00C64B21" w:rsidRPr="00A67809">
        <w:rPr>
          <w:rFonts w:ascii="Cambria" w:hAnsi="Cambria"/>
          <w:color w:val="4F81BD" w:themeColor="accent1"/>
          <w:sz w:val="20"/>
          <w:lang w:val="el-GR"/>
        </w:rPr>
        <w:t>συγγραμμάτων</w:t>
      </w:r>
      <w:r w:rsidRPr="00A67809">
        <w:rPr>
          <w:rFonts w:ascii="Cambria" w:hAnsi="Cambria"/>
          <w:color w:val="4F81BD" w:themeColor="accent1"/>
          <w:sz w:val="20"/>
          <w:lang w:val="el-GR"/>
        </w:rPr>
        <w:t xml:space="preserve">. </w:t>
      </w:r>
    </w:p>
    <w:p w:rsidR="003718FB" w:rsidRPr="008E5746" w:rsidRDefault="003718FB" w:rsidP="000F4FD4">
      <w:pPr>
        <w:pStyle w:val="a3"/>
        <w:spacing w:before="120"/>
        <w:rPr>
          <w:rFonts w:ascii="Calibri" w:hAnsi="Calibri"/>
          <w:sz w:val="22"/>
          <w:szCs w:val="22"/>
          <w:lang w:val="el-GR"/>
        </w:rPr>
      </w:pPr>
    </w:p>
    <w:p w:rsidR="003718FB" w:rsidRDefault="003718FB" w:rsidP="000F4FD4">
      <w:pPr>
        <w:pStyle w:val="a3"/>
        <w:numPr>
          <w:ilvl w:val="0"/>
          <w:numId w:val="1"/>
        </w:numPr>
        <w:tabs>
          <w:tab w:val="clear" w:pos="1191"/>
          <w:tab w:val="num" w:pos="851"/>
        </w:tabs>
        <w:spacing w:before="240" w:after="240"/>
        <w:ind w:left="567" w:hanging="567"/>
        <w:rPr>
          <w:rFonts w:ascii="Cambria" w:hAnsi="Cambria"/>
          <w:sz w:val="20"/>
          <w:lang w:val="el-GR"/>
        </w:rPr>
      </w:pPr>
      <w:r w:rsidRPr="00DD41CA">
        <w:rPr>
          <w:rFonts w:ascii="Cambria" w:hAnsi="Cambria"/>
          <w:sz w:val="20"/>
          <w:lang w:val="el-GR"/>
        </w:rPr>
        <w:t>Εφαρμόζεται σύστημα προαπαιτούμενων μαθημάτων</w:t>
      </w:r>
      <w:r w:rsidRPr="00245FA4">
        <w:rPr>
          <w:rFonts w:ascii="Cambria" w:hAnsi="Cambria"/>
          <w:sz w:val="20"/>
          <w:lang w:val="el-GR"/>
        </w:rPr>
        <w:t>; Ποιο είναι το ποσοστό μαθημάτων που εντάσσονται στο σύστημα;</w:t>
      </w:r>
    </w:p>
    <w:p w:rsidR="00F674F8" w:rsidRPr="00A67809" w:rsidRDefault="00F674F8" w:rsidP="00F674F8">
      <w:pPr>
        <w:pStyle w:val="a3"/>
        <w:spacing w:before="240" w:after="240"/>
        <w:ind w:left="567"/>
        <w:rPr>
          <w:rFonts w:ascii="Cambria" w:hAnsi="Cambria"/>
          <w:color w:val="4F81BD" w:themeColor="accent1"/>
          <w:sz w:val="20"/>
          <w:lang w:val="el-GR"/>
        </w:rPr>
      </w:pPr>
      <w:r w:rsidRPr="00A67809">
        <w:rPr>
          <w:rFonts w:ascii="Cambria" w:hAnsi="Cambria"/>
          <w:color w:val="4F81BD" w:themeColor="accent1"/>
          <w:sz w:val="20"/>
          <w:lang w:val="el-GR"/>
        </w:rPr>
        <w:t>Εφαρμόζεται σύστημα προαπαιτούμενων μαθημάτων</w:t>
      </w:r>
      <w:r w:rsidR="00ED3E7C" w:rsidRPr="00A67809">
        <w:rPr>
          <w:rFonts w:ascii="Cambria" w:hAnsi="Cambria"/>
          <w:color w:val="4F81BD" w:themeColor="accent1"/>
          <w:sz w:val="20"/>
          <w:lang w:val="el-GR"/>
        </w:rPr>
        <w:t>, σε 5% των μαθημάτων</w:t>
      </w:r>
    </w:p>
    <w:p w:rsidR="003718FB" w:rsidRPr="00A67809" w:rsidRDefault="003718FB" w:rsidP="000F4FD4">
      <w:pPr>
        <w:pStyle w:val="a3"/>
        <w:spacing w:before="120"/>
        <w:rPr>
          <w:rFonts w:ascii="Calibri" w:hAnsi="Calibri"/>
          <w:color w:val="4F81BD" w:themeColor="accent1"/>
          <w:sz w:val="22"/>
          <w:szCs w:val="22"/>
          <w:lang w:val="el-GR"/>
        </w:rPr>
      </w:pPr>
    </w:p>
    <w:p w:rsidR="003718FB" w:rsidRPr="00DD41CA" w:rsidRDefault="003718FB" w:rsidP="000F4FD4">
      <w:pPr>
        <w:pStyle w:val="a3"/>
        <w:numPr>
          <w:ilvl w:val="0"/>
          <w:numId w:val="1"/>
        </w:numPr>
        <w:tabs>
          <w:tab w:val="clear" w:pos="1191"/>
          <w:tab w:val="num" w:pos="851"/>
        </w:tabs>
        <w:spacing w:before="240"/>
        <w:ind w:left="567" w:hanging="567"/>
        <w:rPr>
          <w:rFonts w:ascii="Cambria" w:hAnsi="Cambria"/>
          <w:sz w:val="20"/>
          <w:lang w:val="el-GR"/>
        </w:rPr>
      </w:pPr>
      <w:r w:rsidRPr="00DD41CA">
        <w:rPr>
          <w:rFonts w:ascii="Cambria" w:hAnsi="Cambria"/>
          <w:sz w:val="20"/>
          <w:lang w:val="el-GR"/>
        </w:rPr>
        <w:t>Αναφέρονται και τεκμηριώνονται:</w:t>
      </w:r>
    </w:p>
    <w:p w:rsidR="003718FB" w:rsidRPr="00DD41CA" w:rsidRDefault="003718FB" w:rsidP="000F4FD4">
      <w:pPr>
        <w:pStyle w:val="a3"/>
        <w:ind w:left="616"/>
        <w:rPr>
          <w:rFonts w:ascii="Cambria" w:hAnsi="Cambria"/>
          <w:sz w:val="20"/>
          <w:lang w:val="el-GR"/>
        </w:rPr>
      </w:pPr>
      <w:r w:rsidRPr="00DD41CA">
        <w:rPr>
          <w:rFonts w:ascii="Cambria" w:hAnsi="Cambria"/>
          <w:sz w:val="20"/>
          <w:lang w:val="el-GR"/>
        </w:rPr>
        <w:t xml:space="preserve">ο βαθμός ανταπόκρισης των μαθημάτων και του περιεχομένου στο είδος και το επίπεδο των σπουδών </w:t>
      </w:r>
    </w:p>
    <w:p w:rsidR="003718FB" w:rsidRPr="00DD41CA" w:rsidRDefault="003718FB" w:rsidP="000F4FD4">
      <w:pPr>
        <w:pStyle w:val="a3"/>
        <w:ind w:left="616"/>
        <w:rPr>
          <w:rFonts w:ascii="Cambria" w:hAnsi="Cambria"/>
          <w:sz w:val="20"/>
          <w:lang w:val="el-GR"/>
        </w:rPr>
      </w:pPr>
      <w:r w:rsidRPr="00DD41CA">
        <w:rPr>
          <w:rFonts w:ascii="Cambria" w:hAnsi="Cambria"/>
          <w:sz w:val="20"/>
          <w:lang w:val="el-GR"/>
        </w:rPr>
        <w:lastRenderedPageBreak/>
        <w:t>η καταλληλότητα του περιεχομένου για την επίτευξη των επιδιωκόμενων μαθησιακών αποτελεσμάτων</w:t>
      </w:r>
    </w:p>
    <w:p w:rsidR="003718FB" w:rsidRPr="00DD41CA" w:rsidRDefault="003718FB" w:rsidP="000F4FD4">
      <w:pPr>
        <w:pStyle w:val="a3"/>
        <w:ind w:left="616"/>
        <w:rPr>
          <w:rFonts w:ascii="Cambria" w:hAnsi="Cambria"/>
          <w:sz w:val="20"/>
          <w:lang w:val="el-GR"/>
        </w:rPr>
      </w:pPr>
      <w:r w:rsidRPr="00DD41CA">
        <w:rPr>
          <w:rFonts w:ascii="Cambria" w:hAnsi="Cambria"/>
          <w:sz w:val="20"/>
          <w:lang w:val="el-GR"/>
        </w:rPr>
        <w:t>η επάρκεια του εύρους του προγράμματος για την εξασφάλιση των μαθησιακών αποτελεσμάτων</w:t>
      </w:r>
    </w:p>
    <w:p w:rsidR="003718FB" w:rsidRPr="00DD41CA" w:rsidRDefault="003718FB" w:rsidP="000F4FD4">
      <w:pPr>
        <w:pStyle w:val="a3"/>
        <w:ind w:left="616"/>
        <w:rPr>
          <w:rFonts w:ascii="Cambria" w:hAnsi="Cambria"/>
          <w:sz w:val="20"/>
          <w:lang w:val="el-GR"/>
        </w:rPr>
      </w:pPr>
      <w:r w:rsidRPr="00DD41CA">
        <w:rPr>
          <w:rFonts w:ascii="Cambria" w:hAnsi="Cambria"/>
          <w:sz w:val="20"/>
          <w:lang w:val="el-GR"/>
        </w:rPr>
        <w:t>η ανταπόκριση του περιεχομένου στα τελευταία επιτεύγματα / εξελίξεις στην επιστήμη, τις τέχνες και την τεχνολογία.</w:t>
      </w:r>
    </w:p>
    <w:p w:rsidR="003718FB" w:rsidRPr="00DD41CA" w:rsidRDefault="003718FB" w:rsidP="000F4FD4">
      <w:pPr>
        <w:pStyle w:val="a3"/>
        <w:ind w:left="616"/>
        <w:rPr>
          <w:rFonts w:ascii="Cambria" w:hAnsi="Cambria"/>
          <w:sz w:val="20"/>
          <w:lang w:val="el-GR"/>
        </w:rPr>
      </w:pPr>
      <w:r w:rsidRPr="00DD41CA">
        <w:rPr>
          <w:rFonts w:ascii="Cambria" w:hAnsi="Cambria"/>
          <w:sz w:val="20"/>
          <w:lang w:val="el-GR"/>
        </w:rPr>
        <w:t>η ευελιξία επιλογών / δυνατότητα προσαρμογής στις προσωπικές ανάγκες ή απαιτήσεις των φοιτητών</w:t>
      </w:r>
      <w:r>
        <w:rPr>
          <w:rFonts w:ascii="Cambria" w:hAnsi="Cambria"/>
          <w:sz w:val="20"/>
          <w:lang w:val="el-GR"/>
        </w:rPr>
        <w:t xml:space="preserve"> σε συνάρτηση με τη συνεκτικότητα των επιλογών αυτών ως προς το συνολικό πρόγραμμα του φοιτητή</w:t>
      </w:r>
    </w:p>
    <w:p w:rsidR="003718FB" w:rsidRPr="002C71A5" w:rsidRDefault="003718FB" w:rsidP="000F4FD4">
      <w:pPr>
        <w:pStyle w:val="a3"/>
        <w:ind w:left="616"/>
        <w:rPr>
          <w:rFonts w:ascii="Cambria" w:hAnsi="Cambria"/>
          <w:sz w:val="20"/>
          <w:lang w:val="el-GR"/>
        </w:rPr>
      </w:pPr>
      <w:r w:rsidRPr="00DD41CA">
        <w:rPr>
          <w:rFonts w:ascii="Cambria" w:hAnsi="Cambria"/>
          <w:sz w:val="20"/>
          <w:lang w:val="el-GR"/>
        </w:rPr>
        <w:t>η διεθνής διάσταση του προγράμματος σπουδών</w:t>
      </w:r>
    </w:p>
    <w:p w:rsidR="00497EC8" w:rsidRPr="002C71A5" w:rsidRDefault="00497EC8" w:rsidP="000F4FD4">
      <w:pPr>
        <w:pStyle w:val="a3"/>
        <w:ind w:left="616"/>
        <w:rPr>
          <w:rFonts w:ascii="Cambria" w:hAnsi="Cambria"/>
          <w:sz w:val="20"/>
          <w:lang w:val="el-GR"/>
        </w:rPr>
      </w:pPr>
    </w:p>
    <w:p w:rsidR="00497EC8" w:rsidRPr="00497EC8" w:rsidRDefault="00497EC8" w:rsidP="00497EC8">
      <w:pPr>
        <w:pStyle w:val="a3"/>
        <w:ind w:left="616"/>
        <w:rPr>
          <w:rFonts w:ascii="Cambria" w:hAnsi="Cambria"/>
          <w:color w:val="4F81BD" w:themeColor="accent1"/>
          <w:sz w:val="20"/>
          <w:lang w:val="el-GR"/>
        </w:rPr>
      </w:pPr>
      <w:r w:rsidRPr="00497EC8">
        <w:rPr>
          <w:rFonts w:ascii="Cambria" w:hAnsi="Cambria"/>
          <w:color w:val="4F81BD" w:themeColor="accent1"/>
          <w:sz w:val="20"/>
          <w:lang w:val="el-GR"/>
        </w:rPr>
        <w:t xml:space="preserve">Το πρόγραμμα σπουδών προσφέρει μαθήματα που καλύπτουν όλες τις σύγχρονες πτυχές των βιολογικών εφαρμογών όπως π.χ. βιοτεχνολογία, περιβάλλον, υγεία, ανάπτυξη φαρμάκων.  Η ευρύτητα του αντικειμένου θεραπεύεται από έναν εκτεταμένο συνδυασμό μαθησιακών διαδικασιών που συμπεριλαμβάνει διαλέξεις, εργαστηριακές ασκήσεις, ασκήσεις πεδίου, ασκήσεις </w:t>
      </w:r>
      <w:r w:rsidRPr="00497EC8">
        <w:rPr>
          <w:rFonts w:ascii="Cambria" w:hAnsi="Cambria"/>
          <w:i/>
          <w:color w:val="4F81BD" w:themeColor="accent1"/>
          <w:sz w:val="20"/>
          <w:lang w:val="en-GB"/>
        </w:rPr>
        <w:t>in</w:t>
      </w:r>
      <w:r w:rsidRPr="00497EC8">
        <w:rPr>
          <w:rFonts w:ascii="Cambria" w:hAnsi="Cambria"/>
          <w:i/>
          <w:color w:val="4F81BD" w:themeColor="accent1"/>
          <w:sz w:val="20"/>
          <w:lang w:val="el-GR"/>
        </w:rPr>
        <w:t xml:space="preserve"> </w:t>
      </w:r>
      <w:proofErr w:type="spellStart"/>
      <w:r w:rsidRPr="00497EC8">
        <w:rPr>
          <w:rFonts w:ascii="Cambria" w:hAnsi="Cambria"/>
          <w:i/>
          <w:color w:val="4F81BD" w:themeColor="accent1"/>
          <w:sz w:val="20"/>
          <w:lang w:val="en-GB"/>
        </w:rPr>
        <w:t>silico</w:t>
      </w:r>
      <w:proofErr w:type="spellEnd"/>
      <w:r w:rsidRPr="00497EC8">
        <w:rPr>
          <w:rFonts w:ascii="Cambria" w:hAnsi="Cambria"/>
          <w:color w:val="4F81BD" w:themeColor="accent1"/>
          <w:sz w:val="20"/>
          <w:lang w:val="el-GR"/>
        </w:rPr>
        <w:t xml:space="preserve"> καθώς και ανάθεση/παρουσίαση εξαμηνιαίων εργασιών ώστε να διασφαλίζεται άριστα η εκπλήρωση των μαθησιακών αποτελεσμάτων του προγράμματος σπουδών. </w:t>
      </w:r>
    </w:p>
    <w:p w:rsidR="00497EC8" w:rsidRPr="00497EC8" w:rsidRDefault="00497EC8" w:rsidP="00497EC8">
      <w:pPr>
        <w:pStyle w:val="a3"/>
        <w:ind w:left="616"/>
        <w:rPr>
          <w:rFonts w:ascii="Cambria" w:hAnsi="Cambria"/>
          <w:color w:val="4F81BD" w:themeColor="accent1"/>
          <w:sz w:val="20"/>
          <w:lang w:val="el-GR"/>
        </w:rPr>
      </w:pPr>
      <w:r w:rsidRPr="00497EC8">
        <w:rPr>
          <w:rFonts w:ascii="Cambria" w:hAnsi="Cambria"/>
          <w:color w:val="4F81BD" w:themeColor="accent1"/>
          <w:sz w:val="20"/>
          <w:lang w:val="el-GR"/>
        </w:rPr>
        <w:t>Το περιεχόμενο των μαθημάτων ανταποκρίνεται στις τελευταίες εξελίξεις στην επιστήμη, τέχνες  και τεχνολογία μέσω:</w:t>
      </w:r>
    </w:p>
    <w:p w:rsidR="00497EC8" w:rsidRPr="00497EC8" w:rsidRDefault="00497EC8" w:rsidP="00497EC8">
      <w:pPr>
        <w:pStyle w:val="a3"/>
        <w:ind w:left="616"/>
        <w:rPr>
          <w:rFonts w:ascii="Cambria" w:hAnsi="Cambria"/>
          <w:b/>
          <w:color w:val="4F81BD" w:themeColor="accent1"/>
          <w:sz w:val="20"/>
          <w:lang w:val="el-GR"/>
        </w:rPr>
      </w:pPr>
      <w:r w:rsidRPr="00497EC8">
        <w:rPr>
          <w:rFonts w:ascii="Cambria" w:hAnsi="Cambria"/>
          <w:color w:val="4F81BD" w:themeColor="accent1"/>
          <w:sz w:val="20"/>
          <w:lang w:val="el-GR"/>
        </w:rPr>
        <w:t>1.</w:t>
      </w:r>
      <w:r w:rsidRPr="00497EC8">
        <w:rPr>
          <w:rFonts w:ascii="Cambria" w:hAnsi="Cambria"/>
          <w:b/>
          <w:color w:val="4F81BD" w:themeColor="accent1"/>
          <w:sz w:val="20"/>
          <w:lang w:val="el-GR"/>
        </w:rPr>
        <w:t xml:space="preserve"> </w:t>
      </w:r>
      <w:r w:rsidRPr="00497EC8">
        <w:rPr>
          <w:rFonts w:ascii="Cambria" w:hAnsi="Cambria"/>
          <w:color w:val="4F81BD" w:themeColor="accent1"/>
          <w:sz w:val="20"/>
          <w:lang w:val="el-GR"/>
        </w:rPr>
        <w:t>Χορήγησης των τελευταίων εκδόσεων των συγγρα</w:t>
      </w:r>
      <w:r w:rsidR="003F298F">
        <w:rPr>
          <w:rFonts w:ascii="Cambria" w:hAnsi="Cambria"/>
          <w:color w:val="4F81BD" w:themeColor="accent1"/>
          <w:sz w:val="20"/>
          <w:lang w:val="el-GR"/>
        </w:rPr>
        <w:t>μ</w:t>
      </w:r>
      <w:r w:rsidRPr="00497EC8">
        <w:rPr>
          <w:rFonts w:ascii="Cambria" w:hAnsi="Cambria"/>
          <w:color w:val="4F81BD" w:themeColor="accent1"/>
          <w:sz w:val="20"/>
          <w:lang w:val="el-GR"/>
        </w:rPr>
        <w:t>μάτων στους φοιτητές, όπου έχουν ενταχθεί οι τελευταίες εξελίξεις στους σχετικούς κλάδους</w:t>
      </w:r>
    </w:p>
    <w:p w:rsidR="00497EC8" w:rsidRPr="00497EC8" w:rsidRDefault="00497EC8" w:rsidP="00497EC8">
      <w:pPr>
        <w:pStyle w:val="a3"/>
        <w:ind w:left="616"/>
        <w:rPr>
          <w:rFonts w:ascii="Cambria" w:hAnsi="Cambria"/>
          <w:color w:val="4F81BD" w:themeColor="accent1"/>
          <w:sz w:val="20"/>
          <w:lang w:val="el-GR"/>
        </w:rPr>
      </w:pPr>
      <w:r w:rsidRPr="00497EC8">
        <w:rPr>
          <w:rFonts w:ascii="Cambria" w:hAnsi="Cambria"/>
          <w:color w:val="4F81BD" w:themeColor="accent1"/>
          <w:sz w:val="20"/>
          <w:lang w:val="el-GR"/>
        </w:rPr>
        <w:t xml:space="preserve">2. Παραπομπών από τους διδάσκοντες σε </w:t>
      </w:r>
      <w:proofErr w:type="spellStart"/>
      <w:r w:rsidRPr="00497EC8">
        <w:rPr>
          <w:rFonts w:ascii="Cambria" w:hAnsi="Cambria"/>
          <w:color w:val="4F81BD" w:themeColor="accent1"/>
          <w:sz w:val="20"/>
          <w:lang w:val="el-GR"/>
        </w:rPr>
        <w:t>επικαιροποιημένη</w:t>
      </w:r>
      <w:proofErr w:type="spellEnd"/>
      <w:r w:rsidRPr="00497EC8">
        <w:rPr>
          <w:rFonts w:ascii="Cambria" w:hAnsi="Cambria"/>
          <w:color w:val="4F81BD" w:themeColor="accent1"/>
          <w:sz w:val="20"/>
          <w:lang w:val="el-GR"/>
        </w:rPr>
        <w:t xml:space="preserve"> βιβλιογραφία σχετικά με τις τελευταίες επιστημονικές εξελίξεις</w:t>
      </w:r>
    </w:p>
    <w:p w:rsidR="00497EC8" w:rsidRPr="00497EC8" w:rsidRDefault="00497EC8" w:rsidP="00497EC8">
      <w:pPr>
        <w:pStyle w:val="a3"/>
        <w:ind w:left="616"/>
        <w:rPr>
          <w:rFonts w:ascii="Cambria" w:hAnsi="Cambria"/>
          <w:b/>
          <w:color w:val="4F81BD" w:themeColor="accent1"/>
          <w:sz w:val="20"/>
          <w:lang w:val="el-GR"/>
        </w:rPr>
      </w:pPr>
      <w:r w:rsidRPr="00497EC8">
        <w:rPr>
          <w:rFonts w:ascii="Cambria" w:hAnsi="Cambria"/>
          <w:color w:val="4F81BD" w:themeColor="accent1"/>
          <w:sz w:val="20"/>
          <w:lang w:val="el-GR"/>
        </w:rPr>
        <w:t xml:space="preserve">3.  Διοργάνωσης εκδηλώσεων που αφορούν σε αλληλεπίδραση επιστήμης και τέχνης </w:t>
      </w:r>
    </w:p>
    <w:p w:rsidR="00497EC8" w:rsidRPr="00497EC8" w:rsidRDefault="00497EC8" w:rsidP="00497EC8">
      <w:pPr>
        <w:pStyle w:val="a3"/>
        <w:ind w:left="616"/>
        <w:rPr>
          <w:rFonts w:ascii="Cambria" w:hAnsi="Cambria"/>
          <w:color w:val="4F81BD" w:themeColor="accent1"/>
          <w:sz w:val="20"/>
          <w:lang w:val="el-GR"/>
        </w:rPr>
      </w:pPr>
      <w:r w:rsidRPr="00497EC8">
        <w:rPr>
          <w:rFonts w:ascii="Cambria" w:hAnsi="Cambria"/>
          <w:color w:val="4F81BD" w:themeColor="accent1"/>
          <w:sz w:val="20"/>
          <w:lang w:val="el-GR"/>
        </w:rPr>
        <w:t>4. Πρόσκληση εξωτερικών ομιλητών στα πλαίσια των μαθημάτων, οι οποίοι παρουσιάζουν τα τελευταία ερευνητικά αποτελέσματα σε τομείς που άπτονται του προγράμματος σπουδών του Τμήματος.</w:t>
      </w:r>
    </w:p>
    <w:p w:rsidR="00497EC8" w:rsidRPr="00497EC8" w:rsidRDefault="00497EC8" w:rsidP="00497EC8">
      <w:pPr>
        <w:pStyle w:val="a3"/>
        <w:ind w:left="616"/>
        <w:rPr>
          <w:rFonts w:ascii="Cambria" w:hAnsi="Cambria"/>
          <w:color w:val="4F81BD" w:themeColor="accent1"/>
          <w:sz w:val="20"/>
          <w:lang w:val="el-GR"/>
        </w:rPr>
      </w:pPr>
      <w:r w:rsidRPr="00497EC8">
        <w:rPr>
          <w:rFonts w:ascii="Cambria" w:hAnsi="Cambria"/>
          <w:color w:val="4F81BD" w:themeColor="accent1"/>
          <w:sz w:val="20"/>
          <w:lang w:val="el-GR"/>
        </w:rPr>
        <w:t xml:space="preserve">Μέσω των μαθημάτων επιλογής και της δωδεκάμηνης πτυχιακής εργασίας οι φοιτητές έχουν τη δυνατότητα να διαμορφώσουν ένα εξατομικευμένο πρόγραμμα σπουδών ανάλογα με τον τομέα που τους ενδιαφέρει κατά το 4ο και 5ο έτος. Η δυνατότητα πραγματοποίησης τόσο εργαστηριακής όσο και βιβλιογραφικής διπλωματικής εργασίας δίνει την ευκαιρία στους φοιτητές να ρυθμίσουν τον εργαστηριακό φόρτο στο 5ο έτος σπουδών κατά περίπτωση. Η συνεκτικότητα αυτών των επιλογών διασφαλίζεται μέσω ενός εκ των προτέρων καθορισμένου συστήματος απόκτησης μονάδων </w:t>
      </w:r>
      <w:r w:rsidRPr="00497EC8">
        <w:rPr>
          <w:rFonts w:ascii="Cambria" w:hAnsi="Cambria"/>
          <w:color w:val="4F81BD" w:themeColor="accent1"/>
          <w:sz w:val="20"/>
          <w:lang w:val="en-GB"/>
        </w:rPr>
        <w:t>ECTS</w:t>
      </w:r>
      <w:r w:rsidRPr="00497EC8">
        <w:rPr>
          <w:rFonts w:ascii="Cambria" w:hAnsi="Cambria"/>
          <w:color w:val="4F81BD" w:themeColor="accent1"/>
          <w:sz w:val="20"/>
          <w:lang w:val="el-GR"/>
        </w:rPr>
        <w:t>.</w:t>
      </w:r>
    </w:p>
    <w:p w:rsidR="00497EC8" w:rsidRPr="00497EC8" w:rsidRDefault="00497EC8" w:rsidP="00497EC8">
      <w:pPr>
        <w:pStyle w:val="a3"/>
        <w:ind w:left="616"/>
        <w:rPr>
          <w:rFonts w:ascii="Cambria" w:hAnsi="Cambria"/>
          <w:color w:val="4F81BD" w:themeColor="accent1"/>
          <w:sz w:val="20"/>
          <w:lang w:val="el-GR"/>
        </w:rPr>
      </w:pPr>
    </w:p>
    <w:p w:rsidR="00497EC8" w:rsidRPr="00497EC8" w:rsidRDefault="00497EC8" w:rsidP="00497EC8">
      <w:pPr>
        <w:pStyle w:val="a3"/>
        <w:ind w:left="616"/>
        <w:rPr>
          <w:rFonts w:ascii="Cambria" w:hAnsi="Cambria"/>
          <w:color w:val="4F81BD" w:themeColor="accent1"/>
          <w:sz w:val="20"/>
          <w:lang w:val="el-GR"/>
        </w:rPr>
      </w:pPr>
      <w:r w:rsidRPr="00497EC8">
        <w:rPr>
          <w:rFonts w:ascii="Cambria" w:hAnsi="Cambria"/>
          <w:color w:val="4F81BD" w:themeColor="accent1"/>
          <w:sz w:val="20"/>
          <w:lang w:val="el-GR"/>
        </w:rPr>
        <w:t xml:space="preserve">Το ΒΕΤ συμμετέχει ενεργά στο πρόγραμμα </w:t>
      </w:r>
      <w:r w:rsidRPr="00497EC8">
        <w:rPr>
          <w:rFonts w:ascii="Cambria" w:hAnsi="Cambria"/>
          <w:color w:val="4F81BD" w:themeColor="accent1"/>
          <w:sz w:val="20"/>
          <w:lang w:val="en-GB"/>
        </w:rPr>
        <w:t>ERASMUS</w:t>
      </w:r>
      <w:r w:rsidRPr="00497EC8">
        <w:rPr>
          <w:rFonts w:ascii="Cambria" w:hAnsi="Cambria"/>
          <w:color w:val="4F81BD" w:themeColor="accent1"/>
          <w:sz w:val="20"/>
          <w:lang w:val="el-GR"/>
        </w:rPr>
        <w:t xml:space="preserve"> για την κινητικότητα φοιτητών στην Ευρώπη (</w:t>
      </w:r>
      <w:proofErr w:type="spellStart"/>
      <w:r w:rsidRPr="00497EC8">
        <w:rPr>
          <w:rFonts w:ascii="Cambria" w:hAnsi="Cambria"/>
          <w:color w:val="4F81BD" w:themeColor="accent1"/>
          <w:sz w:val="20"/>
          <w:lang w:val="en-GB"/>
        </w:rPr>
        <w:t>erasmus</w:t>
      </w:r>
      <w:proofErr w:type="spellEnd"/>
      <w:r w:rsidRPr="00497EC8">
        <w:rPr>
          <w:rFonts w:ascii="Cambria" w:hAnsi="Cambria"/>
          <w:color w:val="4F81BD" w:themeColor="accent1"/>
          <w:sz w:val="20"/>
          <w:lang w:val="el-GR"/>
        </w:rPr>
        <w:t>.</w:t>
      </w:r>
      <w:proofErr w:type="spellStart"/>
      <w:r w:rsidRPr="00497EC8">
        <w:rPr>
          <w:rFonts w:ascii="Cambria" w:hAnsi="Cambria"/>
          <w:color w:val="4F81BD" w:themeColor="accent1"/>
          <w:sz w:val="20"/>
          <w:lang w:val="en-GB"/>
        </w:rPr>
        <w:t>uoi</w:t>
      </w:r>
      <w:proofErr w:type="spellEnd"/>
      <w:r w:rsidRPr="00497EC8">
        <w:rPr>
          <w:rFonts w:ascii="Cambria" w:hAnsi="Cambria"/>
          <w:color w:val="4F81BD" w:themeColor="accent1"/>
          <w:sz w:val="20"/>
          <w:lang w:val="el-GR"/>
        </w:rPr>
        <w:t>.</w:t>
      </w:r>
      <w:proofErr w:type="spellStart"/>
      <w:r w:rsidRPr="00497EC8">
        <w:rPr>
          <w:rFonts w:ascii="Cambria" w:hAnsi="Cambria"/>
          <w:color w:val="4F81BD" w:themeColor="accent1"/>
          <w:sz w:val="20"/>
          <w:lang w:val="en-GB"/>
        </w:rPr>
        <w:t>gr</w:t>
      </w:r>
      <w:proofErr w:type="spellEnd"/>
      <w:r w:rsidRPr="00497EC8">
        <w:rPr>
          <w:rFonts w:ascii="Cambria" w:hAnsi="Cambria"/>
          <w:color w:val="4F81BD" w:themeColor="accent1"/>
          <w:sz w:val="20"/>
          <w:lang w:val="el-GR"/>
        </w:rPr>
        <w:t>). Η πλειοψηφία των μελών ΔΕΠ του Τμήματος έχει ερευνητική εμπειρία και συνεργασίες στο εξωτερικό. Μέσω αυτού του διεθνούς δικτύου αλληλεπίδρασης υπάρχει δυνατότητα πραγματοποίησης πρακτικής άσκησης, διπλωματικών εργασιών, επισκέψεων και συνεργασιών σε εργαστήρια του εξωτερικού. Επίσης, πραγματοποιούνται συχνά στα πλαίσια των μαθημάτων διαλέξεις αποφοίτων του Τμήματος που δραστηριοποιούνται ερευνητικά στο εξωτερικό και πραγματοποιούνται συζητήσεις με τους φοιτητές σχετικά με τις δυνατότητες έρευνας και απασχόλησης στο εξωτερικό.</w:t>
      </w:r>
    </w:p>
    <w:p w:rsidR="00497EC8" w:rsidRPr="00497EC8" w:rsidRDefault="00497EC8" w:rsidP="00497EC8">
      <w:pPr>
        <w:pStyle w:val="a3"/>
        <w:ind w:left="616"/>
        <w:rPr>
          <w:rFonts w:ascii="Cambria" w:hAnsi="Cambria"/>
          <w:color w:val="4F81BD" w:themeColor="accent1"/>
          <w:sz w:val="20"/>
          <w:lang w:val="el-GR"/>
        </w:rPr>
      </w:pPr>
      <w:r w:rsidRPr="00497EC8">
        <w:rPr>
          <w:rFonts w:ascii="Cambria" w:hAnsi="Cambria"/>
          <w:color w:val="4F81BD" w:themeColor="accent1"/>
          <w:sz w:val="20"/>
          <w:lang w:val="en-GB"/>
        </w:rPr>
        <w:t>H</w:t>
      </w:r>
      <w:r w:rsidRPr="00497EC8">
        <w:rPr>
          <w:rFonts w:ascii="Cambria" w:hAnsi="Cambria"/>
          <w:color w:val="4F81BD" w:themeColor="accent1"/>
          <w:sz w:val="20"/>
          <w:lang w:val="el-GR"/>
        </w:rPr>
        <w:t xml:space="preserve"> δομή Απασχόλησης και Σταδιοδρομίας του Πανεπιστημίου Ιωαννίνων (</w:t>
      </w:r>
      <w:proofErr w:type="spellStart"/>
      <w:r w:rsidRPr="00497EC8">
        <w:rPr>
          <w:rFonts w:ascii="Cambria" w:hAnsi="Cambria"/>
          <w:color w:val="4F81BD" w:themeColor="accent1"/>
          <w:sz w:val="20"/>
          <w:lang w:val="en-GB"/>
        </w:rPr>
        <w:t>dasta</w:t>
      </w:r>
      <w:proofErr w:type="spellEnd"/>
      <w:r w:rsidRPr="00497EC8">
        <w:rPr>
          <w:rFonts w:ascii="Cambria" w:hAnsi="Cambria"/>
          <w:color w:val="4F81BD" w:themeColor="accent1"/>
          <w:sz w:val="20"/>
          <w:lang w:val="el-GR"/>
        </w:rPr>
        <w:t>.</w:t>
      </w:r>
      <w:proofErr w:type="spellStart"/>
      <w:r w:rsidRPr="00497EC8">
        <w:rPr>
          <w:rFonts w:ascii="Cambria" w:hAnsi="Cambria"/>
          <w:color w:val="4F81BD" w:themeColor="accent1"/>
          <w:sz w:val="20"/>
          <w:lang w:val="en-GB"/>
        </w:rPr>
        <w:t>uoi</w:t>
      </w:r>
      <w:proofErr w:type="spellEnd"/>
      <w:r w:rsidRPr="00497EC8">
        <w:rPr>
          <w:rFonts w:ascii="Cambria" w:hAnsi="Cambria"/>
          <w:color w:val="4F81BD" w:themeColor="accent1"/>
          <w:sz w:val="20"/>
          <w:lang w:val="el-GR"/>
        </w:rPr>
        <w:t>.</w:t>
      </w:r>
      <w:proofErr w:type="spellStart"/>
      <w:r w:rsidRPr="00497EC8">
        <w:rPr>
          <w:rFonts w:ascii="Cambria" w:hAnsi="Cambria"/>
          <w:color w:val="4F81BD" w:themeColor="accent1"/>
          <w:sz w:val="20"/>
          <w:lang w:val="en-GB"/>
        </w:rPr>
        <w:t>gr</w:t>
      </w:r>
      <w:proofErr w:type="spellEnd"/>
      <w:r w:rsidRPr="00497EC8">
        <w:rPr>
          <w:rFonts w:ascii="Cambria" w:hAnsi="Cambria"/>
          <w:color w:val="4F81BD" w:themeColor="accent1"/>
          <w:sz w:val="20"/>
          <w:lang w:val="el-GR"/>
        </w:rPr>
        <w:t xml:space="preserve">) διοργανώνει σεμινάρια/ημερίδες για κινητικότητα στο εξωτερικό, δυνατότητες μεταπτυχιακών σπουδών/έρευνας στο εξωτερικό, προσέλκυση χρηματοδότησης για κινητικότητα, τα οποία απευθύνονται σε όλους φοιτητές του Πανεπιστημίου Ιωαννίνων. Το πρόγραμμα </w:t>
      </w:r>
      <w:r w:rsidRPr="00497EC8">
        <w:rPr>
          <w:rFonts w:ascii="Cambria" w:hAnsi="Cambria"/>
          <w:color w:val="4F81BD" w:themeColor="accent1"/>
          <w:sz w:val="20"/>
          <w:lang w:val="en-GB"/>
        </w:rPr>
        <w:t>mentoring</w:t>
      </w:r>
      <w:r w:rsidRPr="00497EC8">
        <w:rPr>
          <w:rFonts w:ascii="Cambria" w:hAnsi="Cambria"/>
          <w:color w:val="4F81BD" w:themeColor="accent1"/>
          <w:sz w:val="20"/>
          <w:lang w:val="el-GR"/>
        </w:rPr>
        <w:t xml:space="preserve"> του Πανεπιστημίου Ιωαννίνων, φέρνει σε επαφή φοιτητές του Πανεπιστημίου με επαγγελματίες/ερευνητές που δραστηριοποιούνται σε χώρες εκτός Ελλάδας  (</w:t>
      </w:r>
      <w:proofErr w:type="spellStart"/>
      <w:r w:rsidRPr="00497EC8">
        <w:rPr>
          <w:rFonts w:ascii="Cambria" w:hAnsi="Cambria"/>
          <w:color w:val="4F81BD" w:themeColor="accent1"/>
          <w:sz w:val="20"/>
          <w:lang w:val="el-GR"/>
        </w:rPr>
        <w:t>mentoring.dasta.uoi.gr</w:t>
      </w:r>
      <w:proofErr w:type="spellEnd"/>
      <w:r w:rsidRPr="00497EC8">
        <w:rPr>
          <w:rFonts w:ascii="Cambria" w:hAnsi="Cambria"/>
          <w:color w:val="4F81BD" w:themeColor="accent1"/>
          <w:sz w:val="20"/>
          <w:lang w:val="el-GR"/>
        </w:rPr>
        <w:t>) (βλ. και 6.3).</w:t>
      </w:r>
    </w:p>
    <w:p w:rsidR="00497EC8" w:rsidRPr="00497EC8" w:rsidRDefault="00497EC8" w:rsidP="00497EC8">
      <w:pPr>
        <w:pStyle w:val="a3"/>
        <w:ind w:left="616"/>
        <w:rPr>
          <w:rFonts w:ascii="Cambria" w:hAnsi="Cambria"/>
          <w:sz w:val="20"/>
          <w:lang w:val="el-GR"/>
        </w:rPr>
      </w:pPr>
    </w:p>
    <w:p w:rsidR="003718FB" w:rsidRPr="008E5746" w:rsidRDefault="003718FB" w:rsidP="000F4FD4">
      <w:pPr>
        <w:pStyle w:val="a3"/>
        <w:spacing w:before="120"/>
        <w:rPr>
          <w:rFonts w:ascii="Calibri" w:hAnsi="Calibri"/>
          <w:sz w:val="22"/>
          <w:szCs w:val="22"/>
          <w:lang w:val="el-GR"/>
        </w:rPr>
      </w:pPr>
    </w:p>
    <w:p w:rsidR="003718FB" w:rsidRPr="00F04A53" w:rsidRDefault="003718FB" w:rsidP="000F4FD4">
      <w:pPr>
        <w:pStyle w:val="1"/>
        <w:rPr>
          <w:rFonts w:ascii="Cambria" w:hAnsi="Cambria" w:cs="Times New Roman"/>
          <w:sz w:val="28"/>
        </w:rPr>
      </w:pPr>
      <w:r w:rsidRPr="00FC49E9">
        <w:rPr>
          <w:rFonts w:ascii="Cambria" w:hAnsi="Cambria" w:cs="Times New Roman"/>
          <w:b w:val="0"/>
          <w:bCs w:val="0"/>
          <w:sz w:val="20"/>
        </w:rPr>
        <w:br w:type="page"/>
      </w:r>
      <w:bookmarkStart w:id="18" w:name="_Toc386521821"/>
      <w:r>
        <w:rPr>
          <w:rFonts w:ascii="Cambria" w:hAnsi="Cambria" w:cs="Times New Roman"/>
          <w:sz w:val="28"/>
        </w:rPr>
        <w:lastRenderedPageBreak/>
        <w:t>3</w:t>
      </w:r>
      <w:r w:rsidRPr="00F04A53">
        <w:rPr>
          <w:rFonts w:ascii="Cambria" w:hAnsi="Cambria" w:cs="Times New Roman"/>
          <w:sz w:val="28"/>
        </w:rPr>
        <w:t xml:space="preserve">. </w:t>
      </w:r>
      <w:r>
        <w:rPr>
          <w:rFonts w:ascii="Cambria" w:hAnsi="Cambria" w:cs="Times New Roman"/>
          <w:sz w:val="28"/>
        </w:rPr>
        <w:t>Περιγράμματα Μαθημάτων Προγράμματος</w:t>
      </w:r>
      <w:r w:rsidRPr="00F04A53">
        <w:rPr>
          <w:rFonts w:ascii="Cambria" w:hAnsi="Cambria" w:cs="Times New Roman"/>
          <w:sz w:val="28"/>
        </w:rPr>
        <w:t xml:space="preserve"> Σπουδών</w:t>
      </w:r>
      <w:bookmarkEnd w:id="18"/>
    </w:p>
    <w:p w:rsidR="003718FB" w:rsidRPr="0070599F" w:rsidRDefault="003718FB" w:rsidP="000F4FD4">
      <w:pPr>
        <w:jc w:val="both"/>
        <w:rPr>
          <w:rFonts w:ascii="Cambria" w:hAnsi="Cambria"/>
          <w:i/>
          <w:sz w:val="20"/>
          <w:lang w:val="el-GR"/>
        </w:rPr>
      </w:pPr>
      <w:r w:rsidRPr="00F04A53">
        <w:rPr>
          <w:rFonts w:ascii="Cambria" w:hAnsi="Cambria"/>
          <w:i/>
          <w:iCs/>
          <w:sz w:val="20"/>
          <w:lang w:val="el-GR"/>
        </w:rPr>
        <w:t xml:space="preserve">Στην ενότητα αυτή </w:t>
      </w:r>
      <w:r w:rsidRPr="00F563E5">
        <w:rPr>
          <w:rFonts w:ascii="Cambria" w:hAnsi="Cambria"/>
          <w:i/>
          <w:iCs/>
          <w:sz w:val="20"/>
          <w:lang w:val="el-GR"/>
        </w:rPr>
        <w:t xml:space="preserve">παρουσιάζονται τα συνοπτικά περιγράμματα των μαθημάτων που διδάσκονται στο Πρόγραμμα Σπουδών, είτε αυτά προσφέρονται από το τμήμα που είναι υπεύθυνο </w:t>
      </w:r>
      <w:r>
        <w:rPr>
          <w:rFonts w:ascii="Cambria" w:hAnsi="Cambria"/>
          <w:i/>
          <w:iCs/>
          <w:sz w:val="20"/>
          <w:lang w:val="el-GR"/>
        </w:rPr>
        <w:t>για το ΠΣ ή από άλλα τμήματα. Τ</w:t>
      </w:r>
      <w:r w:rsidRPr="00F563E5">
        <w:rPr>
          <w:rFonts w:ascii="Cambria" w:hAnsi="Cambria"/>
          <w:i/>
          <w:iCs/>
          <w:sz w:val="20"/>
          <w:lang w:val="el-GR"/>
        </w:rPr>
        <w:t>ο περίγραμμα κάθε μαθήματος καθορίζει τη μορφή, το σκοπό, τα μαθησιακά αποτελέσματα και το περιεχόμενο του μαθήματος και προδιαγράφει τον τρόπο υλοποίησης της διδακτικής και μαθησιακής διαδικασίας και τον τρόπο αξιολόγησης των φοιτητών.</w:t>
      </w:r>
      <w:r>
        <w:rPr>
          <w:rFonts w:ascii="Cambria" w:hAnsi="Cambria"/>
          <w:i/>
          <w:iCs/>
          <w:sz w:val="20"/>
          <w:lang w:val="el-GR"/>
        </w:rPr>
        <w:t xml:space="preserve"> </w:t>
      </w:r>
      <w:r w:rsidRPr="00F563E5">
        <w:rPr>
          <w:rFonts w:ascii="Cambria" w:hAnsi="Cambria"/>
          <w:i/>
          <w:iCs/>
          <w:sz w:val="20"/>
          <w:lang w:val="el-GR"/>
        </w:rPr>
        <w:t>Το περίγραμμα του μαθήματος αποτελεί τη βάση πάνω στην οποία ο διδάσκων του μαθήματος αναπτύσσει τον τρόπο διδασκαλίας του έτσι ώστε ανεξαρτήτως του διδ</w:t>
      </w:r>
      <w:r>
        <w:rPr>
          <w:rFonts w:ascii="Cambria" w:hAnsi="Cambria"/>
          <w:i/>
          <w:iCs/>
          <w:sz w:val="20"/>
          <w:lang w:val="el-GR"/>
        </w:rPr>
        <w:t xml:space="preserve">άσκοντος ή των διδασκόντων να </w:t>
      </w:r>
      <w:r w:rsidRPr="00F563E5">
        <w:rPr>
          <w:rFonts w:ascii="Cambria" w:hAnsi="Cambria"/>
          <w:i/>
          <w:iCs/>
          <w:sz w:val="20"/>
          <w:lang w:val="el-GR"/>
        </w:rPr>
        <w:t xml:space="preserve">πληρούνται οι βασικές προδιαγραφές και </w:t>
      </w:r>
      <w:r>
        <w:rPr>
          <w:rFonts w:ascii="Cambria" w:hAnsi="Cambria"/>
          <w:i/>
          <w:iCs/>
          <w:sz w:val="20"/>
          <w:lang w:val="el-GR"/>
        </w:rPr>
        <w:t xml:space="preserve">να επιτυγχάνεται </w:t>
      </w:r>
      <w:r w:rsidRPr="00F563E5">
        <w:rPr>
          <w:rFonts w:ascii="Cambria" w:hAnsi="Cambria"/>
          <w:i/>
          <w:iCs/>
          <w:sz w:val="20"/>
          <w:lang w:val="el-GR"/>
        </w:rPr>
        <w:t>η επίτευξη των μαθησιακών αποτελεσμάτων..</w:t>
      </w:r>
      <w:r w:rsidRPr="0070599F">
        <w:rPr>
          <w:rFonts w:ascii="Cambria" w:hAnsi="Cambria"/>
          <w:i/>
          <w:sz w:val="20"/>
          <w:lang w:val="el-GR"/>
        </w:rPr>
        <w:t xml:space="preserve"> (</w:t>
      </w:r>
      <w:r>
        <w:rPr>
          <w:rFonts w:ascii="Cambria" w:hAnsi="Cambria"/>
          <w:i/>
          <w:sz w:val="20"/>
          <w:lang w:val="el-GR"/>
        </w:rPr>
        <w:t>δείτε και  Παράρτημα Γ</w:t>
      </w:r>
      <w:r w:rsidRPr="0070599F">
        <w:rPr>
          <w:rFonts w:ascii="Cambria" w:hAnsi="Cambria"/>
          <w:i/>
          <w:sz w:val="20"/>
          <w:lang w:val="el-GR"/>
        </w:rPr>
        <w:t>))</w:t>
      </w:r>
    </w:p>
    <w:p w:rsidR="003718FB" w:rsidRPr="00477B9C" w:rsidRDefault="003718FB" w:rsidP="000F4FD4">
      <w:pPr>
        <w:jc w:val="both"/>
        <w:rPr>
          <w:rFonts w:ascii="Cambria" w:hAnsi="Cambria"/>
          <w:bCs/>
          <w:iCs/>
          <w:lang w:val="el-GR"/>
        </w:rPr>
      </w:pPr>
    </w:p>
    <w:p w:rsidR="003718FB" w:rsidRPr="0070599F" w:rsidRDefault="003718FB" w:rsidP="000F4FD4">
      <w:pPr>
        <w:pStyle w:val="a3"/>
        <w:rPr>
          <w:rFonts w:ascii="Cambria" w:hAnsi="Cambria"/>
          <w:sz w:val="20"/>
          <w:lang w:val="el-GR"/>
        </w:rPr>
      </w:pPr>
      <w:r w:rsidRPr="0070599F">
        <w:rPr>
          <w:rFonts w:ascii="Cambria" w:hAnsi="Cambria"/>
          <w:sz w:val="20"/>
          <w:lang w:val="el-GR"/>
        </w:rPr>
        <w:t xml:space="preserve">Το περίγραμμα κάθε μαθήματος περιλαμβάνει τις πληροφορίες όπως στο ενδεικτικό </w:t>
      </w:r>
      <w:r>
        <w:rPr>
          <w:rFonts w:ascii="Cambria" w:hAnsi="Cambria"/>
          <w:sz w:val="20"/>
          <w:lang w:val="el-GR"/>
        </w:rPr>
        <w:t>έντυπο</w:t>
      </w:r>
      <w:r w:rsidRPr="0070599F">
        <w:rPr>
          <w:rFonts w:ascii="Cambria" w:hAnsi="Cambria"/>
          <w:sz w:val="20"/>
          <w:lang w:val="el-GR"/>
        </w:rPr>
        <w:t xml:space="preserve"> που ακολουθεί</w:t>
      </w:r>
      <w:r>
        <w:rPr>
          <w:rFonts w:ascii="Cambria" w:hAnsi="Cambria"/>
          <w:sz w:val="20"/>
          <w:lang w:val="el-GR"/>
        </w:rPr>
        <w:t xml:space="preserve"> (Παραδείγματα Περιγραμμάτων βρίσκονται αναρτημένα στον </w:t>
      </w:r>
      <w:proofErr w:type="spellStart"/>
      <w:r>
        <w:rPr>
          <w:rFonts w:ascii="Cambria" w:hAnsi="Cambria"/>
          <w:sz w:val="20"/>
          <w:lang w:val="el-GR"/>
        </w:rPr>
        <w:t>ιστότοπο</w:t>
      </w:r>
      <w:proofErr w:type="spellEnd"/>
      <w:r>
        <w:rPr>
          <w:rFonts w:ascii="Cambria" w:hAnsi="Cambria"/>
          <w:sz w:val="20"/>
          <w:lang w:val="el-GR"/>
        </w:rPr>
        <w:t xml:space="preserve"> της ΑΔΙΠ)</w:t>
      </w:r>
      <w:r w:rsidRPr="0070599F">
        <w:rPr>
          <w:rFonts w:ascii="Cambria" w:hAnsi="Cambria"/>
          <w:sz w:val="20"/>
          <w:lang w:val="el-GR"/>
        </w:rPr>
        <w:t>:</w:t>
      </w:r>
    </w:p>
    <w:p w:rsidR="003718FB" w:rsidRDefault="003718FB" w:rsidP="000F4FD4">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rsidR="003718FB" w:rsidRPr="00705AAD" w:rsidRDefault="003718FB"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3718FB" w:rsidRPr="00705AAD" w:rsidTr="00637E10">
        <w:tc>
          <w:tcPr>
            <w:tcW w:w="3205" w:type="dxa"/>
            <w:shd w:val="clear" w:color="auto" w:fill="DDD9C3"/>
          </w:tcPr>
          <w:p w:rsidR="003718FB" w:rsidRPr="00705AAD" w:rsidRDefault="003718FB" w:rsidP="00637E10">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rsidR="003718FB" w:rsidRPr="00705AAD" w:rsidRDefault="003718FB" w:rsidP="00637E10">
            <w:pPr>
              <w:rPr>
                <w:rFonts w:ascii="Calibri" w:hAnsi="Calibri" w:cs="Arial"/>
                <w:color w:val="002060"/>
                <w:sz w:val="20"/>
                <w:szCs w:val="20"/>
              </w:rPr>
            </w:pPr>
          </w:p>
        </w:tc>
      </w:tr>
      <w:tr w:rsidR="003718FB" w:rsidRPr="00705AAD" w:rsidTr="00637E10">
        <w:tc>
          <w:tcPr>
            <w:tcW w:w="3205" w:type="dxa"/>
            <w:shd w:val="clear" w:color="auto" w:fill="DDD9C3"/>
          </w:tcPr>
          <w:p w:rsidR="003718FB" w:rsidRPr="00705AAD" w:rsidRDefault="003718FB" w:rsidP="00637E10">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rsidR="003718FB" w:rsidRPr="00705AAD" w:rsidRDefault="003718FB" w:rsidP="00637E10">
            <w:pPr>
              <w:rPr>
                <w:rFonts w:ascii="Calibri" w:hAnsi="Calibri" w:cs="Arial"/>
                <w:color w:val="002060"/>
                <w:sz w:val="20"/>
                <w:szCs w:val="20"/>
              </w:rPr>
            </w:pPr>
          </w:p>
        </w:tc>
      </w:tr>
      <w:tr w:rsidR="003718FB" w:rsidRPr="00705AAD" w:rsidTr="00637E10">
        <w:tc>
          <w:tcPr>
            <w:tcW w:w="3205" w:type="dxa"/>
            <w:shd w:val="clear" w:color="auto" w:fill="DDD9C3"/>
          </w:tcPr>
          <w:p w:rsidR="003718FB" w:rsidRPr="00705AAD" w:rsidRDefault="003718FB" w:rsidP="00637E10">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rsidR="003718FB" w:rsidRPr="00705AAD" w:rsidRDefault="003718FB" w:rsidP="00637E10">
            <w:pPr>
              <w:rPr>
                <w:rFonts w:ascii="Calibri" w:hAnsi="Calibri" w:cs="Arial"/>
                <w:color w:val="002060"/>
                <w:sz w:val="20"/>
                <w:szCs w:val="20"/>
                <w:lang w:val="el-GR"/>
              </w:rPr>
            </w:pPr>
          </w:p>
        </w:tc>
      </w:tr>
      <w:tr w:rsidR="003718FB" w:rsidRPr="00705AAD" w:rsidTr="00637E10">
        <w:tc>
          <w:tcPr>
            <w:tcW w:w="3205" w:type="dxa"/>
            <w:shd w:val="clear" w:color="auto" w:fill="DDD9C3"/>
          </w:tcPr>
          <w:p w:rsidR="003718FB" w:rsidRPr="00705AAD" w:rsidRDefault="003718FB" w:rsidP="00637E10">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rsidR="003718FB" w:rsidRPr="00705AAD" w:rsidRDefault="003718FB" w:rsidP="00637E10">
            <w:pPr>
              <w:rPr>
                <w:rFonts w:ascii="Calibri" w:hAnsi="Calibri" w:cs="Arial"/>
                <w:b/>
                <w:sz w:val="20"/>
                <w:szCs w:val="20"/>
                <w:lang w:val="el-GR"/>
              </w:rPr>
            </w:pPr>
          </w:p>
        </w:tc>
        <w:tc>
          <w:tcPr>
            <w:tcW w:w="2505" w:type="dxa"/>
            <w:gridSpan w:val="2"/>
            <w:shd w:val="clear" w:color="auto" w:fill="DDD9C3"/>
          </w:tcPr>
          <w:p w:rsidR="003718FB" w:rsidRPr="00705AAD" w:rsidRDefault="003718FB" w:rsidP="00637E10">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rsidR="003718FB" w:rsidRPr="00705AAD" w:rsidRDefault="003718FB" w:rsidP="00637E10">
            <w:pPr>
              <w:rPr>
                <w:rFonts w:ascii="Calibri" w:hAnsi="Calibri" w:cs="Arial"/>
                <w:b/>
                <w:sz w:val="20"/>
                <w:szCs w:val="20"/>
                <w:lang w:val="el-GR"/>
              </w:rPr>
            </w:pPr>
          </w:p>
        </w:tc>
      </w:tr>
      <w:tr w:rsidR="003718FB" w:rsidRPr="00705AAD" w:rsidTr="00637E10">
        <w:trPr>
          <w:trHeight w:val="375"/>
        </w:trPr>
        <w:tc>
          <w:tcPr>
            <w:tcW w:w="3205" w:type="dxa"/>
            <w:shd w:val="clear" w:color="auto" w:fill="DDD9C3"/>
            <w:vAlign w:val="center"/>
          </w:tcPr>
          <w:p w:rsidR="003718FB" w:rsidRPr="00705AAD" w:rsidRDefault="003718FB" w:rsidP="00637E10">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rsidR="003718FB" w:rsidRPr="00705AAD" w:rsidRDefault="003718FB" w:rsidP="00637E10">
            <w:pPr>
              <w:rPr>
                <w:rFonts w:ascii="Calibri" w:hAnsi="Calibri" w:cs="Arial"/>
                <w:sz w:val="20"/>
                <w:szCs w:val="20"/>
              </w:rPr>
            </w:pPr>
          </w:p>
        </w:tc>
      </w:tr>
      <w:tr w:rsidR="003718FB" w:rsidRPr="00705AAD" w:rsidTr="00637E10">
        <w:trPr>
          <w:trHeight w:val="196"/>
        </w:trPr>
        <w:tc>
          <w:tcPr>
            <w:tcW w:w="5637" w:type="dxa"/>
            <w:gridSpan w:val="3"/>
            <w:shd w:val="clear" w:color="auto" w:fill="DDD9C3"/>
            <w:vAlign w:val="center"/>
          </w:tcPr>
          <w:p w:rsidR="003718FB" w:rsidRPr="00705AAD" w:rsidRDefault="003718FB" w:rsidP="00637E10">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3718FB" w:rsidRPr="00705AAD" w:rsidRDefault="003718FB" w:rsidP="00637E10">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rsidR="003718FB" w:rsidRPr="00705AAD" w:rsidRDefault="003718FB" w:rsidP="00637E10">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3718FB" w:rsidRPr="00705AAD" w:rsidTr="00637E10">
        <w:trPr>
          <w:trHeight w:val="194"/>
        </w:trPr>
        <w:tc>
          <w:tcPr>
            <w:tcW w:w="5637" w:type="dxa"/>
            <w:gridSpan w:val="3"/>
          </w:tcPr>
          <w:p w:rsidR="003718FB" w:rsidRPr="00705AAD" w:rsidRDefault="003718FB" w:rsidP="00637E10">
            <w:pPr>
              <w:jc w:val="right"/>
              <w:rPr>
                <w:rFonts w:ascii="Calibri" w:hAnsi="Calibri" w:cs="Arial"/>
                <w:color w:val="002060"/>
                <w:sz w:val="20"/>
                <w:szCs w:val="20"/>
                <w:lang w:val="el-GR"/>
              </w:rPr>
            </w:pPr>
          </w:p>
        </w:tc>
        <w:tc>
          <w:tcPr>
            <w:tcW w:w="1559" w:type="dxa"/>
            <w:gridSpan w:val="2"/>
          </w:tcPr>
          <w:p w:rsidR="003718FB" w:rsidRPr="00705AAD" w:rsidRDefault="003718FB" w:rsidP="00637E10">
            <w:pPr>
              <w:jc w:val="center"/>
              <w:rPr>
                <w:rFonts w:ascii="Calibri" w:hAnsi="Calibri" w:cs="Arial"/>
                <w:color w:val="002060"/>
                <w:sz w:val="20"/>
                <w:szCs w:val="20"/>
                <w:lang w:val="el-GR"/>
              </w:rPr>
            </w:pPr>
          </w:p>
        </w:tc>
        <w:tc>
          <w:tcPr>
            <w:tcW w:w="1240" w:type="dxa"/>
          </w:tcPr>
          <w:p w:rsidR="003718FB" w:rsidRPr="00705AAD" w:rsidRDefault="003718FB" w:rsidP="00637E10">
            <w:pPr>
              <w:jc w:val="center"/>
              <w:rPr>
                <w:rFonts w:ascii="Calibri" w:hAnsi="Calibri" w:cs="Arial"/>
                <w:color w:val="002060"/>
                <w:sz w:val="20"/>
                <w:szCs w:val="20"/>
                <w:lang w:val="el-GR"/>
              </w:rPr>
            </w:pPr>
          </w:p>
        </w:tc>
      </w:tr>
      <w:tr w:rsidR="003718FB" w:rsidRPr="00705AAD" w:rsidTr="00637E10">
        <w:trPr>
          <w:trHeight w:val="194"/>
        </w:trPr>
        <w:tc>
          <w:tcPr>
            <w:tcW w:w="5637" w:type="dxa"/>
            <w:gridSpan w:val="3"/>
          </w:tcPr>
          <w:p w:rsidR="003718FB" w:rsidRPr="00705AAD" w:rsidRDefault="003718FB" w:rsidP="00637E10">
            <w:pPr>
              <w:jc w:val="right"/>
              <w:rPr>
                <w:rFonts w:ascii="Calibri" w:hAnsi="Calibri" w:cs="Arial"/>
                <w:b/>
                <w:color w:val="002060"/>
                <w:sz w:val="20"/>
                <w:szCs w:val="20"/>
                <w:lang w:val="el-GR"/>
              </w:rPr>
            </w:pPr>
          </w:p>
        </w:tc>
        <w:tc>
          <w:tcPr>
            <w:tcW w:w="1559" w:type="dxa"/>
            <w:gridSpan w:val="2"/>
          </w:tcPr>
          <w:p w:rsidR="003718FB" w:rsidRPr="00705AAD" w:rsidRDefault="003718FB" w:rsidP="00637E10">
            <w:pPr>
              <w:jc w:val="right"/>
              <w:rPr>
                <w:rFonts w:ascii="Calibri" w:hAnsi="Calibri" w:cs="Arial"/>
                <w:color w:val="002060"/>
                <w:sz w:val="20"/>
                <w:szCs w:val="20"/>
                <w:lang w:val="el-GR"/>
              </w:rPr>
            </w:pPr>
          </w:p>
        </w:tc>
        <w:tc>
          <w:tcPr>
            <w:tcW w:w="1240" w:type="dxa"/>
          </w:tcPr>
          <w:p w:rsidR="003718FB" w:rsidRPr="00705AAD" w:rsidRDefault="003718FB" w:rsidP="00637E10">
            <w:pPr>
              <w:rPr>
                <w:rFonts w:ascii="Calibri" w:hAnsi="Calibri" w:cs="Arial"/>
                <w:color w:val="002060"/>
                <w:sz w:val="20"/>
                <w:szCs w:val="20"/>
                <w:lang w:val="el-GR"/>
              </w:rPr>
            </w:pPr>
          </w:p>
        </w:tc>
      </w:tr>
      <w:tr w:rsidR="003718FB" w:rsidRPr="00705AAD" w:rsidTr="00637E10">
        <w:trPr>
          <w:trHeight w:val="194"/>
        </w:trPr>
        <w:tc>
          <w:tcPr>
            <w:tcW w:w="5637" w:type="dxa"/>
            <w:gridSpan w:val="3"/>
          </w:tcPr>
          <w:p w:rsidR="003718FB" w:rsidRPr="00705AAD" w:rsidRDefault="003718FB" w:rsidP="00637E10">
            <w:pPr>
              <w:rPr>
                <w:rFonts w:ascii="Calibri" w:hAnsi="Calibri" w:cs="Arial"/>
                <w:b/>
                <w:color w:val="002060"/>
                <w:sz w:val="20"/>
                <w:szCs w:val="20"/>
                <w:lang w:val="el-GR"/>
              </w:rPr>
            </w:pPr>
          </w:p>
        </w:tc>
        <w:tc>
          <w:tcPr>
            <w:tcW w:w="1559" w:type="dxa"/>
            <w:gridSpan w:val="2"/>
          </w:tcPr>
          <w:p w:rsidR="003718FB" w:rsidRPr="00705AAD" w:rsidRDefault="003718FB" w:rsidP="00637E10">
            <w:pPr>
              <w:jc w:val="right"/>
              <w:rPr>
                <w:rFonts w:ascii="Calibri" w:hAnsi="Calibri" w:cs="Arial"/>
                <w:color w:val="002060"/>
                <w:sz w:val="20"/>
                <w:szCs w:val="20"/>
                <w:lang w:val="el-GR"/>
              </w:rPr>
            </w:pPr>
          </w:p>
        </w:tc>
        <w:tc>
          <w:tcPr>
            <w:tcW w:w="1240" w:type="dxa"/>
          </w:tcPr>
          <w:p w:rsidR="003718FB" w:rsidRPr="00705AAD" w:rsidRDefault="003718FB" w:rsidP="00637E10">
            <w:pPr>
              <w:rPr>
                <w:rFonts w:ascii="Calibri" w:hAnsi="Calibri" w:cs="Arial"/>
                <w:color w:val="002060"/>
                <w:sz w:val="20"/>
                <w:szCs w:val="20"/>
                <w:lang w:val="el-GR"/>
              </w:rPr>
            </w:pPr>
          </w:p>
        </w:tc>
      </w:tr>
      <w:tr w:rsidR="003718FB" w:rsidRPr="003F298F" w:rsidTr="00637E10">
        <w:trPr>
          <w:trHeight w:val="194"/>
        </w:trPr>
        <w:tc>
          <w:tcPr>
            <w:tcW w:w="5637" w:type="dxa"/>
            <w:gridSpan w:val="3"/>
            <w:shd w:val="clear" w:color="auto" w:fill="DDD9C3"/>
          </w:tcPr>
          <w:p w:rsidR="003718FB" w:rsidRPr="00705AAD" w:rsidRDefault="003718FB" w:rsidP="00637E10">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rsidR="003718FB" w:rsidRPr="00705AAD" w:rsidRDefault="003718FB" w:rsidP="00637E10">
            <w:pPr>
              <w:jc w:val="right"/>
              <w:rPr>
                <w:rFonts w:ascii="Calibri" w:hAnsi="Calibri" w:cs="Arial"/>
                <w:color w:val="002060"/>
                <w:sz w:val="20"/>
                <w:szCs w:val="20"/>
                <w:lang w:val="el-GR"/>
              </w:rPr>
            </w:pPr>
          </w:p>
        </w:tc>
        <w:tc>
          <w:tcPr>
            <w:tcW w:w="1240" w:type="dxa"/>
          </w:tcPr>
          <w:p w:rsidR="003718FB" w:rsidRPr="00705AAD" w:rsidRDefault="003718FB" w:rsidP="00637E10">
            <w:pPr>
              <w:rPr>
                <w:rFonts w:ascii="Calibri" w:hAnsi="Calibri" w:cs="Arial"/>
                <w:color w:val="002060"/>
                <w:sz w:val="20"/>
                <w:szCs w:val="20"/>
                <w:lang w:val="el-GR"/>
              </w:rPr>
            </w:pPr>
          </w:p>
        </w:tc>
      </w:tr>
      <w:tr w:rsidR="003718FB" w:rsidRPr="007E6482" w:rsidTr="00637E10">
        <w:trPr>
          <w:trHeight w:val="599"/>
        </w:trPr>
        <w:tc>
          <w:tcPr>
            <w:tcW w:w="3205" w:type="dxa"/>
            <w:shd w:val="clear" w:color="auto" w:fill="DDD9C3"/>
          </w:tcPr>
          <w:p w:rsidR="003718FB" w:rsidRPr="00705AAD" w:rsidRDefault="003718FB" w:rsidP="00637E10">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rsidR="003718FB" w:rsidRDefault="003718FB" w:rsidP="00637E10">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3718FB" w:rsidRPr="00705AAD" w:rsidRDefault="003718FB" w:rsidP="00637E10">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rsidR="003718FB" w:rsidRPr="00705AAD" w:rsidRDefault="003718FB" w:rsidP="00637E10">
            <w:pPr>
              <w:rPr>
                <w:rFonts w:ascii="Calibri" w:hAnsi="Calibri" w:cs="Arial"/>
                <w:color w:val="002060"/>
                <w:sz w:val="20"/>
                <w:szCs w:val="20"/>
                <w:lang w:val="el-GR"/>
              </w:rPr>
            </w:pPr>
          </w:p>
        </w:tc>
      </w:tr>
      <w:tr w:rsidR="003718FB" w:rsidRPr="00705AAD" w:rsidTr="00637E10">
        <w:tc>
          <w:tcPr>
            <w:tcW w:w="3205" w:type="dxa"/>
            <w:shd w:val="clear" w:color="auto" w:fill="DDD9C3"/>
          </w:tcPr>
          <w:p w:rsidR="003718FB" w:rsidRPr="00705AAD" w:rsidRDefault="003718FB" w:rsidP="00637E10">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3718FB" w:rsidRPr="00705AAD" w:rsidRDefault="003718FB" w:rsidP="00637E10">
            <w:pPr>
              <w:jc w:val="right"/>
              <w:rPr>
                <w:rFonts w:ascii="Calibri" w:hAnsi="Calibri" w:cs="Arial"/>
                <w:b/>
                <w:sz w:val="20"/>
                <w:szCs w:val="20"/>
                <w:lang w:val="el-GR"/>
              </w:rPr>
            </w:pPr>
          </w:p>
        </w:tc>
        <w:tc>
          <w:tcPr>
            <w:tcW w:w="5231" w:type="dxa"/>
            <w:gridSpan w:val="5"/>
          </w:tcPr>
          <w:p w:rsidR="003718FB" w:rsidRPr="00705AAD" w:rsidRDefault="003718FB" w:rsidP="00637E10">
            <w:pPr>
              <w:rPr>
                <w:rFonts w:ascii="Calibri" w:hAnsi="Calibri" w:cs="Arial"/>
                <w:color w:val="002060"/>
                <w:sz w:val="20"/>
                <w:szCs w:val="20"/>
                <w:lang w:val="el-GR"/>
              </w:rPr>
            </w:pPr>
          </w:p>
        </w:tc>
      </w:tr>
      <w:tr w:rsidR="003718FB" w:rsidRPr="00705AAD" w:rsidTr="00637E10">
        <w:tc>
          <w:tcPr>
            <w:tcW w:w="3205" w:type="dxa"/>
            <w:shd w:val="clear" w:color="auto" w:fill="DDD9C3"/>
          </w:tcPr>
          <w:p w:rsidR="003718FB" w:rsidRPr="00705AAD" w:rsidRDefault="003718FB" w:rsidP="00637E10">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rsidR="003718FB" w:rsidRPr="00705AAD" w:rsidRDefault="003718FB" w:rsidP="00637E10">
            <w:pPr>
              <w:rPr>
                <w:rFonts w:ascii="Calibri" w:hAnsi="Calibri" w:cs="Arial"/>
                <w:color w:val="002060"/>
                <w:sz w:val="20"/>
                <w:szCs w:val="20"/>
              </w:rPr>
            </w:pPr>
          </w:p>
        </w:tc>
      </w:tr>
      <w:tr w:rsidR="003718FB" w:rsidRPr="003F298F" w:rsidTr="00637E10">
        <w:tc>
          <w:tcPr>
            <w:tcW w:w="3205" w:type="dxa"/>
            <w:shd w:val="clear" w:color="auto" w:fill="DDD9C3"/>
          </w:tcPr>
          <w:p w:rsidR="003718FB" w:rsidRPr="00705AAD" w:rsidRDefault="003718FB" w:rsidP="00637E10">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rsidR="003718FB" w:rsidRPr="00705AAD" w:rsidRDefault="003718FB" w:rsidP="00637E10">
            <w:pPr>
              <w:rPr>
                <w:rFonts w:ascii="Calibri" w:hAnsi="Calibri" w:cs="Arial"/>
                <w:color w:val="002060"/>
                <w:sz w:val="20"/>
                <w:szCs w:val="20"/>
                <w:lang w:val="el-GR"/>
              </w:rPr>
            </w:pPr>
          </w:p>
        </w:tc>
      </w:tr>
      <w:tr w:rsidR="003718FB" w:rsidRPr="00705AAD" w:rsidTr="00637E10">
        <w:tc>
          <w:tcPr>
            <w:tcW w:w="3205" w:type="dxa"/>
            <w:shd w:val="clear" w:color="auto" w:fill="DDD9C3"/>
          </w:tcPr>
          <w:p w:rsidR="003718FB" w:rsidRPr="00705AAD" w:rsidRDefault="003718FB" w:rsidP="00637E10">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rsidR="003718FB" w:rsidRPr="00705AAD" w:rsidRDefault="003718FB" w:rsidP="00637E10">
            <w:pPr>
              <w:spacing w:after="200" w:line="276" w:lineRule="auto"/>
              <w:rPr>
                <w:rFonts w:ascii="Calibri" w:hAnsi="Calibri" w:cs="Arial"/>
                <w:color w:val="002060"/>
                <w:sz w:val="20"/>
                <w:szCs w:val="20"/>
                <w:lang w:val="en-GB"/>
              </w:rPr>
            </w:pPr>
          </w:p>
        </w:tc>
      </w:tr>
    </w:tbl>
    <w:p w:rsidR="003718FB" w:rsidRDefault="003718FB" w:rsidP="000F4FD4">
      <w:pPr>
        <w:rPr>
          <w:lang w:val="el-GR"/>
        </w:rPr>
      </w:pPr>
      <w:r>
        <w:rPr>
          <w:lang w:val="el-GR"/>
        </w:rPr>
        <w:br w:type="page"/>
      </w:r>
    </w:p>
    <w:p w:rsidR="003718FB" w:rsidRPr="00705AAD" w:rsidRDefault="003718FB"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3718FB" w:rsidRPr="00705AAD" w:rsidTr="00637E10">
        <w:tc>
          <w:tcPr>
            <w:tcW w:w="8472" w:type="dxa"/>
            <w:gridSpan w:val="2"/>
            <w:tcBorders>
              <w:bottom w:val="nil"/>
            </w:tcBorders>
            <w:shd w:val="clear" w:color="auto" w:fill="DDD9C3"/>
          </w:tcPr>
          <w:p w:rsidR="003718FB" w:rsidRPr="00705AAD" w:rsidRDefault="003718FB" w:rsidP="00637E10">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3718FB" w:rsidRPr="003F298F" w:rsidTr="00637E10">
        <w:tc>
          <w:tcPr>
            <w:tcW w:w="8472" w:type="dxa"/>
            <w:gridSpan w:val="2"/>
            <w:tcBorders>
              <w:top w:val="nil"/>
            </w:tcBorders>
            <w:shd w:val="clear" w:color="auto" w:fill="DDD9C3"/>
          </w:tcPr>
          <w:p w:rsidR="003718FB" w:rsidRPr="00705AAD" w:rsidRDefault="003718FB" w:rsidP="00637E10">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3718FB" w:rsidRPr="00705AAD" w:rsidRDefault="003718FB" w:rsidP="00637E10">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3718FB" w:rsidRPr="00705AAD" w:rsidRDefault="003718FB" w:rsidP="00FE0553">
            <w:pPr>
              <w:widowControl w:val="0"/>
              <w:numPr>
                <w:ilvl w:val="0"/>
                <w:numId w:val="10"/>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3718FB" w:rsidRPr="00F21D37" w:rsidRDefault="003718FB" w:rsidP="00FE0553">
            <w:pPr>
              <w:widowControl w:val="0"/>
              <w:numPr>
                <w:ilvl w:val="0"/>
                <w:numId w:val="10"/>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3718FB" w:rsidRPr="00705AAD" w:rsidRDefault="003718FB" w:rsidP="00FE0553">
            <w:pPr>
              <w:widowControl w:val="0"/>
              <w:numPr>
                <w:ilvl w:val="0"/>
                <w:numId w:val="10"/>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3718FB" w:rsidRPr="003F298F" w:rsidTr="00637E10">
        <w:tc>
          <w:tcPr>
            <w:tcW w:w="8472" w:type="dxa"/>
            <w:gridSpan w:val="2"/>
          </w:tcPr>
          <w:p w:rsidR="003718FB" w:rsidRPr="00705AAD" w:rsidRDefault="003718FB" w:rsidP="00637E10">
            <w:pPr>
              <w:widowControl w:val="0"/>
              <w:autoSpaceDE w:val="0"/>
              <w:autoSpaceDN w:val="0"/>
              <w:adjustRightInd w:val="0"/>
              <w:rPr>
                <w:rFonts w:ascii="Calibri" w:hAnsi="Calibri"/>
                <w:b/>
                <w:color w:val="002060"/>
                <w:lang w:val="el-GR"/>
              </w:rPr>
            </w:pPr>
          </w:p>
          <w:p w:rsidR="003718FB" w:rsidRDefault="003718FB" w:rsidP="00637E10">
            <w:pPr>
              <w:widowControl w:val="0"/>
              <w:autoSpaceDE w:val="0"/>
              <w:autoSpaceDN w:val="0"/>
              <w:adjustRightInd w:val="0"/>
              <w:rPr>
                <w:rFonts w:ascii="Calibri" w:hAnsi="Calibri"/>
                <w:b/>
                <w:color w:val="002060"/>
                <w:lang w:val="el-GR"/>
              </w:rPr>
            </w:pPr>
          </w:p>
          <w:p w:rsidR="003718FB" w:rsidRDefault="003718FB" w:rsidP="00637E10">
            <w:pPr>
              <w:widowControl w:val="0"/>
              <w:autoSpaceDE w:val="0"/>
              <w:autoSpaceDN w:val="0"/>
              <w:adjustRightInd w:val="0"/>
              <w:rPr>
                <w:rFonts w:ascii="Calibri" w:hAnsi="Calibri"/>
                <w:b/>
                <w:color w:val="002060"/>
                <w:lang w:val="el-GR"/>
              </w:rPr>
            </w:pPr>
          </w:p>
          <w:p w:rsidR="003718FB" w:rsidRPr="00705AAD" w:rsidRDefault="003718FB" w:rsidP="00637E10">
            <w:pPr>
              <w:widowControl w:val="0"/>
              <w:autoSpaceDE w:val="0"/>
              <w:autoSpaceDN w:val="0"/>
              <w:adjustRightInd w:val="0"/>
              <w:rPr>
                <w:rFonts w:ascii="Calibri" w:hAnsi="Calibri"/>
                <w:b/>
                <w:color w:val="002060"/>
                <w:lang w:val="el-GR"/>
              </w:rPr>
            </w:pPr>
          </w:p>
          <w:p w:rsidR="003718FB" w:rsidRDefault="003718FB" w:rsidP="00637E10">
            <w:pPr>
              <w:widowControl w:val="0"/>
              <w:autoSpaceDE w:val="0"/>
              <w:autoSpaceDN w:val="0"/>
              <w:adjustRightInd w:val="0"/>
              <w:rPr>
                <w:rFonts w:ascii="Calibri" w:hAnsi="Calibri"/>
                <w:b/>
                <w:color w:val="002060"/>
                <w:lang w:val="el-GR"/>
              </w:rPr>
            </w:pPr>
          </w:p>
          <w:p w:rsidR="003718FB" w:rsidRDefault="003718FB" w:rsidP="00637E10">
            <w:pPr>
              <w:widowControl w:val="0"/>
              <w:autoSpaceDE w:val="0"/>
              <w:autoSpaceDN w:val="0"/>
              <w:adjustRightInd w:val="0"/>
              <w:rPr>
                <w:rFonts w:ascii="Calibri" w:hAnsi="Calibri"/>
                <w:b/>
                <w:color w:val="002060"/>
                <w:lang w:val="el-GR"/>
              </w:rPr>
            </w:pPr>
          </w:p>
          <w:p w:rsidR="003718FB" w:rsidRDefault="003718FB" w:rsidP="00637E10">
            <w:pPr>
              <w:widowControl w:val="0"/>
              <w:autoSpaceDE w:val="0"/>
              <w:autoSpaceDN w:val="0"/>
              <w:adjustRightInd w:val="0"/>
              <w:rPr>
                <w:rFonts w:ascii="Calibri" w:hAnsi="Calibri"/>
                <w:b/>
                <w:color w:val="002060"/>
                <w:lang w:val="el-GR"/>
              </w:rPr>
            </w:pPr>
          </w:p>
          <w:p w:rsidR="003718FB" w:rsidRDefault="003718FB" w:rsidP="00637E10">
            <w:pPr>
              <w:widowControl w:val="0"/>
              <w:autoSpaceDE w:val="0"/>
              <w:autoSpaceDN w:val="0"/>
              <w:adjustRightInd w:val="0"/>
              <w:rPr>
                <w:rFonts w:ascii="Calibri" w:hAnsi="Calibri"/>
                <w:b/>
                <w:color w:val="002060"/>
                <w:lang w:val="el-GR"/>
              </w:rPr>
            </w:pPr>
          </w:p>
          <w:p w:rsidR="003718FB" w:rsidRDefault="003718FB" w:rsidP="00637E10">
            <w:pPr>
              <w:widowControl w:val="0"/>
              <w:autoSpaceDE w:val="0"/>
              <w:autoSpaceDN w:val="0"/>
              <w:adjustRightInd w:val="0"/>
              <w:rPr>
                <w:rFonts w:ascii="Calibri" w:hAnsi="Calibri"/>
                <w:b/>
                <w:color w:val="002060"/>
                <w:lang w:val="el-GR"/>
              </w:rPr>
            </w:pPr>
          </w:p>
          <w:p w:rsidR="003718FB" w:rsidRDefault="003718FB" w:rsidP="00637E10">
            <w:pPr>
              <w:widowControl w:val="0"/>
              <w:autoSpaceDE w:val="0"/>
              <w:autoSpaceDN w:val="0"/>
              <w:adjustRightInd w:val="0"/>
              <w:rPr>
                <w:rFonts w:ascii="Calibri" w:hAnsi="Calibri"/>
                <w:b/>
                <w:color w:val="002060"/>
                <w:lang w:val="el-GR"/>
              </w:rPr>
            </w:pPr>
          </w:p>
          <w:p w:rsidR="003718FB" w:rsidRPr="00705AAD" w:rsidRDefault="003718FB" w:rsidP="00637E10">
            <w:pPr>
              <w:widowControl w:val="0"/>
              <w:autoSpaceDE w:val="0"/>
              <w:autoSpaceDN w:val="0"/>
              <w:adjustRightInd w:val="0"/>
              <w:rPr>
                <w:rFonts w:ascii="Calibri" w:hAnsi="Calibri"/>
                <w:b/>
                <w:color w:val="002060"/>
                <w:lang w:val="el-GR"/>
              </w:rPr>
            </w:pPr>
          </w:p>
          <w:p w:rsidR="003718FB" w:rsidRPr="00705AAD" w:rsidRDefault="003718FB" w:rsidP="00637E10">
            <w:pPr>
              <w:widowControl w:val="0"/>
              <w:autoSpaceDE w:val="0"/>
              <w:autoSpaceDN w:val="0"/>
              <w:adjustRightInd w:val="0"/>
              <w:spacing w:after="60"/>
              <w:rPr>
                <w:rFonts w:ascii="Calibri" w:hAnsi="Calibri" w:cs="Arial"/>
                <w:i/>
                <w:sz w:val="16"/>
                <w:szCs w:val="16"/>
                <w:lang w:val="el-GR"/>
              </w:rPr>
            </w:pPr>
          </w:p>
        </w:tc>
      </w:tr>
      <w:tr w:rsidR="003718FB" w:rsidRPr="00705AAD" w:rsidTr="00637E10">
        <w:tblPrEx>
          <w:tblLook w:val="0000"/>
        </w:tblPrEx>
        <w:tc>
          <w:tcPr>
            <w:tcW w:w="8472" w:type="dxa"/>
            <w:gridSpan w:val="2"/>
            <w:tcBorders>
              <w:bottom w:val="nil"/>
            </w:tcBorders>
            <w:shd w:val="clear" w:color="auto" w:fill="DDD9C3"/>
          </w:tcPr>
          <w:p w:rsidR="003718FB" w:rsidRPr="00705AAD" w:rsidRDefault="003718FB" w:rsidP="00637E10">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3718FB" w:rsidRPr="003F298F" w:rsidTr="00637E10">
        <w:tc>
          <w:tcPr>
            <w:tcW w:w="8472" w:type="dxa"/>
            <w:gridSpan w:val="2"/>
            <w:tcBorders>
              <w:top w:val="nil"/>
              <w:bottom w:val="nil"/>
            </w:tcBorders>
            <w:shd w:val="clear" w:color="auto" w:fill="DDD9C3"/>
          </w:tcPr>
          <w:p w:rsidR="003718FB" w:rsidRPr="00705AAD" w:rsidRDefault="003718FB" w:rsidP="00637E10">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718FB" w:rsidRPr="007E6482" w:rsidTr="00637E10">
        <w:tblPrEx>
          <w:tblLook w:val="0000"/>
        </w:tblPrEx>
        <w:tc>
          <w:tcPr>
            <w:tcW w:w="3964" w:type="dxa"/>
            <w:tcBorders>
              <w:top w:val="nil"/>
              <w:right w:val="nil"/>
            </w:tcBorders>
            <w:shd w:val="clear" w:color="auto" w:fill="DDD9C3"/>
          </w:tcPr>
          <w:p w:rsidR="003718FB" w:rsidRPr="00705AAD" w:rsidRDefault="003718FB" w:rsidP="00637E1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3718FB" w:rsidRPr="00705AAD" w:rsidRDefault="003718FB" w:rsidP="00637E1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rsidR="003718FB" w:rsidRPr="00705AAD" w:rsidRDefault="003718FB" w:rsidP="00637E1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rsidR="003718FB" w:rsidRPr="00705AAD" w:rsidRDefault="003718FB" w:rsidP="00637E1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rsidR="003718FB" w:rsidRPr="00705AAD" w:rsidRDefault="003718FB" w:rsidP="00637E1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rsidR="003718FB" w:rsidRPr="00705AAD" w:rsidRDefault="003718FB" w:rsidP="00637E1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rsidR="003718FB" w:rsidRPr="00705AAD" w:rsidRDefault="003718FB" w:rsidP="00637E1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rsidR="003718FB" w:rsidRPr="00705AAD" w:rsidRDefault="003718FB" w:rsidP="00637E1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rsidR="003718FB" w:rsidRPr="00705AAD" w:rsidRDefault="003718FB" w:rsidP="00637E1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rsidR="003718FB" w:rsidRPr="00705AAD" w:rsidRDefault="003718FB" w:rsidP="00637E1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rsidR="003718FB" w:rsidRPr="00705AAD" w:rsidRDefault="003718FB" w:rsidP="00637E1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rsidR="003718FB" w:rsidRPr="00705AAD" w:rsidRDefault="003718FB" w:rsidP="00637E1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3718FB" w:rsidRPr="00705AAD" w:rsidRDefault="003718FB" w:rsidP="00637E1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rsidR="003718FB" w:rsidRDefault="003718FB" w:rsidP="00637E10">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rsidR="003718FB" w:rsidRDefault="003718FB" w:rsidP="00637E10">
            <w:pPr>
              <w:rPr>
                <w:rFonts w:ascii="Calibri" w:hAnsi="Calibri" w:cs="Arial"/>
                <w:i/>
                <w:sz w:val="16"/>
                <w:szCs w:val="16"/>
                <w:lang w:val="el-GR"/>
              </w:rPr>
            </w:pPr>
            <w:r>
              <w:rPr>
                <w:rFonts w:ascii="Calibri" w:hAnsi="Calibri" w:cs="Arial"/>
                <w:i/>
                <w:sz w:val="16"/>
                <w:szCs w:val="16"/>
                <w:lang w:val="el-GR"/>
              </w:rPr>
              <w:t>……</w:t>
            </w:r>
          </w:p>
          <w:p w:rsidR="003718FB" w:rsidRDefault="003718FB" w:rsidP="00637E10">
            <w:pPr>
              <w:rPr>
                <w:rFonts w:ascii="Calibri" w:hAnsi="Calibri" w:cs="Arial"/>
                <w:i/>
                <w:sz w:val="16"/>
                <w:szCs w:val="16"/>
                <w:lang w:val="el-GR"/>
              </w:rPr>
            </w:pPr>
            <w:r>
              <w:rPr>
                <w:rFonts w:ascii="Calibri" w:hAnsi="Calibri" w:cs="Arial"/>
                <w:i/>
                <w:sz w:val="16"/>
                <w:szCs w:val="16"/>
                <w:lang w:val="el-GR"/>
              </w:rPr>
              <w:t>Άλλες…</w:t>
            </w:r>
          </w:p>
          <w:p w:rsidR="003718FB" w:rsidRPr="00705AAD" w:rsidRDefault="003718FB" w:rsidP="00637E10">
            <w:pPr>
              <w:rPr>
                <w:rFonts w:ascii="Calibri" w:hAnsi="Calibri" w:cs="Arial"/>
                <w:b/>
                <w:sz w:val="20"/>
                <w:szCs w:val="20"/>
                <w:lang w:val="el-GR"/>
              </w:rPr>
            </w:pPr>
            <w:r>
              <w:rPr>
                <w:rFonts w:ascii="Calibri" w:hAnsi="Calibri" w:cs="Arial"/>
                <w:i/>
                <w:sz w:val="16"/>
                <w:szCs w:val="16"/>
                <w:lang w:val="el-GR"/>
              </w:rPr>
              <w:t>…….</w:t>
            </w:r>
          </w:p>
        </w:tc>
      </w:tr>
      <w:tr w:rsidR="003718FB" w:rsidRPr="007E6482" w:rsidTr="00637E10">
        <w:tc>
          <w:tcPr>
            <w:tcW w:w="8472" w:type="dxa"/>
            <w:gridSpan w:val="2"/>
          </w:tcPr>
          <w:p w:rsidR="003718FB" w:rsidRPr="00705AAD" w:rsidRDefault="003718FB" w:rsidP="00637E10">
            <w:pPr>
              <w:rPr>
                <w:rFonts w:ascii="Calibri" w:hAnsi="Calibri" w:cs="Arial"/>
                <w:color w:val="002060"/>
                <w:sz w:val="20"/>
                <w:szCs w:val="20"/>
                <w:lang w:val="el-GR"/>
              </w:rPr>
            </w:pPr>
          </w:p>
          <w:p w:rsidR="003718FB" w:rsidRDefault="003718FB" w:rsidP="00637E10">
            <w:pPr>
              <w:widowControl w:val="0"/>
              <w:autoSpaceDE w:val="0"/>
              <w:autoSpaceDN w:val="0"/>
              <w:adjustRightInd w:val="0"/>
              <w:rPr>
                <w:rFonts w:ascii="Calibri" w:hAnsi="Calibri"/>
                <w:color w:val="002060"/>
                <w:lang w:val="el-GR"/>
              </w:rPr>
            </w:pPr>
          </w:p>
          <w:p w:rsidR="003718FB" w:rsidRDefault="003718FB" w:rsidP="00637E10">
            <w:pPr>
              <w:widowControl w:val="0"/>
              <w:autoSpaceDE w:val="0"/>
              <w:autoSpaceDN w:val="0"/>
              <w:adjustRightInd w:val="0"/>
              <w:rPr>
                <w:rFonts w:ascii="Calibri" w:hAnsi="Calibri"/>
                <w:color w:val="002060"/>
                <w:lang w:val="el-GR"/>
              </w:rPr>
            </w:pPr>
          </w:p>
          <w:p w:rsidR="003718FB" w:rsidRDefault="003718FB" w:rsidP="00637E10">
            <w:pPr>
              <w:widowControl w:val="0"/>
              <w:autoSpaceDE w:val="0"/>
              <w:autoSpaceDN w:val="0"/>
              <w:adjustRightInd w:val="0"/>
              <w:rPr>
                <w:rFonts w:ascii="Calibri" w:hAnsi="Calibri"/>
                <w:color w:val="002060"/>
                <w:lang w:val="el-GR"/>
              </w:rPr>
            </w:pPr>
          </w:p>
          <w:p w:rsidR="003718FB" w:rsidRDefault="003718FB" w:rsidP="00637E10">
            <w:pPr>
              <w:widowControl w:val="0"/>
              <w:autoSpaceDE w:val="0"/>
              <w:autoSpaceDN w:val="0"/>
              <w:adjustRightInd w:val="0"/>
              <w:rPr>
                <w:rFonts w:ascii="Calibri" w:hAnsi="Calibri"/>
                <w:color w:val="002060"/>
                <w:lang w:val="el-GR"/>
              </w:rPr>
            </w:pPr>
          </w:p>
          <w:p w:rsidR="003718FB" w:rsidRDefault="003718FB" w:rsidP="00637E10">
            <w:pPr>
              <w:widowControl w:val="0"/>
              <w:autoSpaceDE w:val="0"/>
              <w:autoSpaceDN w:val="0"/>
              <w:adjustRightInd w:val="0"/>
              <w:rPr>
                <w:rFonts w:ascii="Calibri" w:hAnsi="Calibri"/>
                <w:color w:val="002060"/>
                <w:lang w:val="el-GR"/>
              </w:rPr>
            </w:pPr>
          </w:p>
          <w:p w:rsidR="003718FB" w:rsidRDefault="003718FB" w:rsidP="00637E10">
            <w:pPr>
              <w:widowControl w:val="0"/>
              <w:autoSpaceDE w:val="0"/>
              <w:autoSpaceDN w:val="0"/>
              <w:adjustRightInd w:val="0"/>
              <w:rPr>
                <w:rFonts w:ascii="Calibri" w:hAnsi="Calibri"/>
                <w:color w:val="002060"/>
                <w:lang w:val="el-GR"/>
              </w:rPr>
            </w:pPr>
          </w:p>
          <w:p w:rsidR="003718FB" w:rsidRDefault="003718FB" w:rsidP="00637E10">
            <w:pPr>
              <w:widowControl w:val="0"/>
              <w:autoSpaceDE w:val="0"/>
              <w:autoSpaceDN w:val="0"/>
              <w:adjustRightInd w:val="0"/>
              <w:rPr>
                <w:rFonts w:ascii="Calibri" w:hAnsi="Calibri"/>
                <w:color w:val="002060"/>
                <w:lang w:val="el-GR"/>
              </w:rPr>
            </w:pPr>
          </w:p>
          <w:p w:rsidR="003718FB" w:rsidRDefault="003718FB" w:rsidP="00637E10">
            <w:pPr>
              <w:widowControl w:val="0"/>
              <w:autoSpaceDE w:val="0"/>
              <w:autoSpaceDN w:val="0"/>
              <w:adjustRightInd w:val="0"/>
              <w:rPr>
                <w:rFonts w:ascii="Calibri" w:hAnsi="Calibri"/>
                <w:color w:val="002060"/>
                <w:lang w:val="el-GR"/>
              </w:rPr>
            </w:pPr>
          </w:p>
          <w:p w:rsidR="003718FB" w:rsidRDefault="003718FB" w:rsidP="00637E10">
            <w:pPr>
              <w:widowControl w:val="0"/>
              <w:autoSpaceDE w:val="0"/>
              <w:autoSpaceDN w:val="0"/>
              <w:adjustRightInd w:val="0"/>
              <w:rPr>
                <w:rFonts w:ascii="Calibri" w:hAnsi="Calibri"/>
                <w:color w:val="002060"/>
                <w:lang w:val="el-GR"/>
              </w:rPr>
            </w:pPr>
          </w:p>
          <w:p w:rsidR="003718FB" w:rsidRDefault="003718FB" w:rsidP="00637E10">
            <w:pPr>
              <w:widowControl w:val="0"/>
              <w:autoSpaceDE w:val="0"/>
              <w:autoSpaceDN w:val="0"/>
              <w:adjustRightInd w:val="0"/>
              <w:rPr>
                <w:rFonts w:ascii="Calibri" w:hAnsi="Calibri"/>
                <w:color w:val="002060"/>
                <w:lang w:val="el-GR"/>
              </w:rPr>
            </w:pPr>
          </w:p>
          <w:p w:rsidR="003718FB" w:rsidRPr="00705AAD" w:rsidRDefault="003718FB" w:rsidP="00637E10">
            <w:pPr>
              <w:widowControl w:val="0"/>
              <w:autoSpaceDE w:val="0"/>
              <w:autoSpaceDN w:val="0"/>
              <w:adjustRightInd w:val="0"/>
              <w:rPr>
                <w:rFonts w:ascii="Calibri" w:hAnsi="Calibri"/>
                <w:color w:val="002060"/>
                <w:lang w:val="el-GR"/>
              </w:rPr>
            </w:pPr>
          </w:p>
          <w:p w:rsidR="003718FB" w:rsidRPr="00705AAD" w:rsidRDefault="003718FB" w:rsidP="00637E10">
            <w:pPr>
              <w:widowControl w:val="0"/>
              <w:autoSpaceDE w:val="0"/>
              <w:autoSpaceDN w:val="0"/>
              <w:adjustRightInd w:val="0"/>
              <w:spacing w:after="60"/>
              <w:rPr>
                <w:rFonts w:ascii="Calibri" w:hAnsi="Calibri" w:cs="Arial"/>
                <w:i/>
                <w:sz w:val="16"/>
                <w:szCs w:val="16"/>
                <w:lang w:val="el-GR"/>
              </w:rPr>
            </w:pPr>
          </w:p>
        </w:tc>
      </w:tr>
    </w:tbl>
    <w:p w:rsidR="003718FB" w:rsidRPr="00705AAD" w:rsidRDefault="003718FB"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3718FB" w:rsidRPr="00F21D37" w:rsidTr="00637E10">
        <w:tc>
          <w:tcPr>
            <w:tcW w:w="8472" w:type="dxa"/>
          </w:tcPr>
          <w:p w:rsidR="003718FB" w:rsidRDefault="003718FB" w:rsidP="00637E10">
            <w:pPr>
              <w:rPr>
                <w:rFonts w:ascii="Calibri" w:hAnsi="Calibri"/>
                <w:iCs/>
                <w:color w:val="002060"/>
                <w:lang w:val="el-GR"/>
              </w:rPr>
            </w:pPr>
          </w:p>
          <w:p w:rsidR="003718FB" w:rsidRDefault="003718FB" w:rsidP="00637E10">
            <w:pPr>
              <w:rPr>
                <w:rFonts w:ascii="Calibri" w:hAnsi="Calibri"/>
                <w:iCs/>
                <w:color w:val="002060"/>
                <w:lang w:val="el-GR"/>
              </w:rPr>
            </w:pPr>
          </w:p>
          <w:p w:rsidR="003718FB" w:rsidRDefault="003718FB" w:rsidP="00637E10">
            <w:pPr>
              <w:rPr>
                <w:rFonts w:ascii="Calibri" w:hAnsi="Calibri"/>
                <w:iCs/>
                <w:color w:val="002060"/>
                <w:lang w:val="el-GR"/>
              </w:rPr>
            </w:pPr>
          </w:p>
          <w:p w:rsidR="003718FB" w:rsidRDefault="003718FB" w:rsidP="00637E10">
            <w:pPr>
              <w:rPr>
                <w:rFonts w:ascii="Calibri" w:hAnsi="Calibri"/>
                <w:iCs/>
                <w:color w:val="002060"/>
                <w:lang w:val="el-GR"/>
              </w:rPr>
            </w:pPr>
          </w:p>
          <w:p w:rsidR="003718FB" w:rsidRDefault="003718FB" w:rsidP="00637E10">
            <w:pPr>
              <w:rPr>
                <w:rFonts w:ascii="Calibri" w:hAnsi="Calibri"/>
                <w:iCs/>
                <w:color w:val="002060"/>
                <w:lang w:val="el-GR"/>
              </w:rPr>
            </w:pPr>
          </w:p>
          <w:p w:rsidR="003718FB" w:rsidRDefault="003718FB" w:rsidP="00637E10">
            <w:pPr>
              <w:rPr>
                <w:rFonts w:ascii="Calibri" w:hAnsi="Calibri"/>
                <w:iCs/>
                <w:color w:val="002060"/>
                <w:lang w:val="el-GR"/>
              </w:rPr>
            </w:pPr>
          </w:p>
          <w:p w:rsidR="003718FB" w:rsidRDefault="003718FB" w:rsidP="00637E10">
            <w:pPr>
              <w:rPr>
                <w:rFonts w:ascii="Calibri" w:hAnsi="Calibri"/>
                <w:iCs/>
                <w:color w:val="002060"/>
                <w:lang w:val="el-GR"/>
              </w:rPr>
            </w:pPr>
          </w:p>
          <w:p w:rsidR="003718FB" w:rsidRDefault="003718FB" w:rsidP="00637E10">
            <w:pPr>
              <w:rPr>
                <w:rFonts w:ascii="Calibri" w:hAnsi="Calibri"/>
                <w:iCs/>
                <w:color w:val="002060"/>
                <w:lang w:val="el-GR"/>
              </w:rPr>
            </w:pPr>
          </w:p>
          <w:p w:rsidR="003718FB" w:rsidRDefault="003718FB" w:rsidP="00637E10">
            <w:pPr>
              <w:rPr>
                <w:rFonts w:ascii="Calibri" w:hAnsi="Calibri"/>
                <w:iCs/>
                <w:color w:val="002060"/>
                <w:lang w:val="el-GR"/>
              </w:rPr>
            </w:pPr>
          </w:p>
          <w:p w:rsidR="003718FB" w:rsidRPr="00705AAD" w:rsidRDefault="003718FB" w:rsidP="00637E10">
            <w:pPr>
              <w:rPr>
                <w:rFonts w:ascii="Calibri" w:hAnsi="Calibri" w:cs="Arial"/>
                <w:color w:val="002060"/>
                <w:sz w:val="20"/>
                <w:szCs w:val="20"/>
                <w:lang w:val="el-GR"/>
              </w:rPr>
            </w:pPr>
          </w:p>
        </w:tc>
      </w:tr>
    </w:tbl>
    <w:p w:rsidR="003718FB" w:rsidRPr="00705AAD" w:rsidRDefault="003718FB"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3718FB" w:rsidRPr="003F298F" w:rsidTr="00637E10">
        <w:tc>
          <w:tcPr>
            <w:tcW w:w="3306" w:type="dxa"/>
            <w:shd w:val="clear" w:color="auto" w:fill="DDD9C3"/>
          </w:tcPr>
          <w:p w:rsidR="003718FB" w:rsidRPr="00705AAD" w:rsidRDefault="003718FB" w:rsidP="00637E10">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rsidR="003718FB" w:rsidRPr="00705AAD" w:rsidRDefault="003718FB" w:rsidP="00637E10">
            <w:pPr>
              <w:spacing w:after="200" w:line="276" w:lineRule="auto"/>
              <w:rPr>
                <w:rFonts w:ascii="Calibri" w:hAnsi="Calibri"/>
                <w:iCs/>
                <w:color w:val="002060"/>
                <w:lang w:val="el-GR"/>
              </w:rPr>
            </w:pPr>
          </w:p>
        </w:tc>
      </w:tr>
      <w:tr w:rsidR="003718FB" w:rsidRPr="003F298F" w:rsidTr="00637E10">
        <w:tc>
          <w:tcPr>
            <w:tcW w:w="3306" w:type="dxa"/>
            <w:shd w:val="clear" w:color="auto" w:fill="DDD9C3"/>
          </w:tcPr>
          <w:p w:rsidR="003718FB" w:rsidRPr="00705AAD" w:rsidRDefault="003718FB" w:rsidP="00637E10">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rsidR="003718FB" w:rsidRPr="00F72B38" w:rsidRDefault="003718FB" w:rsidP="00637E10">
            <w:pPr>
              <w:rPr>
                <w:rFonts w:ascii="Calibri" w:hAnsi="Calibri" w:cs="Arial"/>
                <w:b/>
                <w:color w:val="002060"/>
                <w:sz w:val="20"/>
                <w:szCs w:val="20"/>
                <w:lang w:val="el-GR"/>
              </w:rPr>
            </w:pPr>
          </w:p>
        </w:tc>
      </w:tr>
      <w:tr w:rsidR="003718FB" w:rsidRPr="00705AAD" w:rsidTr="00637E10">
        <w:tc>
          <w:tcPr>
            <w:tcW w:w="3306" w:type="dxa"/>
            <w:shd w:val="clear" w:color="auto" w:fill="DDD9C3"/>
          </w:tcPr>
          <w:p w:rsidR="003718FB" w:rsidRPr="00705AAD" w:rsidRDefault="003718FB" w:rsidP="00637E10">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rsidR="003718FB" w:rsidRPr="00705AAD" w:rsidRDefault="003718FB" w:rsidP="00637E10">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3718FB" w:rsidRPr="00705AAD" w:rsidRDefault="003718FB" w:rsidP="00637E10">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3718FB" w:rsidRPr="00705AAD" w:rsidRDefault="003718FB" w:rsidP="00637E10">
            <w:pPr>
              <w:jc w:val="both"/>
              <w:rPr>
                <w:rFonts w:ascii="Calibri" w:hAnsi="Calibri" w:cs="Arial"/>
                <w:i/>
                <w:sz w:val="16"/>
                <w:szCs w:val="16"/>
                <w:lang w:val="el-GR"/>
              </w:rPr>
            </w:pPr>
          </w:p>
          <w:p w:rsidR="003718FB" w:rsidRPr="00705AAD" w:rsidRDefault="003718FB" w:rsidP="00637E10">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3718FB" w:rsidRPr="00705AAD" w:rsidTr="00480E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3718FB" w:rsidRPr="00480EE8" w:rsidRDefault="003718FB" w:rsidP="00480EE8">
                  <w:pPr>
                    <w:jc w:val="center"/>
                    <w:rPr>
                      <w:rFonts w:ascii="Calibri" w:hAnsi="Calibri" w:cs="Arial"/>
                      <w:b/>
                      <w:i/>
                      <w:sz w:val="20"/>
                      <w:szCs w:val="20"/>
                    </w:rPr>
                  </w:pPr>
                  <w:proofErr w:type="spellStart"/>
                  <w:r w:rsidRPr="00480EE8">
                    <w:rPr>
                      <w:rFonts w:ascii="Calibri" w:hAnsi="Calibri" w:cs="Arial"/>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3718FB" w:rsidRPr="00480EE8" w:rsidRDefault="003718FB" w:rsidP="00480EE8">
                  <w:pPr>
                    <w:jc w:val="center"/>
                    <w:rPr>
                      <w:rFonts w:ascii="Calibri" w:hAnsi="Calibri" w:cs="Arial"/>
                      <w:b/>
                      <w:i/>
                      <w:sz w:val="20"/>
                      <w:szCs w:val="20"/>
                    </w:rPr>
                  </w:pPr>
                  <w:proofErr w:type="spellStart"/>
                  <w:r w:rsidRPr="00480EE8">
                    <w:rPr>
                      <w:rFonts w:ascii="Calibri" w:hAnsi="Calibri" w:cs="Arial"/>
                      <w:b/>
                      <w:i/>
                      <w:sz w:val="20"/>
                      <w:szCs w:val="20"/>
                    </w:rPr>
                    <w:t>Φόρτος</w:t>
                  </w:r>
                  <w:proofErr w:type="spellEnd"/>
                  <w:r w:rsidRPr="00480EE8">
                    <w:rPr>
                      <w:rFonts w:ascii="Calibri" w:hAnsi="Calibri" w:cs="Arial"/>
                      <w:b/>
                      <w:i/>
                      <w:sz w:val="20"/>
                      <w:szCs w:val="20"/>
                    </w:rPr>
                    <w:t xml:space="preserve"> </w:t>
                  </w:r>
                  <w:proofErr w:type="spellStart"/>
                  <w:r w:rsidRPr="00480EE8">
                    <w:rPr>
                      <w:rFonts w:ascii="Calibri" w:hAnsi="Calibri" w:cs="Arial"/>
                      <w:b/>
                      <w:i/>
                      <w:sz w:val="20"/>
                      <w:szCs w:val="20"/>
                    </w:rPr>
                    <w:t>Εργασίας</w:t>
                  </w:r>
                  <w:proofErr w:type="spellEnd"/>
                  <w:r w:rsidRPr="00480EE8">
                    <w:rPr>
                      <w:rFonts w:ascii="Calibri" w:hAnsi="Calibri" w:cs="Arial"/>
                      <w:b/>
                      <w:i/>
                      <w:sz w:val="20"/>
                      <w:szCs w:val="20"/>
                    </w:rPr>
                    <w:t xml:space="preserve"> </w:t>
                  </w:r>
                  <w:proofErr w:type="spellStart"/>
                  <w:r w:rsidRPr="00480EE8">
                    <w:rPr>
                      <w:rFonts w:ascii="Calibri" w:hAnsi="Calibri" w:cs="Arial"/>
                      <w:b/>
                      <w:i/>
                      <w:sz w:val="20"/>
                      <w:szCs w:val="20"/>
                    </w:rPr>
                    <w:t>Εξαμήνου</w:t>
                  </w:r>
                  <w:proofErr w:type="spellEnd"/>
                </w:p>
              </w:tc>
            </w:tr>
            <w:tr w:rsidR="003718FB" w:rsidRPr="00705AAD" w:rsidTr="00480EE8">
              <w:tc>
                <w:tcPr>
                  <w:tcW w:w="2467" w:type="dxa"/>
                  <w:tcBorders>
                    <w:top w:val="single" w:sz="4" w:space="0" w:color="auto"/>
                    <w:left w:val="single" w:sz="4" w:space="0" w:color="auto"/>
                    <w:bottom w:val="single" w:sz="4" w:space="0" w:color="auto"/>
                    <w:right w:val="single" w:sz="4" w:space="0" w:color="auto"/>
                  </w:tcBorders>
                </w:tcPr>
                <w:p w:rsidR="003718FB" w:rsidRPr="00480EE8" w:rsidRDefault="003718FB" w:rsidP="00637E10">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3718FB" w:rsidRPr="00480EE8" w:rsidRDefault="003718FB" w:rsidP="00480EE8">
                  <w:pPr>
                    <w:jc w:val="center"/>
                    <w:rPr>
                      <w:rFonts w:ascii="Calibri" w:hAnsi="Calibri" w:cs="Arial"/>
                      <w:color w:val="002060"/>
                      <w:sz w:val="20"/>
                      <w:szCs w:val="20"/>
                      <w:lang w:val="el-GR"/>
                    </w:rPr>
                  </w:pPr>
                </w:p>
              </w:tc>
            </w:tr>
            <w:tr w:rsidR="003718FB" w:rsidRPr="00705AAD" w:rsidTr="00480EE8">
              <w:tc>
                <w:tcPr>
                  <w:tcW w:w="2467" w:type="dxa"/>
                  <w:tcBorders>
                    <w:top w:val="single" w:sz="4" w:space="0" w:color="auto"/>
                    <w:left w:val="single" w:sz="4" w:space="0" w:color="auto"/>
                    <w:bottom w:val="single" w:sz="4" w:space="0" w:color="auto"/>
                    <w:right w:val="single" w:sz="4" w:space="0" w:color="auto"/>
                  </w:tcBorders>
                </w:tcPr>
                <w:p w:rsidR="003718FB" w:rsidRPr="00480EE8" w:rsidRDefault="003718FB" w:rsidP="00637E10">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3718FB" w:rsidRPr="00480EE8" w:rsidRDefault="003718FB" w:rsidP="00480EE8">
                  <w:pPr>
                    <w:jc w:val="center"/>
                    <w:rPr>
                      <w:rFonts w:ascii="Calibri" w:hAnsi="Calibri" w:cs="Arial"/>
                      <w:color w:val="002060"/>
                      <w:sz w:val="20"/>
                      <w:szCs w:val="20"/>
                      <w:lang w:val="el-GR"/>
                    </w:rPr>
                  </w:pPr>
                </w:p>
              </w:tc>
            </w:tr>
            <w:tr w:rsidR="003718FB" w:rsidRPr="00705AAD" w:rsidTr="00480EE8">
              <w:tc>
                <w:tcPr>
                  <w:tcW w:w="2467" w:type="dxa"/>
                  <w:tcBorders>
                    <w:top w:val="single" w:sz="4" w:space="0" w:color="auto"/>
                    <w:left w:val="single" w:sz="4" w:space="0" w:color="auto"/>
                    <w:bottom w:val="single" w:sz="4" w:space="0" w:color="auto"/>
                    <w:right w:val="single" w:sz="4" w:space="0" w:color="auto"/>
                  </w:tcBorders>
                </w:tcPr>
                <w:p w:rsidR="003718FB" w:rsidRPr="00480EE8" w:rsidRDefault="003718FB" w:rsidP="00637E10">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3718FB" w:rsidRPr="00480EE8" w:rsidRDefault="003718FB" w:rsidP="00480EE8">
                  <w:pPr>
                    <w:jc w:val="center"/>
                    <w:rPr>
                      <w:rFonts w:ascii="Calibri" w:hAnsi="Calibri" w:cs="Arial"/>
                      <w:color w:val="002060"/>
                      <w:sz w:val="20"/>
                      <w:szCs w:val="20"/>
                      <w:lang w:val="el-GR"/>
                    </w:rPr>
                  </w:pPr>
                </w:p>
              </w:tc>
            </w:tr>
            <w:tr w:rsidR="003718FB" w:rsidRPr="00705AAD" w:rsidTr="00480EE8">
              <w:tc>
                <w:tcPr>
                  <w:tcW w:w="2467" w:type="dxa"/>
                  <w:tcBorders>
                    <w:top w:val="single" w:sz="4" w:space="0" w:color="auto"/>
                    <w:left w:val="single" w:sz="4" w:space="0" w:color="auto"/>
                    <w:bottom w:val="single" w:sz="4" w:space="0" w:color="auto"/>
                    <w:right w:val="single" w:sz="4" w:space="0" w:color="auto"/>
                  </w:tcBorders>
                </w:tcPr>
                <w:p w:rsidR="003718FB" w:rsidRPr="00480EE8" w:rsidRDefault="003718FB" w:rsidP="00637E10">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3718FB" w:rsidRPr="00480EE8" w:rsidRDefault="003718FB" w:rsidP="00480EE8">
                  <w:pPr>
                    <w:jc w:val="center"/>
                    <w:rPr>
                      <w:rFonts w:ascii="Calibri" w:hAnsi="Calibri" w:cs="Arial"/>
                      <w:color w:val="002060"/>
                      <w:sz w:val="20"/>
                      <w:szCs w:val="20"/>
                      <w:lang w:val="el-GR"/>
                    </w:rPr>
                  </w:pPr>
                </w:p>
              </w:tc>
            </w:tr>
            <w:tr w:rsidR="003718FB" w:rsidRPr="00705AAD" w:rsidTr="00480EE8">
              <w:tc>
                <w:tcPr>
                  <w:tcW w:w="2467" w:type="dxa"/>
                  <w:tcBorders>
                    <w:top w:val="single" w:sz="4" w:space="0" w:color="auto"/>
                    <w:left w:val="single" w:sz="4" w:space="0" w:color="auto"/>
                    <w:bottom w:val="single" w:sz="4" w:space="0" w:color="auto"/>
                    <w:right w:val="single" w:sz="4" w:space="0" w:color="auto"/>
                  </w:tcBorders>
                </w:tcPr>
                <w:p w:rsidR="003718FB" w:rsidRPr="00480EE8" w:rsidRDefault="003718FB" w:rsidP="00637E10">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3718FB" w:rsidRPr="00480EE8" w:rsidRDefault="003718FB" w:rsidP="00480EE8">
                  <w:pPr>
                    <w:jc w:val="center"/>
                    <w:rPr>
                      <w:rFonts w:ascii="Calibri" w:hAnsi="Calibri" w:cs="Arial"/>
                      <w:color w:val="002060"/>
                      <w:sz w:val="20"/>
                      <w:szCs w:val="20"/>
                      <w:lang w:val="el-GR"/>
                    </w:rPr>
                  </w:pPr>
                </w:p>
              </w:tc>
            </w:tr>
            <w:tr w:rsidR="003718FB" w:rsidRPr="00705AAD" w:rsidTr="00480EE8">
              <w:tc>
                <w:tcPr>
                  <w:tcW w:w="2467" w:type="dxa"/>
                  <w:tcBorders>
                    <w:top w:val="single" w:sz="4" w:space="0" w:color="auto"/>
                    <w:left w:val="single" w:sz="4" w:space="0" w:color="auto"/>
                    <w:bottom w:val="single" w:sz="4" w:space="0" w:color="auto"/>
                    <w:right w:val="single" w:sz="4" w:space="0" w:color="auto"/>
                  </w:tcBorders>
                </w:tcPr>
                <w:p w:rsidR="003718FB" w:rsidRPr="00480EE8" w:rsidRDefault="003718FB" w:rsidP="00637E10">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3718FB" w:rsidRPr="00480EE8" w:rsidRDefault="003718FB" w:rsidP="00637E10">
                  <w:pPr>
                    <w:rPr>
                      <w:rFonts w:ascii="Calibri" w:hAnsi="Calibri" w:cs="Arial"/>
                      <w:i/>
                      <w:color w:val="002060"/>
                      <w:sz w:val="16"/>
                      <w:szCs w:val="16"/>
                      <w:lang w:val="el-GR"/>
                    </w:rPr>
                  </w:pPr>
                </w:p>
              </w:tc>
            </w:tr>
            <w:tr w:rsidR="003718FB" w:rsidRPr="00705AAD" w:rsidTr="00480EE8">
              <w:tc>
                <w:tcPr>
                  <w:tcW w:w="2467" w:type="dxa"/>
                  <w:tcBorders>
                    <w:top w:val="single" w:sz="4" w:space="0" w:color="auto"/>
                    <w:left w:val="single" w:sz="4" w:space="0" w:color="auto"/>
                    <w:bottom w:val="single" w:sz="4" w:space="0" w:color="auto"/>
                    <w:right w:val="single" w:sz="4" w:space="0" w:color="auto"/>
                  </w:tcBorders>
                </w:tcPr>
                <w:p w:rsidR="003718FB" w:rsidRPr="00480EE8" w:rsidRDefault="003718FB" w:rsidP="00637E10">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3718FB" w:rsidRPr="00480EE8" w:rsidRDefault="003718FB" w:rsidP="00637E10">
                  <w:pPr>
                    <w:rPr>
                      <w:rFonts w:ascii="Calibri" w:hAnsi="Calibri" w:cs="Arial"/>
                      <w:i/>
                      <w:color w:val="002060"/>
                      <w:sz w:val="16"/>
                      <w:szCs w:val="16"/>
                      <w:lang w:val="el-GR"/>
                    </w:rPr>
                  </w:pPr>
                </w:p>
              </w:tc>
            </w:tr>
            <w:tr w:rsidR="003718FB" w:rsidRPr="00705AAD" w:rsidTr="00480EE8">
              <w:tc>
                <w:tcPr>
                  <w:tcW w:w="2467" w:type="dxa"/>
                  <w:tcBorders>
                    <w:top w:val="single" w:sz="4" w:space="0" w:color="auto"/>
                    <w:left w:val="single" w:sz="4" w:space="0" w:color="auto"/>
                    <w:bottom w:val="single" w:sz="4" w:space="0" w:color="auto"/>
                    <w:right w:val="single" w:sz="4" w:space="0" w:color="auto"/>
                  </w:tcBorders>
                </w:tcPr>
                <w:p w:rsidR="003718FB" w:rsidRPr="00480EE8" w:rsidRDefault="003718FB" w:rsidP="00637E10">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3718FB" w:rsidRPr="00480EE8" w:rsidRDefault="003718FB" w:rsidP="00637E10">
                  <w:pPr>
                    <w:rPr>
                      <w:rFonts w:ascii="Calibri" w:hAnsi="Calibri" w:cs="Arial"/>
                      <w:i/>
                      <w:color w:val="002060"/>
                      <w:sz w:val="16"/>
                      <w:szCs w:val="16"/>
                      <w:lang w:val="el-GR"/>
                    </w:rPr>
                  </w:pPr>
                </w:p>
              </w:tc>
            </w:tr>
            <w:tr w:rsidR="003718FB" w:rsidRPr="00705AAD" w:rsidTr="00480EE8">
              <w:tc>
                <w:tcPr>
                  <w:tcW w:w="2467" w:type="dxa"/>
                  <w:tcBorders>
                    <w:top w:val="single" w:sz="4" w:space="0" w:color="auto"/>
                    <w:left w:val="single" w:sz="4" w:space="0" w:color="auto"/>
                    <w:bottom w:val="single" w:sz="4" w:space="0" w:color="auto"/>
                    <w:right w:val="single" w:sz="4" w:space="0" w:color="auto"/>
                  </w:tcBorders>
                </w:tcPr>
                <w:p w:rsidR="003718FB" w:rsidRPr="00480EE8" w:rsidRDefault="003718FB" w:rsidP="00637E10">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3718FB" w:rsidRPr="00480EE8" w:rsidRDefault="003718FB" w:rsidP="00480EE8">
                  <w:pPr>
                    <w:jc w:val="center"/>
                    <w:rPr>
                      <w:rFonts w:ascii="Calibri" w:hAnsi="Calibri" w:cs="Arial"/>
                      <w:color w:val="002060"/>
                      <w:sz w:val="20"/>
                      <w:szCs w:val="20"/>
                      <w:lang w:val="el-GR"/>
                    </w:rPr>
                  </w:pPr>
                </w:p>
              </w:tc>
            </w:tr>
            <w:tr w:rsidR="003718FB" w:rsidRPr="00705AAD" w:rsidTr="00480EE8">
              <w:tc>
                <w:tcPr>
                  <w:tcW w:w="2467" w:type="dxa"/>
                  <w:tcBorders>
                    <w:top w:val="single" w:sz="4" w:space="0" w:color="auto"/>
                    <w:left w:val="single" w:sz="4" w:space="0" w:color="auto"/>
                    <w:bottom w:val="single" w:sz="4" w:space="0" w:color="auto"/>
                    <w:right w:val="single" w:sz="4" w:space="0" w:color="auto"/>
                  </w:tcBorders>
                </w:tcPr>
                <w:p w:rsidR="003718FB" w:rsidRPr="00480EE8" w:rsidRDefault="003718FB" w:rsidP="00637E10">
                  <w:pPr>
                    <w:rPr>
                      <w:rFonts w:ascii="Calibri" w:hAnsi="Calibri"/>
                      <w:iCs/>
                      <w:color w:val="002060"/>
                      <w:lang w:val="el-GR"/>
                    </w:rPr>
                  </w:pPr>
                  <w:r w:rsidRPr="00480EE8">
                    <w:rPr>
                      <w:rFonts w:ascii="Calibri" w:hAnsi="Calibri"/>
                      <w:iCs/>
                      <w:color w:val="002060"/>
                      <w:sz w:val="22"/>
                      <w:szCs w:val="22"/>
                      <w:lang w:val="el-GR"/>
                    </w:rPr>
                    <w:t>Σύνολο</w:t>
                  </w:r>
                  <w:r w:rsidRPr="00480EE8">
                    <w:rPr>
                      <w:rFonts w:ascii="Calibri" w:hAnsi="Calibri"/>
                      <w:iCs/>
                      <w:color w:val="002060"/>
                      <w:sz w:val="22"/>
                      <w:szCs w:val="22"/>
                    </w:rPr>
                    <w:t xml:space="preserve"> </w:t>
                  </w:r>
                  <w:r w:rsidRPr="00480EE8">
                    <w:rPr>
                      <w:rFonts w:ascii="Calibri" w:hAnsi="Calibri"/>
                      <w:iCs/>
                      <w:color w:val="002060"/>
                      <w:sz w:val="22"/>
                      <w:szCs w:val="22"/>
                      <w:lang w:val="el-GR"/>
                    </w:rPr>
                    <w:t>Μαθήματος</w:t>
                  </w:r>
                  <w:r w:rsidRPr="00480EE8">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3718FB" w:rsidRPr="00480EE8" w:rsidRDefault="003718FB" w:rsidP="00480EE8">
                  <w:pPr>
                    <w:jc w:val="center"/>
                    <w:rPr>
                      <w:rFonts w:ascii="Calibri" w:hAnsi="Calibri" w:cs="Arial"/>
                      <w:b/>
                      <w:i/>
                      <w:color w:val="002060"/>
                      <w:sz w:val="20"/>
                      <w:szCs w:val="20"/>
                      <w:lang w:val="el-GR"/>
                    </w:rPr>
                  </w:pPr>
                </w:p>
              </w:tc>
            </w:tr>
          </w:tbl>
          <w:p w:rsidR="003718FB" w:rsidRPr="00705AAD" w:rsidRDefault="003718FB" w:rsidP="00637E10">
            <w:pPr>
              <w:rPr>
                <w:rFonts w:ascii="Tahoma" w:hAnsi="Tahoma" w:cs="Tahoma"/>
              </w:rPr>
            </w:pPr>
          </w:p>
        </w:tc>
      </w:tr>
      <w:tr w:rsidR="003718FB" w:rsidRPr="003F298F" w:rsidTr="00637E10">
        <w:tc>
          <w:tcPr>
            <w:tcW w:w="3306" w:type="dxa"/>
          </w:tcPr>
          <w:p w:rsidR="003718FB" w:rsidRPr="00705AAD" w:rsidRDefault="003718FB" w:rsidP="00637E10">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rsidR="003718FB" w:rsidRPr="00705AAD" w:rsidRDefault="003718FB" w:rsidP="00637E10">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3718FB" w:rsidRPr="00705AAD" w:rsidRDefault="003718FB" w:rsidP="00637E10">
            <w:pPr>
              <w:jc w:val="both"/>
              <w:rPr>
                <w:rFonts w:ascii="Calibri" w:hAnsi="Calibri" w:cs="Arial"/>
                <w:i/>
                <w:sz w:val="16"/>
                <w:szCs w:val="16"/>
                <w:lang w:val="el-GR"/>
              </w:rPr>
            </w:pPr>
          </w:p>
          <w:p w:rsidR="003718FB" w:rsidRPr="00705AAD" w:rsidRDefault="003718FB" w:rsidP="00637E10">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3718FB" w:rsidRPr="00705AAD" w:rsidRDefault="003718FB" w:rsidP="00637E10">
            <w:pPr>
              <w:jc w:val="both"/>
              <w:rPr>
                <w:rFonts w:ascii="Calibri" w:hAnsi="Calibri" w:cs="Arial"/>
                <w:i/>
                <w:sz w:val="16"/>
                <w:szCs w:val="16"/>
                <w:lang w:val="el-GR"/>
              </w:rPr>
            </w:pPr>
          </w:p>
          <w:p w:rsidR="003718FB" w:rsidRPr="00705AAD" w:rsidRDefault="003718FB" w:rsidP="00637E10">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Pr>
          <w:p w:rsidR="003718FB" w:rsidRDefault="003718FB" w:rsidP="00637E10">
            <w:pPr>
              <w:rPr>
                <w:rFonts w:ascii="Calibri" w:hAnsi="Calibri" w:cs="Arial"/>
                <w:color w:val="002060"/>
                <w:lang w:val="el-GR"/>
              </w:rPr>
            </w:pPr>
          </w:p>
          <w:p w:rsidR="003718FB" w:rsidRDefault="003718FB" w:rsidP="00637E10">
            <w:pPr>
              <w:rPr>
                <w:rFonts w:ascii="Calibri" w:hAnsi="Calibri" w:cs="Arial"/>
                <w:color w:val="002060"/>
                <w:lang w:val="el-GR"/>
              </w:rPr>
            </w:pPr>
          </w:p>
          <w:p w:rsidR="003718FB" w:rsidRDefault="003718FB" w:rsidP="00637E10">
            <w:pPr>
              <w:rPr>
                <w:rFonts w:ascii="Calibri" w:hAnsi="Calibri" w:cs="Arial"/>
                <w:color w:val="002060"/>
                <w:lang w:val="el-GR"/>
              </w:rPr>
            </w:pPr>
          </w:p>
          <w:p w:rsidR="003718FB" w:rsidRDefault="003718FB" w:rsidP="00637E10">
            <w:pPr>
              <w:rPr>
                <w:rFonts w:ascii="Calibri" w:hAnsi="Calibri" w:cs="Arial"/>
                <w:color w:val="002060"/>
                <w:lang w:val="el-GR"/>
              </w:rPr>
            </w:pPr>
          </w:p>
          <w:p w:rsidR="003718FB" w:rsidRDefault="003718FB" w:rsidP="00637E10">
            <w:pPr>
              <w:rPr>
                <w:rFonts w:ascii="Calibri" w:hAnsi="Calibri" w:cs="Arial"/>
                <w:color w:val="002060"/>
                <w:lang w:val="el-GR"/>
              </w:rPr>
            </w:pPr>
          </w:p>
          <w:p w:rsidR="003718FB" w:rsidRDefault="003718FB" w:rsidP="00637E10">
            <w:pPr>
              <w:rPr>
                <w:rFonts w:ascii="Calibri" w:hAnsi="Calibri" w:cs="Arial"/>
                <w:color w:val="002060"/>
                <w:lang w:val="el-GR"/>
              </w:rPr>
            </w:pPr>
          </w:p>
          <w:p w:rsidR="003718FB" w:rsidRDefault="003718FB" w:rsidP="00637E10">
            <w:pPr>
              <w:rPr>
                <w:rFonts w:ascii="Calibri" w:hAnsi="Calibri" w:cs="Arial"/>
                <w:color w:val="002060"/>
                <w:lang w:val="el-GR"/>
              </w:rPr>
            </w:pPr>
          </w:p>
          <w:p w:rsidR="003718FB" w:rsidRDefault="003718FB" w:rsidP="00637E10">
            <w:pPr>
              <w:rPr>
                <w:rFonts w:ascii="Calibri" w:hAnsi="Calibri" w:cs="Arial"/>
                <w:color w:val="002060"/>
                <w:lang w:val="el-GR"/>
              </w:rPr>
            </w:pPr>
          </w:p>
          <w:p w:rsidR="003718FB" w:rsidRDefault="003718FB" w:rsidP="00637E10">
            <w:pPr>
              <w:rPr>
                <w:rFonts w:ascii="Calibri" w:hAnsi="Calibri" w:cs="Arial"/>
                <w:color w:val="002060"/>
                <w:lang w:val="el-GR"/>
              </w:rPr>
            </w:pPr>
          </w:p>
          <w:p w:rsidR="003718FB" w:rsidRDefault="003718FB" w:rsidP="00637E10">
            <w:pPr>
              <w:rPr>
                <w:rFonts w:ascii="Calibri" w:hAnsi="Calibri" w:cs="Arial"/>
                <w:color w:val="002060"/>
                <w:lang w:val="el-GR"/>
              </w:rPr>
            </w:pPr>
          </w:p>
          <w:p w:rsidR="003718FB" w:rsidRDefault="003718FB" w:rsidP="00637E10">
            <w:pPr>
              <w:rPr>
                <w:rFonts w:ascii="Calibri" w:hAnsi="Calibri" w:cs="Arial"/>
                <w:color w:val="002060"/>
                <w:lang w:val="el-GR"/>
              </w:rPr>
            </w:pPr>
          </w:p>
          <w:p w:rsidR="003718FB" w:rsidRDefault="003718FB" w:rsidP="00637E10">
            <w:pPr>
              <w:rPr>
                <w:rFonts w:ascii="Calibri" w:hAnsi="Calibri" w:cs="Arial"/>
                <w:color w:val="002060"/>
                <w:lang w:val="el-GR"/>
              </w:rPr>
            </w:pPr>
          </w:p>
          <w:p w:rsidR="003718FB" w:rsidRDefault="003718FB" w:rsidP="00637E10">
            <w:pPr>
              <w:rPr>
                <w:rFonts w:ascii="Calibri" w:hAnsi="Calibri" w:cs="Arial"/>
                <w:color w:val="002060"/>
                <w:lang w:val="el-GR"/>
              </w:rPr>
            </w:pPr>
          </w:p>
          <w:p w:rsidR="003718FB" w:rsidRPr="00705AAD" w:rsidRDefault="003718FB" w:rsidP="00637E10">
            <w:pPr>
              <w:rPr>
                <w:rFonts w:ascii="Calibri" w:hAnsi="Calibri" w:cs="Arial"/>
                <w:color w:val="002060"/>
                <w:lang w:val="el-GR"/>
              </w:rPr>
            </w:pPr>
          </w:p>
        </w:tc>
      </w:tr>
    </w:tbl>
    <w:p w:rsidR="003718FB" w:rsidRPr="00705AAD" w:rsidRDefault="003718FB"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3718FB" w:rsidRPr="00C11D75" w:rsidTr="00637E10">
        <w:tc>
          <w:tcPr>
            <w:tcW w:w="8472" w:type="dxa"/>
          </w:tcPr>
          <w:p w:rsidR="003718FB" w:rsidRPr="00705AAD" w:rsidRDefault="003718FB" w:rsidP="00637E10">
            <w:pPr>
              <w:jc w:val="both"/>
              <w:rPr>
                <w:rFonts w:ascii="Calibri" w:hAnsi="Calibri" w:cs="Arial"/>
                <w:i/>
                <w:sz w:val="16"/>
                <w:szCs w:val="16"/>
                <w:lang w:val="el-GR"/>
              </w:rPr>
            </w:pPr>
            <w:r w:rsidRPr="00705AAD">
              <w:rPr>
                <w:rFonts w:ascii="Calibri" w:hAnsi="Calibri" w:cs="Arial"/>
                <w:i/>
                <w:sz w:val="16"/>
                <w:szCs w:val="16"/>
                <w:lang w:val="el-GR"/>
              </w:rPr>
              <w:t>-Προτεινόμενη Βιβλιογραφία :</w:t>
            </w:r>
          </w:p>
          <w:p w:rsidR="003718FB" w:rsidRPr="00705AAD" w:rsidRDefault="003718FB" w:rsidP="00637E10">
            <w:pPr>
              <w:jc w:val="both"/>
              <w:rPr>
                <w:rFonts w:ascii="Calibri" w:hAnsi="Calibri" w:cs="Arial"/>
                <w:i/>
                <w:sz w:val="16"/>
                <w:szCs w:val="16"/>
                <w:lang w:val="el-GR"/>
              </w:rPr>
            </w:pPr>
            <w:r w:rsidRPr="00705AAD">
              <w:rPr>
                <w:rFonts w:ascii="Calibri" w:hAnsi="Calibri" w:cs="Arial"/>
                <w:i/>
                <w:sz w:val="16"/>
                <w:szCs w:val="16"/>
                <w:lang w:val="el-GR"/>
              </w:rPr>
              <w:t>-Συναφή επιστημονικά περιοδικά:</w:t>
            </w:r>
          </w:p>
          <w:p w:rsidR="003718FB" w:rsidRPr="00705AAD" w:rsidRDefault="003718FB" w:rsidP="00637E10">
            <w:pPr>
              <w:jc w:val="both"/>
              <w:rPr>
                <w:rFonts w:ascii="Calibri" w:hAnsi="Calibri" w:cs="Arial"/>
                <w:b/>
                <w:lang w:val="el-GR"/>
              </w:rPr>
            </w:pPr>
          </w:p>
        </w:tc>
      </w:tr>
    </w:tbl>
    <w:p w:rsidR="003718FB" w:rsidRPr="00F21D37" w:rsidRDefault="003718FB" w:rsidP="000F4FD4">
      <w:pPr>
        <w:widowControl w:val="0"/>
        <w:autoSpaceDE w:val="0"/>
        <w:autoSpaceDN w:val="0"/>
        <w:adjustRightInd w:val="0"/>
        <w:spacing w:before="240" w:after="200" w:line="276" w:lineRule="auto"/>
        <w:rPr>
          <w:rFonts w:ascii="Calibri" w:hAnsi="Calibri" w:cs="Arial"/>
          <w:b/>
          <w:color w:val="000000"/>
          <w:sz w:val="22"/>
          <w:szCs w:val="22"/>
          <w:lang w:val="el-GR"/>
        </w:rPr>
      </w:pPr>
    </w:p>
    <w:p w:rsidR="003718FB" w:rsidRPr="00C11D75" w:rsidRDefault="003718FB" w:rsidP="00C11D75">
      <w:pPr>
        <w:rPr>
          <w:rFonts w:ascii="Cambria" w:hAnsi="Cambria"/>
          <w:sz w:val="28"/>
          <w:lang w:val="el-GR"/>
        </w:rPr>
      </w:pPr>
      <w:bookmarkStart w:id="19" w:name="_Toc386521822"/>
      <w:r w:rsidRPr="00C11D75">
        <w:rPr>
          <w:rFonts w:ascii="Cambria" w:hAnsi="Cambria"/>
          <w:sz w:val="28"/>
          <w:lang w:val="el-GR"/>
        </w:rPr>
        <w:lastRenderedPageBreak/>
        <w:t>4. Οργάνωση του Εκπαιδευτικού Έργου</w:t>
      </w:r>
      <w:bookmarkEnd w:id="19"/>
    </w:p>
    <w:p w:rsidR="003718FB" w:rsidRPr="0070599F" w:rsidRDefault="003718FB" w:rsidP="000F4FD4">
      <w:pPr>
        <w:pStyle w:val="a3"/>
        <w:rPr>
          <w:rFonts w:ascii="Cambria" w:hAnsi="Cambria"/>
          <w:i/>
          <w:iCs/>
          <w:sz w:val="20"/>
          <w:lang w:val="el-GR"/>
        </w:rPr>
      </w:pPr>
      <w:r w:rsidRPr="0070599F">
        <w:rPr>
          <w:rFonts w:ascii="Cambria" w:hAnsi="Cambria"/>
          <w:i/>
          <w:iCs/>
          <w:sz w:val="20"/>
          <w:lang w:val="el-GR"/>
        </w:rPr>
        <w:t>Στην ενότητα αυτή τεκμηριώνεται η επαρκής - ποσοτικά και ποιοτικά - κάλυψη των απαιτήσεων του διδακτικού έργου του Προγράμματος Σπουδών από το διδακτικό προσωπικό.</w:t>
      </w:r>
    </w:p>
    <w:p w:rsidR="003718FB" w:rsidRPr="00F21D37" w:rsidRDefault="003718FB" w:rsidP="000F4FD4">
      <w:pPr>
        <w:pStyle w:val="a3"/>
        <w:spacing w:before="120"/>
        <w:rPr>
          <w:rFonts w:ascii="Calibri" w:hAnsi="Calibri"/>
          <w:sz w:val="22"/>
          <w:szCs w:val="22"/>
          <w:lang w:val="el-GR"/>
        </w:rPr>
      </w:pPr>
    </w:p>
    <w:p w:rsidR="003718FB" w:rsidRPr="007960C1" w:rsidRDefault="003718FB" w:rsidP="000F4FD4">
      <w:pPr>
        <w:pStyle w:val="2"/>
        <w:spacing w:before="240"/>
        <w:ind w:left="567" w:hanging="505"/>
        <w:rPr>
          <w:rFonts w:ascii="Cambria" w:hAnsi="Cambria"/>
          <w:sz w:val="24"/>
        </w:rPr>
      </w:pPr>
      <w:bookmarkStart w:id="20" w:name="_Toc386521823"/>
      <w:r w:rsidRPr="007960C1">
        <w:rPr>
          <w:rFonts w:ascii="Cambria" w:hAnsi="Cambria"/>
          <w:sz w:val="24"/>
        </w:rPr>
        <w:t xml:space="preserve">4.1. </w:t>
      </w:r>
      <w:r w:rsidRPr="007960C1">
        <w:rPr>
          <w:rFonts w:ascii="Cambria" w:hAnsi="Cambria"/>
          <w:sz w:val="24"/>
        </w:rPr>
        <w:tab/>
      </w:r>
      <w:r w:rsidRPr="00523E2C">
        <w:rPr>
          <w:rFonts w:ascii="Cambria" w:hAnsi="Cambria"/>
          <w:sz w:val="24"/>
          <w:lang w:val="el-GR"/>
        </w:rPr>
        <w:t>Στελέχωση</w:t>
      </w:r>
      <w:r w:rsidRPr="007960C1">
        <w:rPr>
          <w:rFonts w:ascii="Cambria" w:hAnsi="Cambria"/>
          <w:sz w:val="24"/>
        </w:rPr>
        <w:t xml:space="preserve"> </w:t>
      </w:r>
      <w:r w:rsidRPr="00523E2C">
        <w:rPr>
          <w:rFonts w:ascii="Cambria" w:hAnsi="Cambria"/>
          <w:sz w:val="24"/>
          <w:lang w:val="el-GR"/>
        </w:rPr>
        <w:t>του Τμήματος</w:t>
      </w:r>
      <w:r w:rsidRPr="007960C1">
        <w:rPr>
          <w:rFonts w:ascii="Cambria" w:hAnsi="Cambria"/>
          <w:sz w:val="24"/>
        </w:rPr>
        <w:t>.</w:t>
      </w:r>
      <w:bookmarkEnd w:id="20"/>
    </w:p>
    <w:p w:rsidR="003718FB" w:rsidRDefault="003718FB" w:rsidP="00FE0553">
      <w:pPr>
        <w:pStyle w:val="a3"/>
        <w:numPr>
          <w:ilvl w:val="0"/>
          <w:numId w:val="14"/>
        </w:numPr>
        <w:spacing w:before="240" w:after="240"/>
        <w:ind w:left="567" w:hanging="567"/>
        <w:rPr>
          <w:rFonts w:ascii="Cambria" w:hAnsi="Cambria"/>
          <w:sz w:val="20"/>
          <w:lang w:val="el-GR"/>
        </w:rPr>
      </w:pPr>
      <w:r w:rsidRPr="0070599F">
        <w:rPr>
          <w:rFonts w:ascii="Cambria" w:hAnsi="Cambria"/>
          <w:sz w:val="20"/>
          <w:lang w:val="el-GR"/>
        </w:rPr>
        <w:t xml:space="preserve">Υφιστάμενη στελέχωση του Τμήματος </w:t>
      </w:r>
      <w:r>
        <w:rPr>
          <w:rFonts w:ascii="Cambria" w:hAnsi="Cambria"/>
          <w:sz w:val="20"/>
          <w:lang w:val="el-GR"/>
        </w:rPr>
        <w:t xml:space="preserve">και </w:t>
      </w:r>
      <w:r w:rsidRPr="0070599F">
        <w:rPr>
          <w:rFonts w:ascii="Cambria" w:hAnsi="Cambria"/>
          <w:sz w:val="20"/>
          <w:lang w:val="el-GR"/>
        </w:rPr>
        <w:t>κατά την τελευταία πενταετία (ποσοτικά στοιχεία)</w:t>
      </w:r>
      <w:r>
        <w:rPr>
          <w:rFonts w:ascii="Cambria" w:hAnsi="Cambria"/>
          <w:sz w:val="20"/>
          <w:lang w:val="el-GR"/>
        </w:rPr>
        <w:t xml:space="preserve"> </w:t>
      </w:r>
      <w:r w:rsidRPr="0070599F">
        <w:rPr>
          <w:rFonts w:ascii="Cambria" w:hAnsi="Cambria"/>
          <w:sz w:val="20"/>
          <w:lang w:val="el-GR"/>
        </w:rPr>
        <w:t xml:space="preserve">σε διδακτικό, και εργαστηριακό προσωπικό, και πρόβλεψη μεταβολών κατά την επόμενη πενταετία (υποχρεωτικές και </w:t>
      </w:r>
      <w:r>
        <w:rPr>
          <w:rFonts w:ascii="Cambria" w:hAnsi="Cambria"/>
          <w:sz w:val="20"/>
          <w:lang w:val="el-GR"/>
        </w:rPr>
        <w:t>πιθανές</w:t>
      </w:r>
      <w:r w:rsidRPr="0070599F">
        <w:rPr>
          <w:rFonts w:ascii="Cambria" w:hAnsi="Cambria"/>
          <w:sz w:val="20"/>
          <w:lang w:val="el-GR"/>
        </w:rPr>
        <w:t xml:space="preserve"> αποχωρήσεις </w:t>
      </w:r>
      <w:r>
        <w:rPr>
          <w:rFonts w:ascii="Cambria" w:hAnsi="Cambria"/>
          <w:sz w:val="20"/>
          <w:lang w:val="el-GR"/>
        </w:rPr>
        <w:t xml:space="preserve">/ </w:t>
      </w:r>
      <w:r w:rsidRPr="0070599F">
        <w:rPr>
          <w:rFonts w:ascii="Cambria" w:hAnsi="Cambria"/>
          <w:sz w:val="20"/>
          <w:lang w:val="el-GR"/>
        </w:rPr>
        <w:t>συνταξιοδοτήσεις).</w:t>
      </w:r>
    </w:p>
    <w:tbl>
      <w:tblPr>
        <w:tblStyle w:val="ac"/>
        <w:tblW w:w="0" w:type="auto"/>
        <w:tblInd w:w="675" w:type="dxa"/>
        <w:tblLook w:val="04A0"/>
      </w:tblPr>
      <w:tblGrid>
        <w:gridCol w:w="2127"/>
        <w:gridCol w:w="2237"/>
        <w:gridCol w:w="2577"/>
      </w:tblGrid>
      <w:tr w:rsidR="00160100" w:rsidRPr="00160100" w:rsidTr="00CA4BEC">
        <w:tc>
          <w:tcPr>
            <w:tcW w:w="2127" w:type="dxa"/>
            <w:shd w:val="clear" w:color="auto" w:fill="auto"/>
          </w:tcPr>
          <w:p w:rsidR="00160100" w:rsidRPr="00160100" w:rsidRDefault="00160100" w:rsidP="00CA4BEC">
            <w:pPr>
              <w:pStyle w:val="a3"/>
              <w:spacing w:before="120"/>
              <w:ind w:left="567"/>
              <w:contextualSpacing/>
              <w:jc w:val="center"/>
              <w:rPr>
                <w:rFonts w:asciiTheme="majorHAnsi" w:hAnsiTheme="majorHAnsi"/>
                <w:b/>
                <w:color w:val="548DD4" w:themeColor="text2" w:themeTint="99"/>
                <w:sz w:val="20"/>
                <w:szCs w:val="22"/>
                <w:highlight w:val="lightGray"/>
                <w:lang w:val="el-GR"/>
              </w:rPr>
            </w:pPr>
            <w:r w:rsidRPr="00160100">
              <w:rPr>
                <w:rFonts w:asciiTheme="majorHAnsi" w:hAnsiTheme="majorHAnsi"/>
                <w:b/>
                <w:color w:val="548DD4" w:themeColor="text2" w:themeTint="99"/>
                <w:sz w:val="20"/>
                <w:szCs w:val="22"/>
                <w:lang w:val="el-GR"/>
              </w:rPr>
              <w:t>ΑΚΑΔ. ΕΤΟΣ</w:t>
            </w:r>
          </w:p>
        </w:tc>
        <w:tc>
          <w:tcPr>
            <w:tcW w:w="2237" w:type="dxa"/>
            <w:shd w:val="clear" w:color="auto" w:fill="auto"/>
          </w:tcPr>
          <w:p w:rsidR="00160100" w:rsidRPr="00160100" w:rsidRDefault="00160100" w:rsidP="00CA4BEC">
            <w:pPr>
              <w:pStyle w:val="a3"/>
              <w:ind w:left="567"/>
              <w:contextualSpacing/>
              <w:jc w:val="center"/>
              <w:rPr>
                <w:rFonts w:asciiTheme="majorHAnsi" w:hAnsiTheme="majorHAnsi"/>
                <w:b/>
                <w:color w:val="548DD4" w:themeColor="text2" w:themeTint="99"/>
                <w:sz w:val="20"/>
                <w:szCs w:val="22"/>
                <w:lang w:val="el-GR"/>
              </w:rPr>
            </w:pPr>
            <w:r w:rsidRPr="00160100">
              <w:rPr>
                <w:rFonts w:asciiTheme="majorHAnsi" w:hAnsiTheme="majorHAnsi"/>
                <w:b/>
                <w:color w:val="548DD4" w:themeColor="text2" w:themeTint="99"/>
                <w:sz w:val="20"/>
                <w:szCs w:val="22"/>
                <w:lang w:val="el-GR"/>
              </w:rPr>
              <w:t>ΔΙΔΑΚΤΙΚΟ ΠΡΟΣΩΠΙΚΟ (ΔΕΠ )</w:t>
            </w:r>
          </w:p>
        </w:tc>
        <w:tc>
          <w:tcPr>
            <w:tcW w:w="2577" w:type="dxa"/>
            <w:shd w:val="clear" w:color="auto" w:fill="auto"/>
          </w:tcPr>
          <w:p w:rsidR="00160100" w:rsidRPr="00160100" w:rsidRDefault="00160100" w:rsidP="00CA4BEC">
            <w:pPr>
              <w:pStyle w:val="a3"/>
              <w:ind w:left="567"/>
              <w:contextualSpacing/>
              <w:jc w:val="center"/>
              <w:rPr>
                <w:rFonts w:asciiTheme="majorHAnsi" w:hAnsiTheme="majorHAnsi"/>
                <w:b/>
                <w:color w:val="548DD4" w:themeColor="text2" w:themeTint="99"/>
                <w:sz w:val="20"/>
                <w:szCs w:val="22"/>
                <w:lang w:val="el-GR"/>
              </w:rPr>
            </w:pPr>
            <w:r w:rsidRPr="00160100">
              <w:rPr>
                <w:rFonts w:asciiTheme="majorHAnsi" w:hAnsiTheme="majorHAnsi"/>
                <w:b/>
                <w:color w:val="548DD4" w:themeColor="text2" w:themeTint="99"/>
                <w:sz w:val="20"/>
                <w:szCs w:val="22"/>
                <w:lang w:val="el-GR"/>
              </w:rPr>
              <w:t>ΕΡΓΑΣΤΗΡΙΑΚΟ ΠΡΟΣΩΠΙΚΟ</w:t>
            </w:r>
          </w:p>
          <w:p w:rsidR="00160100" w:rsidRPr="00160100" w:rsidRDefault="00160100" w:rsidP="00CA4BEC">
            <w:pPr>
              <w:pStyle w:val="a3"/>
              <w:ind w:left="567"/>
              <w:contextualSpacing/>
              <w:jc w:val="center"/>
              <w:rPr>
                <w:rFonts w:asciiTheme="majorHAnsi" w:hAnsiTheme="majorHAnsi"/>
                <w:b/>
                <w:color w:val="548DD4" w:themeColor="text2" w:themeTint="99"/>
                <w:sz w:val="20"/>
                <w:szCs w:val="22"/>
                <w:lang w:val="el-GR"/>
              </w:rPr>
            </w:pPr>
            <w:r w:rsidRPr="00160100">
              <w:rPr>
                <w:rFonts w:asciiTheme="majorHAnsi" w:hAnsiTheme="majorHAnsi"/>
                <w:b/>
                <w:color w:val="548DD4" w:themeColor="text2" w:themeTint="99"/>
                <w:sz w:val="20"/>
                <w:szCs w:val="22"/>
                <w:lang w:val="el-GR"/>
              </w:rPr>
              <w:t>(ΕΔΙΠ +ΕΤΕΠ)</w:t>
            </w:r>
          </w:p>
        </w:tc>
      </w:tr>
      <w:tr w:rsidR="00160100" w:rsidRPr="00160100" w:rsidTr="00CA4BEC">
        <w:tc>
          <w:tcPr>
            <w:tcW w:w="2127" w:type="dxa"/>
            <w:shd w:val="clear" w:color="auto" w:fill="auto"/>
          </w:tcPr>
          <w:p w:rsidR="00160100" w:rsidRPr="00160100" w:rsidRDefault="00160100" w:rsidP="00CA4BEC">
            <w:pPr>
              <w:pStyle w:val="a3"/>
              <w:spacing w:before="120"/>
              <w:ind w:left="567"/>
              <w:contextualSpacing/>
              <w:rPr>
                <w:rFonts w:asciiTheme="majorHAnsi" w:hAnsiTheme="majorHAnsi"/>
                <w:color w:val="548DD4" w:themeColor="text2" w:themeTint="99"/>
                <w:sz w:val="20"/>
                <w:szCs w:val="22"/>
                <w:lang w:val="el-GR"/>
              </w:rPr>
            </w:pPr>
            <w:r w:rsidRPr="00160100">
              <w:rPr>
                <w:rFonts w:asciiTheme="majorHAnsi" w:hAnsiTheme="majorHAnsi"/>
                <w:color w:val="548DD4" w:themeColor="text2" w:themeTint="99"/>
                <w:sz w:val="20"/>
                <w:szCs w:val="22"/>
                <w:lang w:val="el-GR"/>
              </w:rPr>
              <w:t>2012-2013</w:t>
            </w:r>
          </w:p>
        </w:tc>
        <w:tc>
          <w:tcPr>
            <w:tcW w:w="2237" w:type="dxa"/>
            <w:shd w:val="clear" w:color="auto" w:fill="auto"/>
          </w:tcPr>
          <w:p w:rsidR="00160100" w:rsidRPr="00160100" w:rsidRDefault="00160100" w:rsidP="00CA4BEC">
            <w:pPr>
              <w:pStyle w:val="a3"/>
              <w:spacing w:before="120"/>
              <w:ind w:left="567"/>
              <w:contextualSpacing/>
              <w:jc w:val="center"/>
              <w:rPr>
                <w:rFonts w:asciiTheme="majorHAnsi" w:hAnsiTheme="majorHAnsi"/>
                <w:color w:val="548DD4" w:themeColor="text2" w:themeTint="99"/>
                <w:sz w:val="20"/>
                <w:szCs w:val="22"/>
                <w:lang w:val="el-GR"/>
              </w:rPr>
            </w:pPr>
            <w:r w:rsidRPr="00160100">
              <w:rPr>
                <w:rFonts w:asciiTheme="majorHAnsi" w:hAnsiTheme="majorHAnsi"/>
                <w:color w:val="548DD4" w:themeColor="text2" w:themeTint="99"/>
                <w:sz w:val="20"/>
                <w:szCs w:val="22"/>
                <w:lang w:val="el-GR"/>
              </w:rPr>
              <w:t>18</w:t>
            </w:r>
          </w:p>
        </w:tc>
        <w:tc>
          <w:tcPr>
            <w:tcW w:w="2577" w:type="dxa"/>
            <w:shd w:val="clear" w:color="auto" w:fill="auto"/>
          </w:tcPr>
          <w:p w:rsidR="00160100" w:rsidRPr="00160100" w:rsidRDefault="00160100" w:rsidP="00CA4BEC">
            <w:pPr>
              <w:pStyle w:val="a3"/>
              <w:spacing w:before="120"/>
              <w:ind w:left="567"/>
              <w:contextualSpacing/>
              <w:jc w:val="center"/>
              <w:rPr>
                <w:rFonts w:asciiTheme="majorHAnsi" w:hAnsiTheme="majorHAnsi"/>
                <w:color w:val="548DD4" w:themeColor="text2" w:themeTint="99"/>
                <w:sz w:val="20"/>
                <w:szCs w:val="22"/>
                <w:lang w:val="el-GR"/>
              </w:rPr>
            </w:pPr>
            <w:r w:rsidRPr="00160100">
              <w:rPr>
                <w:rFonts w:asciiTheme="majorHAnsi" w:hAnsiTheme="majorHAnsi"/>
                <w:color w:val="548DD4" w:themeColor="text2" w:themeTint="99"/>
                <w:sz w:val="20"/>
                <w:szCs w:val="22"/>
                <w:lang w:val="el-GR"/>
              </w:rPr>
              <w:t>6</w:t>
            </w:r>
          </w:p>
        </w:tc>
      </w:tr>
      <w:tr w:rsidR="00160100" w:rsidRPr="00160100" w:rsidTr="00CA4BEC">
        <w:tc>
          <w:tcPr>
            <w:tcW w:w="2127" w:type="dxa"/>
            <w:shd w:val="clear" w:color="auto" w:fill="auto"/>
          </w:tcPr>
          <w:p w:rsidR="00160100" w:rsidRPr="00160100" w:rsidRDefault="00160100" w:rsidP="00CA4BEC">
            <w:pPr>
              <w:pStyle w:val="a3"/>
              <w:spacing w:before="120"/>
              <w:ind w:left="567"/>
              <w:contextualSpacing/>
              <w:rPr>
                <w:rFonts w:asciiTheme="majorHAnsi" w:hAnsiTheme="majorHAnsi"/>
                <w:color w:val="548DD4" w:themeColor="text2" w:themeTint="99"/>
                <w:sz w:val="20"/>
                <w:szCs w:val="22"/>
                <w:lang w:val="el-GR"/>
              </w:rPr>
            </w:pPr>
            <w:r w:rsidRPr="00160100">
              <w:rPr>
                <w:rFonts w:asciiTheme="majorHAnsi" w:hAnsiTheme="majorHAnsi"/>
                <w:color w:val="548DD4" w:themeColor="text2" w:themeTint="99"/>
                <w:sz w:val="20"/>
                <w:szCs w:val="22"/>
                <w:lang w:val="el-GR"/>
              </w:rPr>
              <w:t>2013-2014</w:t>
            </w:r>
          </w:p>
        </w:tc>
        <w:tc>
          <w:tcPr>
            <w:tcW w:w="2237" w:type="dxa"/>
            <w:shd w:val="clear" w:color="auto" w:fill="auto"/>
          </w:tcPr>
          <w:p w:rsidR="00160100" w:rsidRPr="00160100" w:rsidRDefault="00160100" w:rsidP="00CA4BEC">
            <w:pPr>
              <w:pStyle w:val="a3"/>
              <w:spacing w:before="120"/>
              <w:ind w:left="567"/>
              <w:contextualSpacing/>
              <w:jc w:val="center"/>
              <w:rPr>
                <w:rFonts w:asciiTheme="majorHAnsi" w:hAnsiTheme="majorHAnsi"/>
                <w:color w:val="548DD4" w:themeColor="text2" w:themeTint="99"/>
                <w:sz w:val="20"/>
                <w:szCs w:val="22"/>
                <w:lang w:val="el-GR"/>
              </w:rPr>
            </w:pPr>
            <w:r w:rsidRPr="00160100">
              <w:rPr>
                <w:rFonts w:asciiTheme="majorHAnsi" w:hAnsiTheme="majorHAnsi"/>
                <w:color w:val="548DD4" w:themeColor="text2" w:themeTint="99"/>
                <w:sz w:val="20"/>
                <w:szCs w:val="22"/>
                <w:lang w:val="el-GR"/>
              </w:rPr>
              <w:t>18</w:t>
            </w:r>
          </w:p>
        </w:tc>
        <w:tc>
          <w:tcPr>
            <w:tcW w:w="2577" w:type="dxa"/>
            <w:shd w:val="clear" w:color="auto" w:fill="auto"/>
          </w:tcPr>
          <w:p w:rsidR="00160100" w:rsidRPr="00160100" w:rsidRDefault="00160100" w:rsidP="00CA4BEC">
            <w:pPr>
              <w:pStyle w:val="a3"/>
              <w:spacing w:before="120"/>
              <w:ind w:left="567"/>
              <w:contextualSpacing/>
              <w:jc w:val="center"/>
              <w:rPr>
                <w:rFonts w:asciiTheme="majorHAnsi" w:hAnsiTheme="majorHAnsi"/>
                <w:color w:val="548DD4" w:themeColor="text2" w:themeTint="99"/>
                <w:sz w:val="20"/>
                <w:szCs w:val="22"/>
                <w:lang w:val="el-GR"/>
              </w:rPr>
            </w:pPr>
            <w:r w:rsidRPr="00160100">
              <w:rPr>
                <w:rFonts w:asciiTheme="majorHAnsi" w:hAnsiTheme="majorHAnsi"/>
                <w:color w:val="548DD4" w:themeColor="text2" w:themeTint="99"/>
                <w:sz w:val="20"/>
                <w:szCs w:val="22"/>
                <w:lang w:val="el-GR"/>
              </w:rPr>
              <w:t>6</w:t>
            </w:r>
          </w:p>
        </w:tc>
      </w:tr>
      <w:tr w:rsidR="00160100" w:rsidRPr="00160100" w:rsidTr="00CA4BEC">
        <w:tc>
          <w:tcPr>
            <w:tcW w:w="2127" w:type="dxa"/>
            <w:shd w:val="clear" w:color="auto" w:fill="auto"/>
          </w:tcPr>
          <w:p w:rsidR="00160100" w:rsidRPr="00160100" w:rsidRDefault="00160100" w:rsidP="00CA4BEC">
            <w:pPr>
              <w:pStyle w:val="a3"/>
              <w:spacing w:before="120"/>
              <w:ind w:left="567"/>
              <w:contextualSpacing/>
              <w:rPr>
                <w:rFonts w:asciiTheme="majorHAnsi" w:hAnsiTheme="majorHAnsi"/>
                <w:color w:val="548DD4" w:themeColor="text2" w:themeTint="99"/>
                <w:sz w:val="20"/>
                <w:szCs w:val="22"/>
                <w:lang w:val="el-GR"/>
              </w:rPr>
            </w:pPr>
            <w:r w:rsidRPr="00160100">
              <w:rPr>
                <w:rFonts w:asciiTheme="majorHAnsi" w:hAnsiTheme="majorHAnsi"/>
                <w:color w:val="548DD4" w:themeColor="text2" w:themeTint="99"/>
                <w:sz w:val="20"/>
                <w:szCs w:val="22"/>
                <w:lang w:val="el-GR"/>
              </w:rPr>
              <w:t>2014-2015</w:t>
            </w:r>
          </w:p>
        </w:tc>
        <w:tc>
          <w:tcPr>
            <w:tcW w:w="2237" w:type="dxa"/>
            <w:shd w:val="clear" w:color="auto" w:fill="auto"/>
          </w:tcPr>
          <w:p w:rsidR="00160100" w:rsidRPr="00160100" w:rsidRDefault="00160100" w:rsidP="00CA4BEC">
            <w:pPr>
              <w:pStyle w:val="a3"/>
              <w:spacing w:before="120"/>
              <w:ind w:left="567"/>
              <w:contextualSpacing/>
              <w:jc w:val="center"/>
              <w:rPr>
                <w:rFonts w:asciiTheme="majorHAnsi" w:hAnsiTheme="majorHAnsi"/>
                <w:color w:val="548DD4" w:themeColor="text2" w:themeTint="99"/>
                <w:sz w:val="20"/>
                <w:szCs w:val="22"/>
                <w:lang w:val="el-GR"/>
              </w:rPr>
            </w:pPr>
            <w:r w:rsidRPr="00160100">
              <w:rPr>
                <w:rFonts w:asciiTheme="majorHAnsi" w:hAnsiTheme="majorHAnsi"/>
                <w:color w:val="548DD4" w:themeColor="text2" w:themeTint="99"/>
                <w:sz w:val="20"/>
                <w:szCs w:val="22"/>
                <w:lang w:val="el-GR"/>
              </w:rPr>
              <w:t>18</w:t>
            </w:r>
          </w:p>
        </w:tc>
        <w:tc>
          <w:tcPr>
            <w:tcW w:w="2577" w:type="dxa"/>
            <w:shd w:val="clear" w:color="auto" w:fill="auto"/>
          </w:tcPr>
          <w:p w:rsidR="00160100" w:rsidRPr="00160100" w:rsidRDefault="00160100" w:rsidP="00CA4BEC">
            <w:pPr>
              <w:pStyle w:val="a3"/>
              <w:spacing w:before="120"/>
              <w:ind w:left="567"/>
              <w:contextualSpacing/>
              <w:jc w:val="center"/>
              <w:rPr>
                <w:rFonts w:asciiTheme="majorHAnsi" w:hAnsiTheme="majorHAnsi"/>
                <w:color w:val="548DD4" w:themeColor="text2" w:themeTint="99"/>
                <w:sz w:val="20"/>
                <w:szCs w:val="22"/>
                <w:lang w:val="el-GR"/>
              </w:rPr>
            </w:pPr>
            <w:r w:rsidRPr="00160100">
              <w:rPr>
                <w:rFonts w:asciiTheme="majorHAnsi" w:hAnsiTheme="majorHAnsi"/>
                <w:color w:val="548DD4" w:themeColor="text2" w:themeTint="99"/>
                <w:sz w:val="20"/>
                <w:szCs w:val="22"/>
                <w:lang w:val="el-GR"/>
              </w:rPr>
              <w:t>6</w:t>
            </w:r>
          </w:p>
        </w:tc>
      </w:tr>
      <w:tr w:rsidR="00160100" w:rsidRPr="00160100" w:rsidTr="00CA4BEC">
        <w:tc>
          <w:tcPr>
            <w:tcW w:w="2127" w:type="dxa"/>
            <w:shd w:val="clear" w:color="auto" w:fill="auto"/>
          </w:tcPr>
          <w:p w:rsidR="00160100" w:rsidRPr="00160100" w:rsidRDefault="00160100" w:rsidP="00CA4BEC">
            <w:pPr>
              <w:pStyle w:val="a3"/>
              <w:spacing w:before="120"/>
              <w:ind w:left="567"/>
              <w:contextualSpacing/>
              <w:rPr>
                <w:rFonts w:asciiTheme="majorHAnsi" w:hAnsiTheme="majorHAnsi"/>
                <w:color w:val="548DD4" w:themeColor="text2" w:themeTint="99"/>
                <w:sz w:val="20"/>
                <w:szCs w:val="22"/>
                <w:lang w:val="el-GR"/>
              </w:rPr>
            </w:pPr>
            <w:r w:rsidRPr="00160100">
              <w:rPr>
                <w:rFonts w:asciiTheme="majorHAnsi" w:hAnsiTheme="majorHAnsi"/>
                <w:color w:val="548DD4" w:themeColor="text2" w:themeTint="99"/>
                <w:sz w:val="20"/>
                <w:szCs w:val="22"/>
                <w:lang w:val="el-GR"/>
              </w:rPr>
              <w:t>2015-2016</w:t>
            </w:r>
          </w:p>
        </w:tc>
        <w:tc>
          <w:tcPr>
            <w:tcW w:w="2237" w:type="dxa"/>
            <w:shd w:val="clear" w:color="auto" w:fill="auto"/>
          </w:tcPr>
          <w:p w:rsidR="00160100" w:rsidRPr="00160100" w:rsidRDefault="00160100" w:rsidP="00CA4BEC">
            <w:pPr>
              <w:pStyle w:val="a3"/>
              <w:spacing w:before="120"/>
              <w:ind w:left="567"/>
              <w:contextualSpacing/>
              <w:jc w:val="center"/>
              <w:rPr>
                <w:rFonts w:asciiTheme="majorHAnsi" w:hAnsiTheme="majorHAnsi"/>
                <w:color w:val="548DD4" w:themeColor="text2" w:themeTint="99"/>
                <w:sz w:val="20"/>
                <w:szCs w:val="22"/>
                <w:lang w:val="el-GR"/>
              </w:rPr>
            </w:pPr>
            <w:r w:rsidRPr="00160100">
              <w:rPr>
                <w:rFonts w:asciiTheme="majorHAnsi" w:hAnsiTheme="majorHAnsi"/>
                <w:color w:val="548DD4" w:themeColor="text2" w:themeTint="99"/>
                <w:sz w:val="20"/>
                <w:szCs w:val="22"/>
                <w:lang w:val="el-GR"/>
              </w:rPr>
              <w:t>17</w:t>
            </w:r>
          </w:p>
        </w:tc>
        <w:tc>
          <w:tcPr>
            <w:tcW w:w="2577" w:type="dxa"/>
            <w:shd w:val="clear" w:color="auto" w:fill="auto"/>
          </w:tcPr>
          <w:p w:rsidR="00160100" w:rsidRPr="00160100" w:rsidRDefault="00160100" w:rsidP="00CA4BEC">
            <w:pPr>
              <w:pStyle w:val="a3"/>
              <w:spacing w:before="120"/>
              <w:ind w:left="567"/>
              <w:contextualSpacing/>
              <w:jc w:val="center"/>
              <w:rPr>
                <w:rFonts w:asciiTheme="majorHAnsi" w:hAnsiTheme="majorHAnsi"/>
                <w:color w:val="548DD4" w:themeColor="text2" w:themeTint="99"/>
                <w:sz w:val="20"/>
                <w:szCs w:val="22"/>
                <w:lang w:val="el-GR"/>
              </w:rPr>
            </w:pPr>
            <w:r w:rsidRPr="00160100">
              <w:rPr>
                <w:rFonts w:asciiTheme="majorHAnsi" w:hAnsiTheme="majorHAnsi"/>
                <w:color w:val="548DD4" w:themeColor="text2" w:themeTint="99"/>
                <w:sz w:val="20"/>
                <w:szCs w:val="22"/>
                <w:lang w:val="el-GR"/>
              </w:rPr>
              <w:t>6</w:t>
            </w:r>
          </w:p>
        </w:tc>
      </w:tr>
      <w:tr w:rsidR="00160100" w:rsidRPr="00160100" w:rsidTr="00CA4BEC">
        <w:tc>
          <w:tcPr>
            <w:tcW w:w="2127" w:type="dxa"/>
            <w:shd w:val="clear" w:color="auto" w:fill="auto"/>
          </w:tcPr>
          <w:p w:rsidR="00160100" w:rsidRPr="00160100" w:rsidRDefault="00160100" w:rsidP="00CA4BEC">
            <w:pPr>
              <w:pStyle w:val="a3"/>
              <w:spacing w:before="120"/>
              <w:ind w:left="567"/>
              <w:contextualSpacing/>
              <w:rPr>
                <w:rFonts w:asciiTheme="majorHAnsi" w:hAnsiTheme="majorHAnsi"/>
                <w:color w:val="548DD4" w:themeColor="text2" w:themeTint="99"/>
                <w:sz w:val="20"/>
                <w:szCs w:val="22"/>
                <w:lang w:val="el-GR"/>
              </w:rPr>
            </w:pPr>
            <w:r w:rsidRPr="00160100">
              <w:rPr>
                <w:rFonts w:asciiTheme="majorHAnsi" w:hAnsiTheme="majorHAnsi"/>
                <w:color w:val="548DD4" w:themeColor="text2" w:themeTint="99"/>
                <w:sz w:val="20"/>
                <w:szCs w:val="22"/>
                <w:lang w:val="el-GR"/>
              </w:rPr>
              <w:t>2016-2017</w:t>
            </w:r>
          </w:p>
        </w:tc>
        <w:tc>
          <w:tcPr>
            <w:tcW w:w="2237" w:type="dxa"/>
            <w:shd w:val="clear" w:color="auto" w:fill="auto"/>
          </w:tcPr>
          <w:p w:rsidR="00160100" w:rsidRPr="00160100" w:rsidRDefault="00160100" w:rsidP="00CA4BEC">
            <w:pPr>
              <w:pStyle w:val="a3"/>
              <w:spacing w:before="120"/>
              <w:ind w:left="567"/>
              <w:contextualSpacing/>
              <w:jc w:val="center"/>
              <w:rPr>
                <w:rFonts w:asciiTheme="majorHAnsi" w:hAnsiTheme="majorHAnsi"/>
                <w:color w:val="548DD4" w:themeColor="text2" w:themeTint="99"/>
                <w:sz w:val="20"/>
                <w:szCs w:val="22"/>
                <w:lang w:val="el-GR"/>
              </w:rPr>
            </w:pPr>
            <w:r w:rsidRPr="00160100">
              <w:rPr>
                <w:rFonts w:asciiTheme="majorHAnsi" w:hAnsiTheme="majorHAnsi"/>
                <w:color w:val="548DD4" w:themeColor="text2" w:themeTint="99"/>
                <w:sz w:val="20"/>
                <w:szCs w:val="22"/>
                <w:lang w:val="el-GR"/>
              </w:rPr>
              <w:t>20</w:t>
            </w:r>
          </w:p>
        </w:tc>
        <w:tc>
          <w:tcPr>
            <w:tcW w:w="2577" w:type="dxa"/>
            <w:shd w:val="clear" w:color="auto" w:fill="auto"/>
          </w:tcPr>
          <w:p w:rsidR="00160100" w:rsidRPr="00160100" w:rsidRDefault="00160100" w:rsidP="00CA4BEC">
            <w:pPr>
              <w:pStyle w:val="a3"/>
              <w:spacing w:before="120"/>
              <w:ind w:left="567"/>
              <w:contextualSpacing/>
              <w:jc w:val="center"/>
              <w:rPr>
                <w:rFonts w:asciiTheme="majorHAnsi" w:hAnsiTheme="majorHAnsi"/>
                <w:color w:val="548DD4" w:themeColor="text2" w:themeTint="99"/>
                <w:sz w:val="20"/>
                <w:szCs w:val="22"/>
                <w:lang w:val="el-GR"/>
              </w:rPr>
            </w:pPr>
            <w:r w:rsidRPr="00160100">
              <w:rPr>
                <w:rFonts w:asciiTheme="majorHAnsi" w:hAnsiTheme="majorHAnsi"/>
                <w:color w:val="548DD4" w:themeColor="text2" w:themeTint="99"/>
                <w:sz w:val="20"/>
                <w:szCs w:val="22"/>
                <w:lang w:val="el-GR"/>
              </w:rPr>
              <w:t>6</w:t>
            </w:r>
          </w:p>
        </w:tc>
      </w:tr>
    </w:tbl>
    <w:p w:rsidR="00160100" w:rsidRPr="00160100" w:rsidRDefault="00160100" w:rsidP="00CA4BEC">
      <w:pPr>
        <w:pStyle w:val="a3"/>
        <w:tabs>
          <w:tab w:val="left" w:pos="567"/>
        </w:tabs>
        <w:spacing w:before="120"/>
        <w:ind w:left="567"/>
        <w:contextualSpacing/>
        <w:rPr>
          <w:rFonts w:asciiTheme="majorHAnsi" w:hAnsiTheme="majorHAnsi"/>
          <w:color w:val="548DD4" w:themeColor="text2" w:themeTint="99"/>
          <w:sz w:val="20"/>
          <w:szCs w:val="22"/>
          <w:lang w:val="el-GR"/>
        </w:rPr>
      </w:pPr>
      <w:r w:rsidRPr="00160100">
        <w:rPr>
          <w:rFonts w:asciiTheme="majorHAnsi" w:hAnsiTheme="majorHAnsi"/>
          <w:color w:val="548DD4" w:themeColor="text2" w:themeTint="99"/>
          <w:sz w:val="20"/>
          <w:szCs w:val="22"/>
          <w:lang w:val="el-GR"/>
        </w:rPr>
        <w:t xml:space="preserve">Κατά την επόμενη πενταετία προβλέπονται 2 πιθανές συνταξιοδοτήσεις. </w:t>
      </w:r>
    </w:p>
    <w:p w:rsidR="003718FB" w:rsidRDefault="003718FB" w:rsidP="00FE0553">
      <w:pPr>
        <w:pStyle w:val="a3"/>
        <w:numPr>
          <w:ilvl w:val="0"/>
          <w:numId w:val="14"/>
        </w:numPr>
        <w:spacing w:before="240" w:after="240"/>
        <w:ind w:left="567" w:hanging="567"/>
        <w:rPr>
          <w:rFonts w:ascii="Cambria" w:hAnsi="Cambria"/>
          <w:sz w:val="20"/>
          <w:lang w:val="el-GR"/>
        </w:rPr>
      </w:pPr>
      <w:r w:rsidRPr="0070599F">
        <w:rPr>
          <w:rFonts w:ascii="Cambria" w:hAnsi="Cambria"/>
          <w:sz w:val="20"/>
          <w:lang w:val="el-GR"/>
        </w:rPr>
        <w:t>Ποσοστό κάλυψης διδακτικού έργου από τα μέλη ΔΕΠ/ΕΠ του τμήματο</w:t>
      </w:r>
      <w:r>
        <w:rPr>
          <w:rFonts w:ascii="Cambria" w:hAnsi="Cambria"/>
          <w:sz w:val="20"/>
          <w:lang w:val="el-GR"/>
        </w:rPr>
        <w:t>ς, Μέλη ΔΕΠ/ΕΠ άλλων τμημάτων, ά</w:t>
      </w:r>
      <w:r w:rsidRPr="0070599F">
        <w:rPr>
          <w:rFonts w:ascii="Cambria" w:hAnsi="Cambria"/>
          <w:sz w:val="20"/>
          <w:lang w:val="el-GR"/>
        </w:rPr>
        <w:t xml:space="preserve">λλων διδασκόντων (ΠΔ407, Συνεργατών, Υποτρόφων). Εξηγείστε. </w:t>
      </w:r>
    </w:p>
    <w:p w:rsidR="00160100" w:rsidRPr="0055391A" w:rsidRDefault="00160100" w:rsidP="00CA4BEC">
      <w:pPr>
        <w:pStyle w:val="a3"/>
        <w:spacing w:before="120"/>
        <w:ind w:left="567"/>
        <w:contextualSpacing/>
        <w:rPr>
          <w:rFonts w:asciiTheme="majorHAnsi" w:hAnsiTheme="majorHAnsi"/>
          <w:color w:val="0070C0"/>
          <w:sz w:val="20"/>
          <w:szCs w:val="22"/>
          <w:lang w:val="el-GR"/>
        </w:rPr>
      </w:pPr>
      <w:r>
        <w:rPr>
          <w:rFonts w:asciiTheme="majorHAnsi" w:hAnsiTheme="majorHAnsi"/>
          <w:color w:val="0070C0"/>
          <w:sz w:val="20"/>
          <w:szCs w:val="22"/>
          <w:lang w:val="el-GR"/>
        </w:rPr>
        <w:t xml:space="preserve">Στο Τμήμα προσφέρονται </w:t>
      </w:r>
      <w:r w:rsidRPr="00B97191">
        <w:rPr>
          <w:rFonts w:asciiTheme="majorHAnsi" w:hAnsiTheme="majorHAnsi"/>
          <w:color w:val="0070C0"/>
          <w:sz w:val="20"/>
          <w:szCs w:val="22"/>
          <w:lang w:val="el-GR"/>
        </w:rPr>
        <w:t>73 μαθήματα</w:t>
      </w:r>
      <w:r>
        <w:rPr>
          <w:rFonts w:asciiTheme="majorHAnsi" w:hAnsiTheme="majorHAnsi"/>
          <w:color w:val="0070C0"/>
          <w:sz w:val="20"/>
          <w:szCs w:val="22"/>
          <w:lang w:val="el-GR"/>
        </w:rPr>
        <w:t>, τα οποία διδάσκονται ως ακολούθως:</w:t>
      </w:r>
    </w:p>
    <w:p w:rsidR="00160100" w:rsidRPr="004A6C0F" w:rsidRDefault="00160100" w:rsidP="00FE0553">
      <w:pPr>
        <w:pStyle w:val="a3"/>
        <w:numPr>
          <w:ilvl w:val="0"/>
          <w:numId w:val="22"/>
        </w:numPr>
        <w:spacing w:before="120"/>
        <w:ind w:left="851" w:hanging="284"/>
        <w:contextualSpacing/>
        <w:rPr>
          <w:rFonts w:asciiTheme="majorHAnsi" w:hAnsiTheme="majorHAnsi"/>
          <w:color w:val="0070C0"/>
          <w:sz w:val="18"/>
          <w:szCs w:val="22"/>
          <w:lang w:val="el-GR"/>
        </w:rPr>
      </w:pPr>
      <w:r w:rsidRPr="004A6C0F">
        <w:rPr>
          <w:rFonts w:asciiTheme="majorHAnsi" w:hAnsiTheme="majorHAnsi"/>
          <w:color w:val="0070C0"/>
          <w:sz w:val="18"/>
          <w:szCs w:val="22"/>
          <w:lang w:val="el-GR"/>
        </w:rPr>
        <w:t>6 από ΕΔΙΠ του Τμήματος (8,21%)</w:t>
      </w:r>
    </w:p>
    <w:p w:rsidR="00160100" w:rsidRPr="004A6C0F" w:rsidRDefault="00160100" w:rsidP="00FE0553">
      <w:pPr>
        <w:pStyle w:val="a3"/>
        <w:numPr>
          <w:ilvl w:val="0"/>
          <w:numId w:val="22"/>
        </w:numPr>
        <w:spacing w:before="120"/>
        <w:ind w:left="851" w:hanging="284"/>
        <w:contextualSpacing/>
        <w:rPr>
          <w:rFonts w:asciiTheme="majorHAnsi" w:hAnsiTheme="majorHAnsi"/>
          <w:color w:val="0070C0"/>
          <w:sz w:val="18"/>
          <w:szCs w:val="22"/>
          <w:lang w:val="el-GR"/>
        </w:rPr>
      </w:pPr>
      <w:r w:rsidRPr="004A6C0F">
        <w:rPr>
          <w:rFonts w:asciiTheme="majorHAnsi" w:hAnsiTheme="majorHAnsi"/>
          <w:color w:val="0070C0"/>
          <w:sz w:val="18"/>
          <w:szCs w:val="22"/>
          <w:lang w:val="el-GR"/>
        </w:rPr>
        <w:t>2 συμβασιούχους (Πρόγραμμα Ακαδημαϊκής Εμπειρίας – «</w:t>
      </w:r>
      <w:proofErr w:type="spellStart"/>
      <w:r w:rsidRPr="004A6C0F">
        <w:rPr>
          <w:rFonts w:asciiTheme="majorHAnsi" w:hAnsiTheme="majorHAnsi"/>
          <w:color w:val="0070C0"/>
          <w:sz w:val="18"/>
          <w:szCs w:val="22"/>
          <w:lang w:val="el-GR"/>
        </w:rPr>
        <w:t>Οικοφυσιολογία</w:t>
      </w:r>
      <w:proofErr w:type="spellEnd"/>
      <w:r w:rsidRPr="004A6C0F">
        <w:rPr>
          <w:rFonts w:asciiTheme="majorHAnsi" w:hAnsiTheme="majorHAnsi"/>
          <w:color w:val="0070C0"/>
          <w:sz w:val="18"/>
          <w:szCs w:val="22"/>
          <w:lang w:val="el-GR"/>
        </w:rPr>
        <w:t xml:space="preserve"> μεσογειακών φυτών» και «Ο κόσμος </w:t>
      </w:r>
      <w:r w:rsidRPr="004A6C0F">
        <w:rPr>
          <w:rFonts w:asciiTheme="majorHAnsi" w:hAnsiTheme="majorHAnsi"/>
          <w:color w:val="0070C0"/>
          <w:sz w:val="18"/>
          <w:szCs w:val="22"/>
        </w:rPr>
        <w:t>RNA</w:t>
      </w:r>
      <w:r w:rsidRPr="004A6C0F">
        <w:rPr>
          <w:rFonts w:asciiTheme="majorHAnsi" w:hAnsiTheme="majorHAnsi"/>
          <w:color w:val="0070C0"/>
          <w:sz w:val="18"/>
          <w:szCs w:val="22"/>
          <w:lang w:val="el-GR"/>
        </w:rPr>
        <w:t>») (2,74%)</w:t>
      </w:r>
    </w:p>
    <w:p w:rsidR="00160100" w:rsidRPr="004A6C0F" w:rsidRDefault="00160100" w:rsidP="00FE0553">
      <w:pPr>
        <w:pStyle w:val="a3"/>
        <w:numPr>
          <w:ilvl w:val="0"/>
          <w:numId w:val="22"/>
        </w:numPr>
        <w:spacing w:before="120"/>
        <w:ind w:left="851" w:hanging="284"/>
        <w:contextualSpacing/>
        <w:rPr>
          <w:rFonts w:asciiTheme="majorHAnsi" w:hAnsiTheme="majorHAnsi"/>
          <w:color w:val="0070C0"/>
          <w:sz w:val="18"/>
          <w:szCs w:val="22"/>
          <w:lang w:val="el-GR"/>
        </w:rPr>
      </w:pPr>
      <w:r w:rsidRPr="004A6C0F">
        <w:rPr>
          <w:rFonts w:asciiTheme="majorHAnsi" w:hAnsiTheme="majorHAnsi"/>
          <w:color w:val="0070C0"/>
          <w:sz w:val="18"/>
          <w:szCs w:val="22"/>
          <w:lang w:val="el-GR"/>
        </w:rPr>
        <w:t>1 ΕΕΠ (1,36%)</w:t>
      </w:r>
    </w:p>
    <w:p w:rsidR="00160100" w:rsidRPr="004A6C0F" w:rsidRDefault="00160100" w:rsidP="00FE0553">
      <w:pPr>
        <w:pStyle w:val="a3"/>
        <w:numPr>
          <w:ilvl w:val="0"/>
          <w:numId w:val="22"/>
        </w:numPr>
        <w:spacing w:before="120"/>
        <w:ind w:left="851" w:hanging="284"/>
        <w:contextualSpacing/>
        <w:rPr>
          <w:rFonts w:asciiTheme="majorHAnsi" w:hAnsiTheme="majorHAnsi"/>
          <w:color w:val="0070C0"/>
          <w:sz w:val="18"/>
          <w:szCs w:val="22"/>
          <w:lang w:val="el-GR"/>
        </w:rPr>
      </w:pPr>
      <w:r w:rsidRPr="004A6C0F">
        <w:rPr>
          <w:rFonts w:asciiTheme="majorHAnsi" w:hAnsiTheme="majorHAnsi"/>
          <w:color w:val="0070C0"/>
          <w:sz w:val="18"/>
          <w:szCs w:val="22"/>
          <w:lang w:val="el-GR"/>
        </w:rPr>
        <w:t>13 από μέλη ΔΕΠ/ΕΠ άλλων Τμημάτων (17,80%)</w:t>
      </w:r>
    </w:p>
    <w:p w:rsidR="00160100" w:rsidRPr="004A6C0F" w:rsidRDefault="00160100" w:rsidP="00FE0553">
      <w:pPr>
        <w:pStyle w:val="a3"/>
        <w:numPr>
          <w:ilvl w:val="0"/>
          <w:numId w:val="22"/>
        </w:numPr>
        <w:spacing w:before="120"/>
        <w:ind w:left="851" w:hanging="284"/>
        <w:contextualSpacing/>
        <w:rPr>
          <w:rFonts w:asciiTheme="majorHAnsi" w:hAnsiTheme="majorHAnsi"/>
          <w:color w:val="0070C0"/>
          <w:sz w:val="18"/>
          <w:szCs w:val="22"/>
          <w:lang w:val="el-GR"/>
        </w:rPr>
      </w:pPr>
      <w:r w:rsidRPr="004A6C0F">
        <w:rPr>
          <w:rFonts w:asciiTheme="majorHAnsi" w:hAnsiTheme="majorHAnsi"/>
          <w:color w:val="0070C0"/>
          <w:sz w:val="18"/>
          <w:szCs w:val="22"/>
          <w:lang w:val="el-GR"/>
        </w:rPr>
        <w:t>Τα υπόλοιπα 51 από μέλη ΔΕΠ του Τμήματος (69,86%)</w:t>
      </w:r>
    </w:p>
    <w:p w:rsidR="00160100" w:rsidRDefault="00160100" w:rsidP="00CA4BEC">
      <w:pPr>
        <w:pStyle w:val="a3"/>
        <w:spacing w:before="120"/>
        <w:ind w:left="567"/>
        <w:contextualSpacing/>
        <w:rPr>
          <w:rFonts w:asciiTheme="majorHAnsi" w:hAnsiTheme="majorHAnsi"/>
          <w:color w:val="0070C0"/>
          <w:sz w:val="20"/>
          <w:szCs w:val="22"/>
          <w:lang w:val="el-GR"/>
        </w:rPr>
      </w:pPr>
      <w:r>
        <w:rPr>
          <w:rFonts w:asciiTheme="majorHAnsi" w:hAnsiTheme="majorHAnsi"/>
          <w:color w:val="0070C0"/>
          <w:sz w:val="20"/>
          <w:szCs w:val="22"/>
          <w:lang w:val="el-GR"/>
        </w:rPr>
        <w:t>Συνεπώς, το ποσοστό κάλυψης του συνολικού διδακτικού έργου του Τμήματος από τα μέλη ΔΕΠ/ΕΠ του Τμήματος είναι: 78,08%</w:t>
      </w:r>
    </w:p>
    <w:p w:rsidR="00160100" w:rsidRDefault="00160100" w:rsidP="00CA4BEC">
      <w:pPr>
        <w:pStyle w:val="a3"/>
        <w:spacing w:before="120"/>
        <w:ind w:left="567"/>
        <w:contextualSpacing/>
        <w:rPr>
          <w:rFonts w:asciiTheme="majorHAnsi" w:hAnsiTheme="majorHAnsi"/>
          <w:color w:val="0070C0"/>
          <w:sz w:val="20"/>
          <w:szCs w:val="22"/>
          <w:lang w:val="el-GR"/>
        </w:rPr>
      </w:pPr>
      <w:r>
        <w:rPr>
          <w:rFonts w:asciiTheme="majorHAnsi" w:hAnsiTheme="majorHAnsi"/>
          <w:color w:val="0070C0"/>
          <w:sz w:val="20"/>
          <w:szCs w:val="22"/>
          <w:lang w:val="el-GR"/>
        </w:rPr>
        <w:t>Το ποσοστό κάλυψης του συνολικού διδακτικού έργου του Τμήματος από μέλη ΔΕΠ/ΕΠ άλλων Τμημάτων είναι: 19,18%</w:t>
      </w:r>
    </w:p>
    <w:p w:rsidR="00160100" w:rsidRDefault="00160100" w:rsidP="00CA4BEC">
      <w:pPr>
        <w:pStyle w:val="a3"/>
        <w:spacing w:before="120"/>
        <w:ind w:left="567"/>
        <w:contextualSpacing/>
        <w:rPr>
          <w:rFonts w:asciiTheme="majorHAnsi" w:hAnsiTheme="majorHAnsi"/>
          <w:color w:val="0070C0"/>
          <w:sz w:val="20"/>
          <w:szCs w:val="22"/>
          <w:lang w:val="el-GR"/>
        </w:rPr>
      </w:pPr>
      <w:r>
        <w:rPr>
          <w:rFonts w:asciiTheme="majorHAnsi" w:hAnsiTheme="majorHAnsi"/>
          <w:color w:val="0070C0"/>
          <w:sz w:val="20"/>
          <w:szCs w:val="22"/>
          <w:lang w:val="el-GR"/>
        </w:rPr>
        <w:t>Το ποσοστό κάλυψης του συνολικού διδακτικού έργου του Τμήματος από άλλους διδάσκοντες είναι: 2,74%</w:t>
      </w:r>
    </w:p>
    <w:p w:rsidR="003718FB" w:rsidRPr="00245FA4" w:rsidRDefault="003718FB" w:rsidP="00FE0553">
      <w:pPr>
        <w:pStyle w:val="a3"/>
        <w:numPr>
          <w:ilvl w:val="0"/>
          <w:numId w:val="14"/>
        </w:numPr>
        <w:spacing w:before="240" w:after="240"/>
        <w:ind w:left="567" w:hanging="567"/>
        <w:rPr>
          <w:rFonts w:ascii="Cambria" w:hAnsi="Cambria"/>
          <w:sz w:val="20"/>
          <w:lang w:val="el-GR"/>
        </w:rPr>
      </w:pPr>
      <w:r w:rsidRPr="00245FA4">
        <w:rPr>
          <w:rFonts w:ascii="Cambria" w:hAnsi="Cambria"/>
          <w:sz w:val="20"/>
          <w:lang w:val="el-GR"/>
        </w:rPr>
        <w:t>Πόσα μέλη του ακαδημαϊκού προσωπικού του τμήματος διδάσκουν μαθήματα που δεν εμπίπτουν στο στενό ή ευρύτερο γνωστικό τους αντικείμενο;</w:t>
      </w:r>
    </w:p>
    <w:p w:rsidR="00160100" w:rsidRPr="007467A8" w:rsidRDefault="00160100" w:rsidP="00CA4BEC">
      <w:pPr>
        <w:pStyle w:val="a3"/>
        <w:spacing w:before="120"/>
        <w:ind w:left="567"/>
        <w:rPr>
          <w:rFonts w:asciiTheme="majorHAnsi" w:hAnsiTheme="majorHAnsi"/>
          <w:color w:val="0070C0"/>
          <w:sz w:val="20"/>
          <w:szCs w:val="22"/>
          <w:lang w:val="el-GR"/>
        </w:rPr>
      </w:pPr>
      <w:r w:rsidRPr="007467A8">
        <w:rPr>
          <w:rFonts w:asciiTheme="majorHAnsi" w:hAnsiTheme="majorHAnsi"/>
          <w:color w:val="0070C0"/>
          <w:sz w:val="20"/>
          <w:szCs w:val="22"/>
          <w:lang w:val="el-GR"/>
        </w:rPr>
        <w:t xml:space="preserve">Κανένα. </w:t>
      </w:r>
    </w:p>
    <w:p w:rsidR="003718FB" w:rsidRPr="00300DEE" w:rsidRDefault="003718FB" w:rsidP="00FE0553">
      <w:pPr>
        <w:pStyle w:val="a3"/>
        <w:numPr>
          <w:ilvl w:val="0"/>
          <w:numId w:val="14"/>
        </w:numPr>
        <w:spacing w:before="240" w:after="240"/>
        <w:ind w:left="567" w:hanging="567"/>
        <w:rPr>
          <w:rFonts w:ascii="Cambria" w:hAnsi="Cambria"/>
          <w:sz w:val="20"/>
          <w:lang w:val="el-GR"/>
        </w:rPr>
      </w:pPr>
      <w:r>
        <w:rPr>
          <w:rFonts w:ascii="Cambria" w:hAnsi="Cambria"/>
          <w:sz w:val="20"/>
          <w:lang w:val="el-GR"/>
        </w:rPr>
        <w:t>Πόσα (και ποια</w:t>
      </w:r>
      <w:r w:rsidRPr="00300DEE">
        <w:rPr>
          <w:rFonts w:ascii="Cambria" w:hAnsi="Cambria"/>
          <w:sz w:val="20"/>
          <w:lang w:val="el-GR"/>
        </w:rPr>
        <w:t xml:space="preserve">) από τα </w:t>
      </w:r>
      <w:r>
        <w:rPr>
          <w:rFonts w:ascii="Cambria" w:hAnsi="Cambria"/>
          <w:sz w:val="20"/>
          <w:lang w:val="el-GR"/>
        </w:rPr>
        <w:t xml:space="preserve">μαθήματα </w:t>
      </w:r>
      <w:r w:rsidRPr="001E191C">
        <w:rPr>
          <w:rFonts w:ascii="Cambria" w:hAnsi="Cambria"/>
          <w:sz w:val="20"/>
          <w:lang w:val="el-GR"/>
        </w:rPr>
        <w:t>γενικού υποβάθρου</w:t>
      </w:r>
      <w:r>
        <w:rPr>
          <w:rFonts w:ascii="Cambria" w:hAnsi="Cambria"/>
          <w:sz w:val="20"/>
          <w:lang w:val="el-GR"/>
        </w:rPr>
        <w:t xml:space="preserve"> και </w:t>
      </w:r>
      <w:r w:rsidRPr="001E191C">
        <w:rPr>
          <w:rFonts w:ascii="Cambria" w:hAnsi="Cambria"/>
          <w:sz w:val="20"/>
          <w:lang w:val="el-GR"/>
        </w:rPr>
        <w:t>ειδικού υποβάθρου</w:t>
      </w:r>
      <w:r w:rsidRPr="009B55CB">
        <w:rPr>
          <w:rFonts w:ascii="Cambria" w:hAnsi="Cambria"/>
          <w:sz w:val="20"/>
          <w:lang w:val="el-GR"/>
        </w:rPr>
        <w:t xml:space="preserve"> </w:t>
      </w:r>
      <w:r w:rsidRPr="00300DEE">
        <w:rPr>
          <w:rFonts w:ascii="Cambria" w:hAnsi="Cambria"/>
          <w:sz w:val="20"/>
          <w:lang w:val="el-GR"/>
        </w:rPr>
        <w:t>διδάσκονται από μέλη ΔΕΠ/ΕΠ των δύο ανώτερων βαθμίδων;</w:t>
      </w:r>
    </w:p>
    <w:p w:rsidR="00160100" w:rsidRPr="00D13951" w:rsidRDefault="00160100" w:rsidP="00CA4BEC">
      <w:pPr>
        <w:pStyle w:val="a3"/>
        <w:spacing w:before="240" w:after="240"/>
        <w:ind w:left="567"/>
        <w:contextualSpacing/>
        <w:rPr>
          <w:rFonts w:ascii="Cambria" w:hAnsi="Cambria"/>
          <w:color w:val="0070C0"/>
          <w:sz w:val="20"/>
          <w:lang w:val="el-GR"/>
        </w:rPr>
      </w:pPr>
      <w:r>
        <w:rPr>
          <w:rFonts w:ascii="Cambria" w:hAnsi="Cambria"/>
          <w:color w:val="0070C0"/>
          <w:sz w:val="20"/>
          <w:lang w:val="el-GR"/>
        </w:rPr>
        <w:t xml:space="preserve">Τα </w:t>
      </w:r>
      <w:r w:rsidRPr="00D13951">
        <w:rPr>
          <w:rFonts w:ascii="Cambria" w:hAnsi="Cambria"/>
          <w:color w:val="0070C0"/>
          <w:sz w:val="20"/>
          <w:lang w:val="el-GR"/>
        </w:rPr>
        <w:t xml:space="preserve">18 από τα 33 μαθήματα γενικού και ειδικού υποβάθρου διδάσκονται από μέλη ΔΕΠ των δύο ανώτερων βαθμίδων του Τμήματος.  </w:t>
      </w:r>
    </w:p>
    <w:p w:rsidR="00160100" w:rsidRPr="00D13951" w:rsidRDefault="00160100" w:rsidP="00FE0553">
      <w:pPr>
        <w:pStyle w:val="ab"/>
        <w:numPr>
          <w:ilvl w:val="0"/>
          <w:numId w:val="23"/>
        </w:numPr>
        <w:ind w:left="993"/>
        <w:rPr>
          <w:rFonts w:cs="Calibri"/>
          <w:bCs/>
          <w:color w:val="0070C0"/>
          <w:sz w:val="20"/>
          <w:lang w:eastAsia="el-GR"/>
        </w:rPr>
      </w:pPr>
      <w:r w:rsidRPr="00D13951">
        <w:rPr>
          <w:rFonts w:cs="Calibri"/>
          <w:bCs/>
          <w:color w:val="0070C0"/>
          <w:sz w:val="20"/>
          <w:lang w:eastAsia="el-GR"/>
        </w:rPr>
        <w:t>Γενικά Μαθηματικά</w:t>
      </w:r>
    </w:p>
    <w:p w:rsidR="00160100" w:rsidRPr="00D13951" w:rsidRDefault="00160100" w:rsidP="00FE0553">
      <w:pPr>
        <w:pStyle w:val="ab"/>
        <w:numPr>
          <w:ilvl w:val="0"/>
          <w:numId w:val="23"/>
        </w:numPr>
        <w:ind w:left="993"/>
        <w:rPr>
          <w:rFonts w:cs="Calibri"/>
          <w:bCs/>
          <w:color w:val="0070C0"/>
          <w:sz w:val="20"/>
          <w:lang w:eastAsia="el-GR"/>
        </w:rPr>
      </w:pPr>
      <w:r w:rsidRPr="00D13951">
        <w:rPr>
          <w:rFonts w:cs="Calibri"/>
          <w:bCs/>
          <w:color w:val="0070C0"/>
          <w:sz w:val="20"/>
          <w:lang w:eastAsia="el-GR"/>
        </w:rPr>
        <w:t>Εισαγωγή στην Πληροφορική</w:t>
      </w:r>
    </w:p>
    <w:p w:rsidR="00160100" w:rsidRPr="00D13951" w:rsidRDefault="00160100" w:rsidP="00FE0553">
      <w:pPr>
        <w:pStyle w:val="ab"/>
        <w:numPr>
          <w:ilvl w:val="0"/>
          <w:numId w:val="23"/>
        </w:numPr>
        <w:ind w:left="993"/>
        <w:rPr>
          <w:rFonts w:cs="Calibri"/>
          <w:bCs/>
          <w:color w:val="0070C0"/>
          <w:sz w:val="20"/>
          <w:lang w:eastAsia="el-GR"/>
        </w:rPr>
      </w:pPr>
      <w:r w:rsidRPr="00D13951">
        <w:rPr>
          <w:rFonts w:cs="Calibri"/>
          <w:bCs/>
          <w:color w:val="0070C0"/>
          <w:sz w:val="20"/>
          <w:lang w:eastAsia="el-GR"/>
        </w:rPr>
        <w:t>Βασική Οργανική Χημεία </w:t>
      </w:r>
    </w:p>
    <w:p w:rsidR="00160100" w:rsidRPr="00D13951" w:rsidRDefault="00160100" w:rsidP="00FE0553">
      <w:pPr>
        <w:pStyle w:val="ab"/>
        <w:numPr>
          <w:ilvl w:val="0"/>
          <w:numId w:val="23"/>
        </w:numPr>
        <w:ind w:left="993"/>
        <w:rPr>
          <w:rFonts w:cs="Calibri"/>
          <w:bCs/>
          <w:color w:val="0070C0"/>
          <w:sz w:val="20"/>
          <w:lang w:eastAsia="el-GR"/>
        </w:rPr>
      </w:pPr>
      <w:proofErr w:type="spellStart"/>
      <w:r w:rsidRPr="00D13951">
        <w:rPr>
          <w:rFonts w:cs="Calibri"/>
          <w:bCs/>
          <w:color w:val="0070C0"/>
          <w:sz w:val="20"/>
          <w:lang w:eastAsia="el-GR"/>
        </w:rPr>
        <w:t>Βιοστατιστική</w:t>
      </w:r>
      <w:proofErr w:type="spellEnd"/>
    </w:p>
    <w:p w:rsidR="00160100" w:rsidRPr="00D13951" w:rsidRDefault="00160100" w:rsidP="00FE0553">
      <w:pPr>
        <w:pStyle w:val="ab"/>
        <w:numPr>
          <w:ilvl w:val="0"/>
          <w:numId w:val="23"/>
        </w:numPr>
        <w:ind w:left="993"/>
        <w:rPr>
          <w:rFonts w:cs="Calibri"/>
          <w:bCs/>
          <w:color w:val="0070C0"/>
          <w:sz w:val="20"/>
          <w:lang w:eastAsia="el-GR"/>
        </w:rPr>
      </w:pPr>
      <w:r w:rsidRPr="00D13951">
        <w:rPr>
          <w:rFonts w:cs="Calibri"/>
          <w:bCs/>
          <w:color w:val="0070C0"/>
          <w:sz w:val="20"/>
          <w:lang w:eastAsia="el-GR"/>
        </w:rPr>
        <w:t>Ζωολογία</w:t>
      </w:r>
    </w:p>
    <w:p w:rsidR="00160100" w:rsidRPr="00D13951" w:rsidRDefault="00160100" w:rsidP="00FE0553">
      <w:pPr>
        <w:pStyle w:val="ab"/>
        <w:numPr>
          <w:ilvl w:val="0"/>
          <w:numId w:val="23"/>
        </w:numPr>
        <w:ind w:left="993"/>
        <w:rPr>
          <w:rFonts w:cs="Calibri"/>
          <w:bCs/>
          <w:color w:val="0070C0"/>
          <w:sz w:val="20"/>
          <w:lang w:eastAsia="el-GR"/>
        </w:rPr>
      </w:pPr>
      <w:r w:rsidRPr="00D13951">
        <w:rPr>
          <w:rFonts w:cs="Calibri"/>
          <w:bCs/>
          <w:color w:val="0070C0"/>
          <w:sz w:val="20"/>
          <w:lang w:eastAsia="el-GR"/>
        </w:rPr>
        <w:lastRenderedPageBreak/>
        <w:t>Φυσικοχημεία Βιολογικών Συστημάτων </w:t>
      </w:r>
    </w:p>
    <w:p w:rsidR="00160100" w:rsidRPr="00D13951" w:rsidRDefault="00160100" w:rsidP="00FE0553">
      <w:pPr>
        <w:pStyle w:val="ab"/>
        <w:numPr>
          <w:ilvl w:val="0"/>
          <w:numId w:val="23"/>
        </w:numPr>
        <w:ind w:left="993"/>
        <w:rPr>
          <w:rFonts w:cs="Calibri"/>
          <w:bCs/>
          <w:color w:val="0070C0"/>
          <w:sz w:val="20"/>
          <w:lang w:eastAsia="el-GR"/>
        </w:rPr>
      </w:pPr>
      <w:r w:rsidRPr="00D13951">
        <w:rPr>
          <w:rFonts w:cs="Calibri"/>
          <w:bCs/>
          <w:color w:val="0070C0"/>
          <w:sz w:val="20"/>
          <w:lang w:eastAsia="el-GR"/>
        </w:rPr>
        <w:t>Κυτταρική Βιολογία</w:t>
      </w:r>
    </w:p>
    <w:p w:rsidR="00160100" w:rsidRPr="00D13951" w:rsidRDefault="00160100" w:rsidP="00FE0553">
      <w:pPr>
        <w:pStyle w:val="ab"/>
        <w:numPr>
          <w:ilvl w:val="0"/>
          <w:numId w:val="23"/>
        </w:numPr>
        <w:ind w:left="993"/>
        <w:rPr>
          <w:rFonts w:cs="Calibri"/>
          <w:bCs/>
          <w:color w:val="0070C0"/>
          <w:sz w:val="20"/>
          <w:lang w:eastAsia="el-GR"/>
        </w:rPr>
      </w:pPr>
      <w:r w:rsidRPr="00D13951">
        <w:rPr>
          <w:rFonts w:cs="Calibri"/>
          <w:bCs/>
          <w:color w:val="0070C0"/>
          <w:sz w:val="20"/>
          <w:lang w:eastAsia="el-GR"/>
        </w:rPr>
        <w:t>Γενική Οικολογία</w:t>
      </w:r>
    </w:p>
    <w:p w:rsidR="00160100" w:rsidRPr="00D13951" w:rsidRDefault="00160100" w:rsidP="00FE0553">
      <w:pPr>
        <w:pStyle w:val="ab"/>
        <w:numPr>
          <w:ilvl w:val="0"/>
          <w:numId w:val="23"/>
        </w:numPr>
        <w:ind w:left="993"/>
        <w:rPr>
          <w:rFonts w:cs="Calibri"/>
          <w:bCs/>
          <w:color w:val="0070C0"/>
          <w:sz w:val="20"/>
          <w:lang w:eastAsia="el-GR"/>
        </w:rPr>
      </w:pPr>
      <w:r w:rsidRPr="00D13951">
        <w:rPr>
          <w:rFonts w:cs="Calibri"/>
          <w:bCs/>
          <w:color w:val="0070C0"/>
          <w:sz w:val="20"/>
          <w:lang w:eastAsia="el-GR"/>
        </w:rPr>
        <w:t>Ανοσολογία</w:t>
      </w:r>
    </w:p>
    <w:p w:rsidR="00160100" w:rsidRPr="00D13951" w:rsidRDefault="00160100" w:rsidP="00FE0553">
      <w:pPr>
        <w:pStyle w:val="ab"/>
        <w:numPr>
          <w:ilvl w:val="0"/>
          <w:numId w:val="23"/>
        </w:numPr>
        <w:ind w:left="993"/>
        <w:rPr>
          <w:rFonts w:cs="Calibri"/>
          <w:bCs/>
          <w:color w:val="0070C0"/>
          <w:sz w:val="20"/>
          <w:lang w:eastAsia="el-GR"/>
        </w:rPr>
      </w:pPr>
      <w:r w:rsidRPr="00D13951">
        <w:rPr>
          <w:rFonts w:cs="Calibri"/>
          <w:bCs/>
          <w:color w:val="0070C0"/>
          <w:sz w:val="20"/>
          <w:lang w:eastAsia="el-GR"/>
        </w:rPr>
        <w:t>Εφαρμοσμένη Οικολογία</w:t>
      </w:r>
    </w:p>
    <w:p w:rsidR="00160100" w:rsidRPr="00D13951" w:rsidRDefault="00160100" w:rsidP="00FE0553">
      <w:pPr>
        <w:pStyle w:val="ab"/>
        <w:numPr>
          <w:ilvl w:val="0"/>
          <w:numId w:val="23"/>
        </w:numPr>
        <w:ind w:left="993"/>
        <w:rPr>
          <w:rFonts w:cs="Calibri"/>
          <w:bCs/>
          <w:color w:val="0070C0"/>
          <w:sz w:val="20"/>
          <w:lang w:eastAsia="el-GR"/>
        </w:rPr>
      </w:pPr>
      <w:r w:rsidRPr="00D13951">
        <w:rPr>
          <w:rFonts w:cs="Calibri"/>
          <w:bCs/>
          <w:color w:val="0070C0"/>
          <w:sz w:val="20"/>
          <w:lang w:eastAsia="el-GR"/>
        </w:rPr>
        <w:t>Μοριακή Βιολογία</w:t>
      </w:r>
    </w:p>
    <w:p w:rsidR="00160100" w:rsidRPr="00D13951" w:rsidRDefault="00160100" w:rsidP="00FE0553">
      <w:pPr>
        <w:pStyle w:val="ab"/>
        <w:numPr>
          <w:ilvl w:val="0"/>
          <w:numId w:val="23"/>
        </w:numPr>
        <w:ind w:left="993"/>
        <w:rPr>
          <w:rFonts w:cs="Calibri"/>
          <w:bCs/>
          <w:color w:val="0070C0"/>
          <w:sz w:val="20"/>
          <w:lang w:eastAsia="el-GR"/>
        </w:rPr>
      </w:pPr>
      <w:r w:rsidRPr="00D13951">
        <w:rPr>
          <w:rFonts w:cs="Calibri"/>
          <w:bCs/>
          <w:color w:val="0070C0"/>
          <w:sz w:val="20"/>
          <w:lang w:eastAsia="el-GR"/>
        </w:rPr>
        <w:t>Φυσιολογία Ζώων Ι</w:t>
      </w:r>
    </w:p>
    <w:p w:rsidR="00160100" w:rsidRPr="00D13951" w:rsidRDefault="00160100" w:rsidP="00FE0553">
      <w:pPr>
        <w:pStyle w:val="ab"/>
        <w:numPr>
          <w:ilvl w:val="0"/>
          <w:numId w:val="23"/>
        </w:numPr>
        <w:ind w:left="993"/>
        <w:rPr>
          <w:rFonts w:cs="Calibri"/>
          <w:bCs/>
          <w:color w:val="0070C0"/>
          <w:sz w:val="20"/>
          <w:lang w:eastAsia="el-GR"/>
        </w:rPr>
      </w:pPr>
      <w:r w:rsidRPr="00D13951">
        <w:rPr>
          <w:rFonts w:cs="Calibri"/>
          <w:bCs/>
          <w:color w:val="0070C0"/>
          <w:sz w:val="20"/>
          <w:lang w:eastAsia="el-GR"/>
        </w:rPr>
        <w:t>Αναπτυξιακή Βιολογία </w:t>
      </w:r>
    </w:p>
    <w:p w:rsidR="00160100" w:rsidRPr="00D13951" w:rsidRDefault="00160100" w:rsidP="00FE0553">
      <w:pPr>
        <w:pStyle w:val="ab"/>
        <w:numPr>
          <w:ilvl w:val="0"/>
          <w:numId w:val="23"/>
        </w:numPr>
        <w:ind w:left="993"/>
        <w:rPr>
          <w:rFonts w:cs="Calibri"/>
          <w:bCs/>
          <w:color w:val="0070C0"/>
          <w:sz w:val="20"/>
          <w:lang w:eastAsia="el-GR"/>
        </w:rPr>
      </w:pPr>
      <w:r w:rsidRPr="00D13951">
        <w:rPr>
          <w:rFonts w:cs="Calibri"/>
          <w:bCs/>
          <w:color w:val="0070C0"/>
          <w:sz w:val="20"/>
          <w:lang w:eastAsia="el-GR"/>
        </w:rPr>
        <w:t>Βιοτεχνολογία</w:t>
      </w:r>
    </w:p>
    <w:p w:rsidR="00160100" w:rsidRPr="00D13951" w:rsidRDefault="00160100" w:rsidP="00FE0553">
      <w:pPr>
        <w:pStyle w:val="ab"/>
        <w:numPr>
          <w:ilvl w:val="0"/>
          <w:numId w:val="23"/>
        </w:numPr>
        <w:ind w:left="993"/>
        <w:rPr>
          <w:rFonts w:cs="Calibri"/>
          <w:bCs/>
          <w:color w:val="0070C0"/>
          <w:sz w:val="20"/>
          <w:lang w:eastAsia="el-GR"/>
        </w:rPr>
      </w:pPr>
      <w:r w:rsidRPr="00D13951">
        <w:rPr>
          <w:rFonts w:cs="Calibri"/>
          <w:bCs/>
          <w:color w:val="0070C0"/>
          <w:sz w:val="20"/>
          <w:lang w:eastAsia="el-GR"/>
        </w:rPr>
        <w:t>Δομική Βιολογία</w:t>
      </w:r>
    </w:p>
    <w:p w:rsidR="00160100" w:rsidRPr="00D13951" w:rsidRDefault="00160100" w:rsidP="00FE0553">
      <w:pPr>
        <w:pStyle w:val="ab"/>
        <w:numPr>
          <w:ilvl w:val="0"/>
          <w:numId w:val="23"/>
        </w:numPr>
        <w:ind w:left="993"/>
        <w:rPr>
          <w:rFonts w:cs="Calibri"/>
          <w:bCs/>
          <w:color w:val="0070C0"/>
          <w:sz w:val="20"/>
          <w:lang w:eastAsia="el-GR"/>
        </w:rPr>
      </w:pPr>
      <w:r w:rsidRPr="00D13951">
        <w:rPr>
          <w:rFonts w:cs="Calibri"/>
          <w:bCs/>
          <w:color w:val="0070C0"/>
          <w:sz w:val="20"/>
          <w:lang w:eastAsia="el-GR"/>
        </w:rPr>
        <w:t>Φυσιολογία Ζώων ΙΙ </w:t>
      </w:r>
    </w:p>
    <w:p w:rsidR="00207280" w:rsidRPr="00207280" w:rsidRDefault="00160100" w:rsidP="00FE0553">
      <w:pPr>
        <w:pStyle w:val="ab"/>
        <w:numPr>
          <w:ilvl w:val="0"/>
          <w:numId w:val="23"/>
        </w:numPr>
        <w:spacing w:before="240" w:after="240"/>
        <w:ind w:left="993"/>
        <w:rPr>
          <w:rFonts w:ascii="Cambria" w:hAnsi="Cambria"/>
          <w:color w:val="548DD4" w:themeColor="text2" w:themeTint="99"/>
          <w:sz w:val="20"/>
        </w:rPr>
      </w:pPr>
      <w:r w:rsidRPr="00207280">
        <w:rPr>
          <w:rFonts w:cs="Calibri"/>
          <w:bCs/>
          <w:color w:val="548DD4" w:themeColor="text2" w:themeTint="99"/>
          <w:sz w:val="20"/>
          <w:lang w:eastAsia="el-GR"/>
        </w:rPr>
        <w:t>Βιοχημική Μηχανική</w:t>
      </w:r>
    </w:p>
    <w:p w:rsidR="003718FB" w:rsidRPr="00207280" w:rsidRDefault="00160100" w:rsidP="00FE0553">
      <w:pPr>
        <w:pStyle w:val="ab"/>
        <w:numPr>
          <w:ilvl w:val="0"/>
          <w:numId w:val="23"/>
        </w:numPr>
        <w:spacing w:before="240" w:after="240"/>
        <w:ind w:left="993"/>
        <w:rPr>
          <w:rFonts w:ascii="Cambria" w:hAnsi="Cambria"/>
          <w:sz w:val="20"/>
        </w:rPr>
      </w:pPr>
      <w:proofErr w:type="spellStart"/>
      <w:r w:rsidRPr="00207280">
        <w:rPr>
          <w:rFonts w:cs="Calibri"/>
          <w:bCs/>
          <w:color w:val="0070C0"/>
          <w:sz w:val="20"/>
          <w:lang w:eastAsia="el-GR"/>
        </w:rPr>
        <w:t>Βιοπληροφορική</w:t>
      </w:r>
      <w:proofErr w:type="spellEnd"/>
    </w:p>
    <w:p w:rsidR="00160100" w:rsidRPr="00160100" w:rsidRDefault="003718FB" w:rsidP="00FE0553">
      <w:pPr>
        <w:pStyle w:val="a3"/>
        <w:numPr>
          <w:ilvl w:val="0"/>
          <w:numId w:val="14"/>
        </w:numPr>
        <w:spacing w:before="240" w:after="240"/>
        <w:ind w:left="567" w:hanging="567"/>
        <w:rPr>
          <w:rFonts w:ascii="Cambria" w:hAnsi="Cambria"/>
          <w:sz w:val="20"/>
          <w:lang w:val="el-GR"/>
        </w:rPr>
      </w:pPr>
      <w:r>
        <w:rPr>
          <w:rFonts w:ascii="Cambria" w:hAnsi="Cambria"/>
          <w:sz w:val="20"/>
          <w:lang w:val="el-GR"/>
        </w:rPr>
        <w:t>Τι ποσοστό μαθημάτων διδάσκεται από μη Μέλη ΔΕΠ/ΕΠ</w:t>
      </w:r>
    </w:p>
    <w:p w:rsidR="00160100" w:rsidRPr="00160100" w:rsidRDefault="00160100" w:rsidP="00160100">
      <w:pPr>
        <w:pStyle w:val="a3"/>
        <w:spacing w:before="240" w:after="240"/>
        <w:ind w:left="567"/>
        <w:contextualSpacing/>
        <w:rPr>
          <w:rFonts w:asciiTheme="majorHAnsi" w:hAnsiTheme="majorHAnsi"/>
          <w:sz w:val="20"/>
          <w:szCs w:val="20"/>
          <w:lang w:val="el-GR"/>
        </w:rPr>
      </w:pPr>
      <w:r w:rsidRPr="00160100">
        <w:rPr>
          <w:rFonts w:asciiTheme="majorHAnsi" w:hAnsiTheme="majorHAnsi"/>
          <w:color w:val="0070C0"/>
          <w:sz w:val="20"/>
          <w:szCs w:val="20"/>
          <w:lang w:val="el-GR"/>
        </w:rPr>
        <w:t>Προσφέρονται συνολικά 73 μαθήματα (και από μέλη άλλων Τμημάτων).</w:t>
      </w:r>
    </w:p>
    <w:p w:rsidR="00160100" w:rsidRPr="003F298F" w:rsidRDefault="00160100" w:rsidP="0079314D">
      <w:pPr>
        <w:pStyle w:val="a3"/>
        <w:spacing w:before="240" w:after="240"/>
        <w:ind w:left="567"/>
        <w:contextualSpacing/>
        <w:rPr>
          <w:rFonts w:asciiTheme="majorHAnsi" w:hAnsiTheme="majorHAnsi"/>
          <w:color w:val="0070C0"/>
          <w:sz w:val="20"/>
          <w:szCs w:val="20"/>
          <w:lang w:val="el-GR"/>
        </w:rPr>
      </w:pPr>
      <w:r w:rsidRPr="00160100">
        <w:rPr>
          <w:rFonts w:asciiTheme="majorHAnsi" w:hAnsiTheme="majorHAnsi"/>
          <w:color w:val="0070C0"/>
          <w:sz w:val="20"/>
          <w:szCs w:val="20"/>
          <w:lang w:val="el-GR"/>
        </w:rPr>
        <w:t>Τα μαθήματα που διδάσκονται αυτοδύναμα από μη μέλη ΔΕΠ/ΕΠ είναι 8 (6 από ΕΔΙΠ &amp; 2 από ΣΥΜΒΑΣΙΟΥΧΟΥΣ), δηλαδή σε ποσοστό 10,96%.</w:t>
      </w:r>
    </w:p>
    <w:p w:rsidR="00C11D75" w:rsidRPr="003F298F" w:rsidRDefault="00C11D75" w:rsidP="0079314D">
      <w:pPr>
        <w:pStyle w:val="a3"/>
        <w:spacing w:before="240" w:after="240"/>
        <w:ind w:left="567"/>
        <w:contextualSpacing/>
        <w:rPr>
          <w:rFonts w:asciiTheme="majorHAnsi" w:hAnsiTheme="majorHAnsi"/>
          <w:sz w:val="20"/>
          <w:szCs w:val="20"/>
          <w:lang w:val="el-GR"/>
        </w:rPr>
      </w:pPr>
    </w:p>
    <w:p w:rsidR="003718FB" w:rsidRPr="00B5772C" w:rsidRDefault="003718FB" w:rsidP="00FE0553">
      <w:pPr>
        <w:pStyle w:val="a3"/>
        <w:numPr>
          <w:ilvl w:val="0"/>
          <w:numId w:val="14"/>
        </w:numPr>
        <w:spacing w:before="240" w:after="240"/>
        <w:ind w:left="567" w:hanging="567"/>
        <w:rPr>
          <w:rFonts w:ascii="Cambria" w:hAnsi="Cambria"/>
          <w:sz w:val="20"/>
          <w:lang w:val="el-GR"/>
        </w:rPr>
      </w:pPr>
      <w:r>
        <w:rPr>
          <w:rFonts w:ascii="Cambria" w:hAnsi="Cambria"/>
          <w:sz w:val="20"/>
          <w:lang w:val="el-GR"/>
        </w:rPr>
        <w:t>Π</w:t>
      </w:r>
      <w:r w:rsidRPr="00B5772C">
        <w:rPr>
          <w:rFonts w:ascii="Cambria" w:hAnsi="Cambria"/>
          <w:sz w:val="20"/>
          <w:lang w:val="el-GR"/>
        </w:rPr>
        <w:t xml:space="preserve">ροϋποθέσεις </w:t>
      </w:r>
      <w:r>
        <w:rPr>
          <w:rFonts w:ascii="Cambria" w:hAnsi="Cambria"/>
          <w:sz w:val="20"/>
          <w:lang w:val="el-GR"/>
        </w:rPr>
        <w:t>ως προς</w:t>
      </w:r>
      <w:r w:rsidRPr="00B5772C">
        <w:rPr>
          <w:rFonts w:ascii="Cambria" w:hAnsi="Cambria"/>
          <w:sz w:val="20"/>
          <w:lang w:val="el-GR"/>
        </w:rPr>
        <w:t xml:space="preserve"> την επιστημονική ανάπτυξη του εκπαιδευτικού προσωπικού σε σχέση με τις απαιτήσεις για την περαιτέρω ανάπτυξη του προγράμματος σπουδών</w:t>
      </w:r>
    </w:p>
    <w:p w:rsidR="000E2E5F" w:rsidRPr="000E2E5F" w:rsidRDefault="000E2E5F" w:rsidP="000E2E5F">
      <w:pPr>
        <w:ind w:left="567"/>
        <w:jc w:val="both"/>
        <w:rPr>
          <w:rFonts w:asciiTheme="majorHAnsi" w:hAnsiTheme="majorHAnsi"/>
          <w:color w:val="548DD4" w:themeColor="text2" w:themeTint="99"/>
          <w:sz w:val="20"/>
          <w:szCs w:val="20"/>
          <w:lang w:val="el-GR"/>
        </w:rPr>
      </w:pPr>
      <w:r w:rsidRPr="000E2E5F">
        <w:rPr>
          <w:rFonts w:asciiTheme="majorHAnsi" w:hAnsiTheme="majorHAnsi"/>
          <w:color w:val="548DD4" w:themeColor="text2" w:themeTint="99"/>
          <w:sz w:val="20"/>
          <w:szCs w:val="20"/>
          <w:lang w:val="el-GR"/>
        </w:rPr>
        <w:t xml:space="preserve">Η ενεργή επιστημονική παρουσία των διδασκόντων στις εξελίξεις της σύγχρονης Βιολογίας είναι αναπόσπαστα συνδεδεμένη με τη δυνατότητα του Τμήματος να παρέχει υψηλού επιπέδου πανεπιστημιακή εκπαίδευση, τόσο σε προπτυχιακό όσο και σε μεταπτυχιακό επίπεδο. Γι αυτό και πάγιος στόχος του Τμήματος είναι να δημιουργεί προϋποθέσεις ώστε να ενισχύεται η ερευνητική δραστηριότητα των μελών Δ.Ε.Π. Ένας από τους στρατηγικούς μας στόχους ο οποίος επιτεύχθηκε ήταν η ανέγερση κατάλληλης κτηριακής υποδομής για την εκπαίδευση των φοιτητών ώστε να ανακουφιστούν οι χώροι που φιλοξενούσαν τις ερευνητικές δραστηριότητες του εκπαιδευτικού προσωπικού, καθώς και ο εξοπλισμός του τμήματος με όργανα υψηλής τεχνολογίας. </w:t>
      </w:r>
    </w:p>
    <w:p w:rsidR="000E2E5F" w:rsidRPr="000E2E5F" w:rsidRDefault="000E2E5F" w:rsidP="000E2E5F">
      <w:pPr>
        <w:ind w:left="567"/>
        <w:jc w:val="both"/>
        <w:rPr>
          <w:rFonts w:asciiTheme="majorHAnsi" w:hAnsiTheme="majorHAnsi"/>
          <w:color w:val="548DD4" w:themeColor="text2" w:themeTint="99"/>
          <w:sz w:val="20"/>
          <w:szCs w:val="20"/>
          <w:lang w:val="el-GR"/>
        </w:rPr>
      </w:pPr>
      <w:r w:rsidRPr="000E2E5F">
        <w:rPr>
          <w:rFonts w:asciiTheme="majorHAnsi" w:hAnsiTheme="majorHAnsi"/>
          <w:color w:val="548DD4" w:themeColor="text2" w:themeTint="99"/>
          <w:sz w:val="20"/>
          <w:szCs w:val="20"/>
          <w:lang w:val="el-GR"/>
        </w:rPr>
        <w:t>Στη φιλοσοφία του προπτυχιακού προγράμματος σπουδών είναι να αξιοποιούν οι φοιτητές το 5° έτος σπουδών εκπονώντας την Διπλωματική τους εργασία, αποκτώντας γνώσεις και ικανότητες που θα τους προσφέρουν ανταγωνιστικά πλεονεκτήματα στην διεκδίκηση εργασίας ή μιας θέσης σε μεταπτυχιακό πρόγραμμα σπουδών. Παρά τις τεράστιες προσπάθειες των μελών ΔΕΠ, η σημαντική επιβάρυνση του χρόνου τους για την κάλυψη των προπτυχιακών διδακτικών αναγκών λόγω της έλλειψης επικουρικού προσωπικού και του σχετικά μεγάλου αριθμού εισακτέων, ένα μεγάλο μέρος των φοιτητών του 5</w:t>
      </w:r>
      <w:r w:rsidRPr="000E2E5F">
        <w:rPr>
          <w:rFonts w:asciiTheme="majorHAnsi" w:hAnsiTheme="majorHAnsi"/>
          <w:color w:val="548DD4" w:themeColor="text2" w:themeTint="99"/>
          <w:sz w:val="20"/>
          <w:szCs w:val="20"/>
          <w:vertAlign w:val="superscript"/>
          <w:lang w:val="el-GR"/>
        </w:rPr>
        <w:t>ου</w:t>
      </w:r>
      <w:r w:rsidRPr="000E2E5F">
        <w:rPr>
          <w:rFonts w:asciiTheme="majorHAnsi" w:hAnsiTheme="majorHAnsi"/>
          <w:color w:val="548DD4" w:themeColor="text2" w:themeTint="99"/>
          <w:sz w:val="20"/>
          <w:szCs w:val="20"/>
          <w:lang w:val="el-GR"/>
        </w:rPr>
        <w:t xml:space="preserve"> έτους κάνει τις εργασίες αυτές εκτός του Τμήματος Β.Ε.Τ. Έτσι, βασικές προϋποθέσεις πλέον για την περαιτέρω επιστημονική ανάπτυξη του εκπαιδευτικού προσωπικού είναι: (Α) η αύξηση του ετήσιου τακτικού προϋπολογισμού του Τμήματος, η οποία στη σημερινή της μορφή δεν φτάνει να καλύψει ούτε τις ανάγκες των φοιτητικών εργαστηρίων. Θα πρέπει να προσαρμοστεί αυτό το ποσόν για κάθε μέλος ΔΕΠ ώστε να καλύπτει τις ανάγκες εκπαίδευσης των φοιτητών και να προσφέρει μια σταθερή βάση για την ερευνητική δραστηριότητα, (Β) η αύξηση του επικουρικού προσωπικού και η μείωση του αριθμού των εισακτέων φοιτητών. </w:t>
      </w:r>
    </w:p>
    <w:p w:rsidR="003718FB" w:rsidRDefault="003718FB" w:rsidP="00FE0553">
      <w:pPr>
        <w:pStyle w:val="a3"/>
        <w:numPr>
          <w:ilvl w:val="0"/>
          <w:numId w:val="14"/>
        </w:numPr>
        <w:spacing w:before="240" w:after="240"/>
        <w:ind w:left="567" w:hanging="567"/>
        <w:rPr>
          <w:rFonts w:ascii="Cambria" w:hAnsi="Cambria"/>
          <w:sz w:val="20"/>
          <w:lang w:val="el-GR"/>
        </w:rPr>
      </w:pPr>
      <w:r w:rsidRPr="0070599F">
        <w:rPr>
          <w:rFonts w:ascii="Cambria" w:hAnsi="Cambria"/>
          <w:sz w:val="20"/>
          <w:lang w:val="el-GR"/>
        </w:rPr>
        <w:t xml:space="preserve">Αριθμός και κατανομή των φοιτητών σε κατευθύνσεις και έτη σπουδών. </w:t>
      </w:r>
      <w:r w:rsidRPr="00523E2C">
        <w:rPr>
          <w:rFonts w:ascii="Cambria" w:hAnsi="Cambria"/>
          <w:sz w:val="20"/>
          <w:lang w:val="el-GR"/>
        </w:rPr>
        <w:t>Αναλογία</w:t>
      </w:r>
      <w:r w:rsidRPr="00DB4304">
        <w:rPr>
          <w:rFonts w:ascii="Cambria" w:hAnsi="Cambria"/>
          <w:sz w:val="20"/>
          <w:lang w:val="el-GR"/>
        </w:rPr>
        <w:t xml:space="preserve"> </w:t>
      </w:r>
      <w:r w:rsidRPr="00523E2C">
        <w:rPr>
          <w:rFonts w:ascii="Cambria" w:hAnsi="Cambria"/>
          <w:sz w:val="20"/>
          <w:lang w:val="el-GR"/>
        </w:rPr>
        <w:t>Φοιτητών</w:t>
      </w:r>
      <w:r w:rsidRPr="00DB4304">
        <w:rPr>
          <w:rFonts w:ascii="Cambria" w:hAnsi="Cambria"/>
          <w:sz w:val="20"/>
          <w:lang w:val="el-GR"/>
        </w:rPr>
        <w:t xml:space="preserve"> / </w:t>
      </w:r>
      <w:r w:rsidRPr="00523E2C">
        <w:rPr>
          <w:rFonts w:ascii="Cambria" w:hAnsi="Cambria"/>
          <w:sz w:val="20"/>
          <w:lang w:val="el-GR"/>
        </w:rPr>
        <w:t>Διδακτικού</w:t>
      </w:r>
      <w:r w:rsidRPr="00DB4304">
        <w:rPr>
          <w:rFonts w:ascii="Cambria" w:hAnsi="Cambria"/>
          <w:sz w:val="20"/>
          <w:lang w:val="el-GR"/>
        </w:rPr>
        <w:t xml:space="preserve"> </w:t>
      </w:r>
      <w:r w:rsidRPr="00523E2C">
        <w:rPr>
          <w:rFonts w:ascii="Cambria" w:hAnsi="Cambria"/>
          <w:sz w:val="20"/>
          <w:lang w:val="el-GR"/>
        </w:rPr>
        <w:t>Προσωπικού</w:t>
      </w:r>
      <w:r w:rsidRPr="00DB4304">
        <w:rPr>
          <w:rFonts w:ascii="Cambria" w:hAnsi="Cambria"/>
          <w:sz w:val="20"/>
          <w:lang w:val="el-GR"/>
        </w:rPr>
        <w:t xml:space="preserve"> </w:t>
      </w:r>
    </w:p>
    <w:tbl>
      <w:tblPr>
        <w:tblStyle w:val="ac"/>
        <w:tblW w:w="0" w:type="auto"/>
        <w:tblInd w:w="659" w:type="dxa"/>
        <w:tblLook w:val="04A0"/>
      </w:tblPr>
      <w:tblGrid>
        <w:gridCol w:w="2235"/>
        <w:gridCol w:w="1188"/>
        <w:gridCol w:w="1188"/>
      </w:tblGrid>
      <w:tr w:rsidR="0079314D" w:rsidRPr="0079314D" w:rsidTr="00CA4BEC">
        <w:tc>
          <w:tcPr>
            <w:tcW w:w="2235" w:type="dxa"/>
          </w:tcPr>
          <w:p w:rsidR="0079314D" w:rsidRPr="0079314D" w:rsidRDefault="0079314D" w:rsidP="005B7704">
            <w:pPr>
              <w:pStyle w:val="a3"/>
              <w:spacing w:before="120"/>
              <w:contextualSpacing/>
              <w:rPr>
                <w:rFonts w:ascii="Calibri" w:hAnsi="Calibri"/>
                <w:color w:val="548DD4" w:themeColor="text2" w:themeTint="99"/>
                <w:sz w:val="14"/>
                <w:szCs w:val="20"/>
                <w:lang w:val="el-GR"/>
              </w:rPr>
            </w:pPr>
            <w:r w:rsidRPr="0079314D">
              <w:rPr>
                <w:rFonts w:ascii="Calibri" w:hAnsi="Calibri"/>
                <w:color w:val="548DD4" w:themeColor="text2" w:themeTint="99"/>
                <w:sz w:val="14"/>
                <w:szCs w:val="20"/>
                <w:lang w:val="el-GR"/>
              </w:rPr>
              <w:t xml:space="preserve">ΚΑΤΑΝΟΜΗ ΑΝΑ ΕΤΟΣ ΦΟΙΤΗΣΗΣ </w:t>
            </w:r>
          </w:p>
        </w:tc>
        <w:tc>
          <w:tcPr>
            <w:tcW w:w="1188" w:type="dxa"/>
          </w:tcPr>
          <w:p w:rsidR="0079314D" w:rsidRPr="0079314D" w:rsidRDefault="0079314D" w:rsidP="005B7704">
            <w:pPr>
              <w:pStyle w:val="a3"/>
              <w:spacing w:before="120"/>
              <w:contextualSpacing/>
              <w:jc w:val="center"/>
              <w:rPr>
                <w:rFonts w:ascii="Calibri" w:hAnsi="Calibri"/>
                <w:b/>
                <w:color w:val="548DD4" w:themeColor="text2" w:themeTint="99"/>
                <w:sz w:val="20"/>
                <w:szCs w:val="20"/>
                <w:lang w:val="el-GR"/>
              </w:rPr>
            </w:pPr>
            <w:r w:rsidRPr="0079314D">
              <w:rPr>
                <w:rFonts w:ascii="Calibri" w:hAnsi="Calibri"/>
                <w:b/>
                <w:color w:val="548DD4" w:themeColor="text2" w:themeTint="99"/>
                <w:sz w:val="20"/>
                <w:szCs w:val="20"/>
                <w:lang w:val="el-GR"/>
              </w:rPr>
              <w:t>2015-2016</w:t>
            </w:r>
          </w:p>
        </w:tc>
        <w:tc>
          <w:tcPr>
            <w:tcW w:w="1188" w:type="dxa"/>
          </w:tcPr>
          <w:p w:rsidR="0079314D" w:rsidRPr="0079314D" w:rsidRDefault="0079314D" w:rsidP="005B7704">
            <w:pPr>
              <w:pStyle w:val="a3"/>
              <w:spacing w:before="120"/>
              <w:contextualSpacing/>
              <w:jc w:val="center"/>
              <w:rPr>
                <w:rFonts w:ascii="Calibri" w:hAnsi="Calibri"/>
                <w:b/>
                <w:color w:val="548DD4" w:themeColor="text2" w:themeTint="99"/>
                <w:sz w:val="20"/>
                <w:szCs w:val="20"/>
                <w:lang w:val="el-GR"/>
              </w:rPr>
            </w:pPr>
            <w:r w:rsidRPr="0079314D">
              <w:rPr>
                <w:rFonts w:ascii="Calibri" w:hAnsi="Calibri"/>
                <w:b/>
                <w:color w:val="548DD4" w:themeColor="text2" w:themeTint="99"/>
                <w:sz w:val="20"/>
                <w:szCs w:val="20"/>
                <w:lang w:val="el-GR"/>
              </w:rPr>
              <w:t>2016-2017</w:t>
            </w:r>
          </w:p>
        </w:tc>
      </w:tr>
      <w:tr w:rsidR="0079314D" w:rsidRPr="0079314D" w:rsidTr="00CA4BEC">
        <w:tc>
          <w:tcPr>
            <w:tcW w:w="2235" w:type="dxa"/>
          </w:tcPr>
          <w:p w:rsidR="0079314D" w:rsidRPr="0079314D" w:rsidRDefault="0079314D" w:rsidP="005B7704">
            <w:pPr>
              <w:pStyle w:val="a3"/>
              <w:contextualSpacing/>
              <w:jc w:val="right"/>
              <w:rPr>
                <w:rFonts w:ascii="Calibri" w:hAnsi="Calibri"/>
                <w:color w:val="548DD4" w:themeColor="text2" w:themeTint="99"/>
                <w:sz w:val="20"/>
                <w:szCs w:val="20"/>
                <w:lang w:val="el-GR"/>
              </w:rPr>
            </w:pPr>
            <w:r w:rsidRPr="0079314D">
              <w:rPr>
                <w:rFonts w:ascii="Calibri" w:hAnsi="Calibri"/>
                <w:color w:val="548DD4" w:themeColor="text2" w:themeTint="99"/>
                <w:sz w:val="20"/>
                <w:szCs w:val="20"/>
                <w:lang w:val="el-GR"/>
              </w:rPr>
              <w:t xml:space="preserve">Εντός κανονικής διάρκειας </w:t>
            </w:r>
          </w:p>
        </w:tc>
        <w:tc>
          <w:tcPr>
            <w:tcW w:w="1188" w:type="dxa"/>
          </w:tcPr>
          <w:p w:rsidR="0079314D" w:rsidRPr="0079314D" w:rsidRDefault="0079314D" w:rsidP="005B7704">
            <w:pPr>
              <w:pStyle w:val="a3"/>
              <w:contextualSpacing/>
              <w:jc w:val="right"/>
              <w:rPr>
                <w:rFonts w:ascii="Calibri" w:hAnsi="Calibri"/>
                <w:color w:val="548DD4" w:themeColor="text2" w:themeTint="99"/>
                <w:sz w:val="20"/>
                <w:szCs w:val="20"/>
                <w:lang w:val="el-GR"/>
              </w:rPr>
            </w:pPr>
            <w:r w:rsidRPr="0079314D">
              <w:rPr>
                <w:rFonts w:ascii="Calibri" w:hAnsi="Calibri"/>
                <w:color w:val="548DD4" w:themeColor="text2" w:themeTint="99"/>
                <w:sz w:val="20"/>
                <w:szCs w:val="20"/>
                <w:lang w:val="el-GR"/>
              </w:rPr>
              <w:t xml:space="preserve">434 </w:t>
            </w:r>
          </w:p>
        </w:tc>
        <w:tc>
          <w:tcPr>
            <w:tcW w:w="1188" w:type="dxa"/>
          </w:tcPr>
          <w:p w:rsidR="0079314D" w:rsidRPr="0079314D" w:rsidRDefault="0079314D" w:rsidP="005B7704">
            <w:pPr>
              <w:pStyle w:val="a3"/>
              <w:contextualSpacing/>
              <w:jc w:val="right"/>
              <w:rPr>
                <w:rFonts w:ascii="Calibri" w:hAnsi="Calibri"/>
                <w:color w:val="548DD4" w:themeColor="text2" w:themeTint="99"/>
                <w:sz w:val="20"/>
                <w:szCs w:val="20"/>
                <w:lang w:val="el-GR"/>
              </w:rPr>
            </w:pPr>
            <w:r w:rsidRPr="0079314D">
              <w:rPr>
                <w:rFonts w:ascii="Calibri" w:hAnsi="Calibri"/>
                <w:color w:val="548DD4" w:themeColor="text2" w:themeTint="99"/>
                <w:sz w:val="20"/>
                <w:szCs w:val="20"/>
                <w:lang w:val="el-GR"/>
              </w:rPr>
              <w:t>512</w:t>
            </w:r>
          </w:p>
        </w:tc>
      </w:tr>
      <w:tr w:rsidR="0079314D" w:rsidRPr="0079314D" w:rsidTr="00CA4BEC">
        <w:tc>
          <w:tcPr>
            <w:tcW w:w="2235" w:type="dxa"/>
          </w:tcPr>
          <w:p w:rsidR="0079314D" w:rsidRPr="0079314D" w:rsidRDefault="0079314D" w:rsidP="005B7704">
            <w:pPr>
              <w:pStyle w:val="a3"/>
              <w:spacing w:before="120"/>
              <w:contextualSpacing/>
              <w:jc w:val="right"/>
              <w:rPr>
                <w:rFonts w:ascii="Calibri" w:hAnsi="Calibri"/>
                <w:color w:val="548DD4" w:themeColor="text2" w:themeTint="99"/>
                <w:sz w:val="20"/>
                <w:szCs w:val="20"/>
                <w:lang w:val="el-GR"/>
              </w:rPr>
            </w:pPr>
            <w:r w:rsidRPr="0079314D">
              <w:rPr>
                <w:rFonts w:ascii="Calibri" w:hAnsi="Calibri"/>
                <w:color w:val="548DD4" w:themeColor="text2" w:themeTint="99"/>
                <w:sz w:val="20"/>
                <w:szCs w:val="20"/>
                <w:lang w:val="el-GR"/>
              </w:rPr>
              <w:t>ν+1</w:t>
            </w:r>
          </w:p>
        </w:tc>
        <w:tc>
          <w:tcPr>
            <w:tcW w:w="1188" w:type="dxa"/>
          </w:tcPr>
          <w:p w:rsidR="0079314D" w:rsidRPr="0079314D" w:rsidRDefault="0079314D" w:rsidP="005B7704">
            <w:pPr>
              <w:pStyle w:val="a3"/>
              <w:spacing w:before="120"/>
              <w:contextualSpacing/>
              <w:jc w:val="right"/>
              <w:rPr>
                <w:rFonts w:ascii="Calibri" w:hAnsi="Calibri"/>
                <w:color w:val="548DD4" w:themeColor="text2" w:themeTint="99"/>
                <w:sz w:val="20"/>
                <w:szCs w:val="20"/>
                <w:lang w:val="el-GR"/>
              </w:rPr>
            </w:pPr>
            <w:r w:rsidRPr="0079314D">
              <w:rPr>
                <w:rFonts w:ascii="Calibri" w:hAnsi="Calibri"/>
                <w:color w:val="548DD4" w:themeColor="text2" w:themeTint="99"/>
                <w:sz w:val="20"/>
                <w:szCs w:val="20"/>
                <w:lang w:val="el-GR"/>
              </w:rPr>
              <w:t>168</w:t>
            </w:r>
          </w:p>
        </w:tc>
        <w:tc>
          <w:tcPr>
            <w:tcW w:w="1188" w:type="dxa"/>
          </w:tcPr>
          <w:p w:rsidR="0079314D" w:rsidRPr="0079314D" w:rsidRDefault="0079314D" w:rsidP="005B7704">
            <w:pPr>
              <w:pStyle w:val="a3"/>
              <w:spacing w:before="120"/>
              <w:contextualSpacing/>
              <w:jc w:val="right"/>
              <w:rPr>
                <w:rFonts w:ascii="Calibri" w:hAnsi="Calibri"/>
                <w:color w:val="548DD4" w:themeColor="text2" w:themeTint="99"/>
                <w:sz w:val="20"/>
                <w:szCs w:val="20"/>
                <w:lang w:val="el-GR"/>
              </w:rPr>
            </w:pPr>
            <w:r w:rsidRPr="0079314D">
              <w:rPr>
                <w:rFonts w:ascii="Calibri" w:hAnsi="Calibri"/>
                <w:color w:val="548DD4" w:themeColor="text2" w:themeTint="99"/>
                <w:sz w:val="20"/>
                <w:szCs w:val="20"/>
                <w:lang w:val="el-GR"/>
              </w:rPr>
              <w:t>62</w:t>
            </w:r>
          </w:p>
        </w:tc>
      </w:tr>
      <w:tr w:rsidR="0079314D" w:rsidRPr="0079314D" w:rsidTr="00CA4BEC">
        <w:tc>
          <w:tcPr>
            <w:tcW w:w="2235" w:type="dxa"/>
          </w:tcPr>
          <w:p w:rsidR="0079314D" w:rsidRPr="0079314D" w:rsidRDefault="0079314D" w:rsidP="005B7704">
            <w:pPr>
              <w:pStyle w:val="a3"/>
              <w:spacing w:before="120"/>
              <w:contextualSpacing/>
              <w:jc w:val="right"/>
              <w:rPr>
                <w:rFonts w:ascii="Calibri" w:hAnsi="Calibri"/>
                <w:color w:val="548DD4" w:themeColor="text2" w:themeTint="99"/>
                <w:sz w:val="20"/>
                <w:szCs w:val="20"/>
                <w:lang w:val="el-GR"/>
              </w:rPr>
            </w:pPr>
            <w:r w:rsidRPr="0079314D">
              <w:rPr>
                <w:rFonts w:ascii="Calibri" w:hAnsi="Calibri"/>
                <w:color w:val="548DD4" w:themeColor="text2" w:themeTint="99"/>
                <w:sz w:val="20"/>
                <w:szCs w:val="20"/>
                <w:lang w:val="el-GR"/>
              </w:rPr>
              <w:t>ν+2</w:t>
            </w:r>
          </w:p>
        </w:tc>
        <w:tc>
          <w:tcPr>
            <w:tcW w:w="1188" w:type="dxa"/>
          </w:tcPr>
          <w:p w:rsidR="0079314D" w:rsidRPr="0079314D" w:rsidRDefault="0079314D" w:rsidP="005B7704">
            <w:pPr>
              <w:pStyle w:val="a3"/>
              <w:spacing w:before="120"/>
              <w:contextualSpacing/>
              <w:jc w:val="right"/>
              <w:rPr>
                <w:rFonts w:ascii="Calibri" w:hAnsi="Calibri"/>
                <w:color w:val="548DD4" w:themeColor="text2" w:themeTint="99"/>
                <w:sz w:val="20"/>
                <w:szCs w:val="20"/>
                <w:lang w:val="el-GR"/>
              </w:rPr>
            </w:pPr>
            <w:r w:rsidRPr="0079314D">
              <w:rPr>
                <w:rFonts w:ascii="Calibri" w:hAnsi="Calibri"/>
                <w:color w:val="548DD4" w:themeColor="text2" w:themeTint="99"/>
                <w:sz w:val="20"/>
                <w:szCs w:val="20"/>
                <w:lang w:val="el-GR"/>
              </w:rPr>
              <w:t>56</w:t>
            </w:r>
          </w:p>
        </w:tc>
        <w:tc>
          <w:tcPr>
            <w:tcW w:w="1188" w:type="dxa"/>
          </w:tcPr>
          <w:p w:rsidR="0079314D" w:rsidRPr="0079314D" w:rsidRDefault="0079314D" w:rsidP="005B7704">
            <w:pPr>
              <w:pStyle w:val="a3"/>
              <w:spacing w:before="120"/>
              <w:contextualSpacing/>
              <w:jc w:val="right"/>
              <w:rPr>
                <w:rFonts w:ascii="Calibri" w:hAnsi="Calibri"/>
                <w:color w:val="548DD4" w:themeColor="text2" w:themeTint="99"/>
                <w:sz w:val="20"/>
                <w:szCs w:val="20"/>
                <w:lang w:val="el-GR"/>
              </w:rPr>
            </w:pPr>
            <w:r w:rsidRPr="0079314D">
              <w:rPr>
                <w:rFonts w:ascii="Calibri" w:hAnsi="Calibri"/>
                <w:color w:val="548DD4" w:themeColor="text2" w:themeTint="99"/>
                <w:sz w:val="20"/>
                <w:szCs w:val="20"/>
                <w:lang w:val="el-GR"/>
              </w:rPr>
              <w:t>51</w:t>
            </w:r>
          </w:p>
        </w:tc>
      </w:tr>
      <w:tr w:rsidR="0079314D" w:rsidRPr="0079314D" w:rsidTr="00CA4BEC">
        <w:tc>
          <w:tcPr>
            <w:tcW w:w="2235" w:type="dxa"/>
          </w:tcPr>
          <w:p w:rsidR="0079314D" w:rsidRPr="0079314D" w:rsidRDefault="0079314D" w:rsidP="005B7704">
            <w:pPr>
              <w:pStyle w:val="a3"/>
              <w:spacing w:before="120"/>
              <w:contextualSpacing/>
              <w:jc w:val="right"/>
              <w:rPr>
                <w:rFonts w:ascii="Calibri" w:hAnsi="Calibri"/>
                <w:color w:val="548DD4" w:themeColor="text2" w:themeTint="99"/>
                <w:sz w:val="20"/>
                <w:szCs w:val="20"/>
                <w:lang w:val="el-GR"/>
              </w:rPr>
            </w:pPr>
            <w:r w:rsidRPr="0079314D">
              <w:rPr>
                <w:rFonts w:ascii="Calibri" w:hAnsi="Calibri"/>
                <w:color w:val="548DD4" w:themeColor="text2" w:themeTint="99"/>
                <w:sz w:val="20"/>
                <w:szCs w:val="20"/>
                <w:lang w:val="el-GR"/>
              </w:rPr>
              <w:lastRenderedPageBreak/>
              <w:t>Μεγαλύτερο του ν+2</w:t>
            </w:r>
          </w:p>
        </w:tc>
        <w:tc>
          <w:tcPr>
            <w:tcW w:w="1188" w:type="dxa"/>
          </w:tcPr>
          <w:p w:rsidR="0079314D" w:rsidRPr="0079314D" w:rsidRDefault="0079314D" w:rsidP="005B7704">
            <w:pPr>
              <w:pStyle w:val="a3"/>
              <w:spacing w:before="120"/>
              <w:contextualSpacing/>
              <w:jc w:val="right"/>
              <w:rPr>
                <w:rFonts w:ascii="Calibri" w:hAnsi="Calibri"/>
                <w:color w:val="548DD4" w:themeColor="text2" w:themeTint="99"/>
                <w:sz w:val="20"/>
                <w:szCs w:val="20"/>
                <w:lang w:val="el-GR"/>
              </w:rPr>
            </w:pPr>
            <w:r w:rsidRPr="0079314D">
              <w:rPr>
                <w:rFonts w:ascii="Calibri" w:hAnsi="Calibri"/>
                <w:color w:val="548DD4" w:themeColor="text2" w:themeTint="99"/>
                <w:sz w:val="20"/>
                <w:szCs w:val="20"/>
                <w:lang w:val="el-GR"/>
              </w:rPr>
              <w:t>229</w:t>
            </w:r>
          </w:p>
        </w:tc>
        <w:tc>
          <w:tcPr>
            <w:tcW w:w="1188" w:type="dxa"/>
          </w:tcPr>
          <w:p w:rsidR="0079314D" w:rsidRPr="0079314D" w:rsidRDefault="0079314D" w:rsidP="005B7704">
            <w:pPr>
              <w:pStyle w:val="a3"/>
              <w:spacing w:before="120"/>
              <w:contextualSpacing/>
              <w:jc w:val="right"/>
              <w:rPr>
                <w:rFonts w:ascii="Calibri" w:hAnsi="Calibri"/>
                <w:color w:val="548DD4" w:themeColor="text2" w:themeTint="99"/>
                <w:sz w:val="20"/>
                <w:szCs w:val="20"/>
                <w:lang w:val="el-GR"/>
              </w:rPr>
            </w:pPr>
            <w:r w:rsidRPr="0079314D">
              <w:rPr>
                <w:rFonts w:ascii="Calibri" w:hAnsi="Calibri"/>
                <w:color w:val="548DD4" w:themeColor="text2" w:themeTint="99"/>
                <w:sz w:val="20"/>
                <w:szCs w:val="20"/>
                <w:lang w:val="el-GR"/>
              </w:rPr>
              <w:t>172</w:t>
            </w:r>
          </w:p>
        </w:tc>
      </w:tr>
      <w:tr w:rsidR="0079314D" w:rsidRPr="0079314D" w:rsidTr="00CA4BEC">
        <w:tc>
          <w:tcPr>
            <w:tcW w:w="2235" w:type="dxa"/>
          </w:tcPr>
          <w:p w:rsidR="0079314D" w:rsidRPr="0079314D" w:rsidRDefault="0079314D" w:rsidP="005B7704">
            <w:pPr>
              <w:pStyle w:val="a3"/>
              <w:spacing w:before="120"/>
              <w:contextualSpacing/>
              <w:jc w:val="right"/>
              <w:rPr>
                <w:rFonts w:ascii="Calibri" w:hAnsi="Calibri"/>
                <w:color w:val="548DD4" w:themeColor="text2" w:themeTint="99"/>
                <w:sz w:val="20"/>
                <w:szCs w:val="20"/>
                <w:lang w:val="el-GR"/>
              </w:rPr>
            </w:pPr>
            <w:r w:rsidRPr="0079314D">
              <w:rPr>
                <w:rFonts w:ascii="Calibri" w:hAnsi="Calibri"/>
                <w:color w:val="548DD4" w:themeColor="text2" w:themeTint="99"/>
                <w:sz w:val="20"/>
                <w:szCs w:val="20"/>
                <w:lang w:val="el-GR"/>
              </w:rPr>
              <w:t>ΣΥΝΟΛΟ</w:t>
            </w:r>
          </w:p>
        </w:tc>
        <w:tc>
          <w:tcPr>
            <w:tcW w:w="1188" w:type="dxa"/>
          </w:tcPr>
          <w:p w:rsidR="0079314D" w:rsidRPr="0079314D" w:rsidRDefault="0079314D" w:rsidP="005B7704">
            <w:pPr>
              <w:pStyle w:val="a3"/>
              <w:spacing w:before="120"/>
              <w:contextualSpacing/>
              <w:jc w:val="right"/>
              <w:rPr>
                <w:rFonts w:ascii="Calibri" w:hAnsi="Calibri"/>
                <w:color w:val="548DD4" w:themeColor="text2" w:themeTint="99"/>
                <w:sz w:val="20"/>
                <w:szCs w:val="20"/>
                <w:lang w:val="el-GR"/>
              </w:rPr>
            </w:pPr>
            <w:r w:rsidRPr="0079314D">
              <w:rPr>
                <w:rFonts w:ascii="Calibri" w:hAnsi="Calibri"/>
                <w:color w:val="548DD4" w:themeColor="text2" w:themeTint="99"/>
                <w:sz w:val="20"/>
                <w:szCs w:val="20"/>
                <w:lang w:val="el-GR"/>
              </w:rPr>
              <w:t>887</w:t>
            </w:r>
          </w:p>
        </w:tc>
        <w:tc>
          <w:tcPr>
            <w:tcW w:w="1188" w:type="dxa"/>
          </w:tcPr>
          <w:p w:rsidR="0079314D" w:rsidRPr="0079314D" w:rsidRDefault="0079314D" w:rsidP="005B7704">
            <w:pPr>
              <w:pStyle w:val="a3"/>
              <w:spacing w:before="120"/>
              <w:contextualSpacing/>
              <w:jc w:val="right"/>
              <w:rPr>
                <w:rFonts w:ascii="Calibri" w:hAnsi="Calibri"/>
                <w:color w:val="548DD4" w:themeColor="text2" w:themeTint="99"/>
                <w:sz w:val="20"/>
                <w:szCs w:val="20"/>
                <w:lang w:val="el-GR"/>
              </w:rPr>
            </w:pPr>
            <w:r w:rsidRPr="0079314D">
              <w:rPr>
                <w:rFonts w:ascii="Calibri" w:hAnsi="Calibri"/>
                <w:color w:val="548DD4" w:themeColor="text2" w:themeTint="99"/>
                <w:sz w:val="20"/>
                <w:szCs w:val="20"/>
                <w:lang w:val="el-GR"/>
              </w:rPr>
              <w:t>797</w:t>
            </w:r>
          </w:p>
        </w:tc>
      </w:tr>
      <w:tr w:rsidR="0079314D" w:rsidRPr="0079314D" w:rsidTr="00CA4BEC">
        <w:tc>
          <w:tcPr>
            <w:tcW w:w="2235" w:type="dxa"/>
          </w:tcPr>
          <w:p w:rsidR="0079314D" w:rsidRPr="0079314D" w:rsidRDefault="0079314D" w:rsidP="005B7704">
            <w:pPr>
              <w:pStyle w:val="a3"/>
              <w:spacing w:before="120"/>
              <w:contextualSpacing/>
              <w:jc w:val="right"/>
              <w:rPr>
                <w:rFonts w:ascii="Calibri" w:hAnsi="Calibri"/>
                <w:color w:val="548DD4" w:themeColor="text2" w:themeTint="99"/>
                <w:sz w:val="20"/>
                <w:szCs w:val="20"/>
                <w:lang w:val="el-GR"/>
              </w:rPr>
            </w:pPr>
          </w:p>
        </w:tc>
        <w:tc>
          <w:tcPr>
            <w:tcW w:w="1188" w:type="dxa"/>
          </w:tcPr>
          <w:p w:rsidR="0079314D" w:rsidRPr="0079314D" w:rsidRDefault="0079314D" w:rsidP="005B7704">
            <w:pPr>
              <w:pStyle w:val="a3"/>
              <w:spacing w:before="120"/>
              <w:contextualSpacing/>
              <w:jc w:val="right"/>
              <w:rPr>
                <w:rFonts w:ascii="Calibri" w:hAnsi="Calibri"/>
                <w:color w:val="548DD4" w:themeColor="text2" w:themeTint="99"/>
                <w:sz w:val="20"/>
                <w:szCs w:val="20"/>
              </w:rPr>
            </w:pPr>
          </w:p>
        </w:tc>
        <w:tc>
          <w:tcPr>
            <w:tcW w:w="1188" w:type="dxa"/>
          </w:tcPr>
          <w:p w:rsidR="0079314D" w:rsidRPr="0079314D" w:rsidRDefault="0079314D" w:rsidP="005B7704">
            <w:pPr>
              <w:pStyle w:val="a3"/>
              <w:spacing w:before="120"/>
              <w:contextualSpacing/>
              <w:rPr>
                <w:rFonts w:ascii="Calibri" w:hAnsi="Calibri"/>
                <w:color w:val="548DD4" w:themeColor="text2" w:themeTint="99"/>
                <w:sz w:val="20"/>
                <w:szCs w:val="20"/>
              </w:rPr>
            </w:pPr>
          </w:p>
        </w:tc>
      </w:tr>
      <w:tr w:rsidR="0079314D" w:rsidRPr="0079314D" w:rsidTr="00CA4BEC">
        <w:tc>
          <w:tcPr>
            <w:tcW w:w="2235" w:type="dxa"/>
          </w:tcPr>
          <w:p w:rsidR="0079314D" w:rsidRPr="0079314D" w:rsidRDefault="0079314D" w:rsidP="005B7704">
            <w:pPr>
              <w:pStyle w:val="a3"/>
              <w:spacing w:before="120"/>
              <w:contextualSpacing/>
              <w:jc w:val="right"/>
              <w:rPr>
                <w:rFonts w:ascii="Calibri" w:hAnsi="Calibri"/>
                <w:color w:val="548DD4" w:themeColor="text2" w:themeTint="99"/>
                <w:sz w:val="20"/>
                <w:szCs w:val="20"/>
                <w:lang w:val="el-GR"/>
              </w:rPr>
            </w:pPr>
            <w:r w:rsidRPr="0079314D">
              <w:rPr>
                <w:rFonts w:ascii="Calibri" w:hAnsi="Calibri"/>
                <w:color w:val="548DD4" w:themeColor="text2" w:themeTint="99"/>
                <w:sz w:val="20"/>
                <w:szCs w:val="20"/>
                <w:lang w:val="el-GR"/>
              </w:rPr>
              <w:t>Αναλογία φοιτητών/ διδακτικού προσωπικού</w:t>
            </w:r>
          </w:p>
        </w:tc>
        <w:tc>
          <w:tcPr>
            <w:tcW w:w="1188" w:type="dxa"/>
          </w:tcPr>
          <w:p w:rsidR="0079314D" w:rsidRPr="0079314D" w:rsidRDefault="0079314D" w:rsidP="005B7704">
            <w:pPr>
              <w:pStyle w:val="a3"/>
              <w:spacing w:before="120"/>
              <w:contextualSpacing/>
              <w:jc w:val="center"/>
              <w:rPr>
                <w:rFonts w:ascii="Calibri" w:hAnsi="Calibri"/>
                <w:color w:val="548DD4" w:themeColor="text2" w:themeTint="99"/>
                <w:sz w:val="20"/>
                <w:szCs w:val="20"/>
                <w:lang w:val="el-GR"/>
              </w:rPr>
            </w:pPr>
            <w:r w:rsidRPr="0079314D">
              <w:rPr>
                <w:rFonts w:ascii="Calibri" w:hAnsi="Calibri"/>
                <w:color w:val="548DD4" w:themeColor="text2" w:themeTint="99"/>
                <w:sz w:val="20"/>
                <w:szCs w:val="20"/>
                <w:lang w:val="el-GR"/>
              </w:rPr>
              <w:t>887/17</w:t>
            </w:r>
          </w:p>
        </w:tc>
        <w:tc>
          <w:tcPr>
            <w:tcW w:w="1188" w:type="dxa"/>
          </w:tcPr>
          <w:p w:rsidR="0079314D" w:rsidRPr="0079314D" w:rsidRDefault="0079314D" w:rsidP="005B7704">
            <w:pPr>
              <w:pStyle w:val="a3"/>
              <w:spacing w:before="120"/>
              <w:contextualSpacing/>
              <w:jc w:val="center"/>
              <w:rPr>
                <w:rFonts w:ascii="Calibri" w:hAnsi="Calibri"/>
                <w:color w:val="548DD4" w:themeColor="text2" w:themeTint="99"/>
                <w:sz w:val="20"/>
                <w:szCs w:val="20"/>
                <w:lang w:val="el-GR"/>
              </w:rPr>
            </w:pPr>
            <w:r w:rsidRPr="0079314D">
              <w:rPr>
                <w:rFonts w:ascii="Calibri" w:hAnsi="Calibri"/>
                <w:color w:val="548DD4" w:themeColor="text2" w:themeTint="99"/>
                <w:sz w:val="20"/>
                <w:szCs w:val="20"/>
                <w:lang w:val="el-GR"/>
              </w:rPr>
              <w:t>797/20</w:t>
            </w:r>
          </w:p>
        </w:tc>
      </w:tr>
    </w:tbl>
    <w:p w:rsidR="00C11D75" w:rsidRDefault="00C11D75" w:rsidP="00CA4BEC">
      <w:pPr>
        <w:pStyle w:val="a3"/>
        <w:spacing w:before="120"/>
        <w:ind w:left="567"/>
        <w:contextualSpacing/>
        <w:jc w:val="left"/>
        <w:rPr>
          <w:rFonts w:asciiTheme="majorHAnsi" w:hAnsiTheme="majorHAnsi"/>
          <w:color w:val="548DD4" w:themeColor="text2" w:themeTint="99"/>
          <w:sz w:val="20"/>
          <w:szCs w:val="20"/>
          <w:lang w:val="el-GR"/>
        </w:rPr>
      </w:pPr>
    </w:p>
    <w:p w:rsidR="003718FB" w:rsidRPr="0079314D" w:rsidRDefault="00C11D75" w:rsidP="00CA4BEC">
      <w:pPr>
        <w:pStyle w:val="a3"/>
        <w:spacing w:before="120"/>
        <w:ind w:left="567"/>
        <w:contextualSpacing/>
        <w:jc w:val="left"/>
        <w:rPr>
          <w:rFonts w:asciiTheme="majorHAnsi" w:hAnsiTheme="majorHAnsi"/>
          <w:color w:val="548DD4" w:themeColor="text2" w:themeTint="99"/>
          <w:sz w:val="20"/>
          <w:szCs w:val="20"/>
          <w:lang w:val="el-GR"/>
        </w:rPr>
        <w:sectPr w:rsidR="003718FB" w:rsidRPr="0079314D" w:rsidSect="008840FF">
          <w:headerReference w:type="default" r:id="rId12"/>
          <w:pgSz w:w="11906" w:h="16838"/>
          <w:pgMar w:top="1418" w:right="1418" w:bottom="1418" w:left="1701" w:header="680" w:footer="680" w:gutter="0"/>
          <w:pgNumType w:start="1"/>
          <w:cols w:space="708"/>
          <w:docGrid w:linePitch="360"/>
        </w:sectPr>
      </w:pPr>
      <w:r>
        <w:rPr>
          <w:rFonts w:asciiTheme="majorHAnsi" w:hAnsiTheme="majorHAnsi"/>
          <w:color w:val="548DD4" w:themeColor="text2" w:themeTint="99"/>
          <w:sz w:val="20"/>
          <w:szCs w:val="20"/>
          <w:lang w:val="el-GR"/>
        </w:rPr>
        <w:t>-</w:t>
      </w:r>
      <w:r w:rsidR="0079314D" w:rsidRPr="0079314D">
        <w:rPr>
          <w:rFonts w:asciiTheme="majorHAnsi" w:hAnsiTheme="majorHAnsi"/>
          <w:color w:val="548DD4" w:themeColor="text2" w:themeTint="99"/>
          <w:sz w:val="20"/>
          <w:szCs w:val="20"/>
          <w:lang w:val="el-GR"/>
        </w:rPr>
        <w:t>Δεν υπάρχουν κατευθύν</w:t>
      </w:r>
      <w:r>
        <w:rPr>
          <w:rFonts w:asciiTheme="majorHAnsi" w:hAnsiTheme="majorHAnsi"/>
          <w:color w:val="548DD4" w:themeColor="text2" w:themeTint="99"/>
          <w:sz w:val="20"/>
          <w:szCs w:val="20"/>
          <w:lang w:val="el-GR"/>
        </w:rPr>
        <w:t>σ</w:t>
      </w:r>
      <w:r w:rsidR="0079314D" w:rsidRPr="0079314D">
        <w:rPr>
          <w:rFonts w:asciiTheme="majorHAnsi" w:hAnsiTheme="majorHAnsi"/>
          <w:color w:val="548DD4" w:themeColor="text2" w:themeTint="99"/>
          <w:sz w:val="20"/>
          <w:szCs w:val="20"/>
          <w:lang w:val="el-GR"/>
        </w:rPr>
        <w:t>εις</w:t>
      </w:r>
      <w:r>
        <w:rPr>
          <w:rFonts w:asciiTheme="majorHAnsi" w:hAnsiTheme="majorHAnsi"/>
          <w:color w:val="548DD4" w:themeColor="text2" w:themeTint="99"/>
          <w:sz w:val="20"/>
          <w:szCs w:val="20"/>
          <w:lang w:val="el-GR"/>
        </w:rPr>
        <w:t>.</w:t>
      </w:r>
    </w:p>
    <w:p w:rsidR="003718FB" w:rsidRPr="00523E2C" w:rsidRDefault="003718FB" w:rsidP="000F4FD4">
      <w:pPr>
        <w:pStyle w:val="2"/>
        <w:spacing w:before="240"/>
        <w:ind w:left="567" w:hanging="505"/>
        <w:rPr>
          <w:rFonts w:ascii="Cambria" w:hAnsi="Cambria"/>
          <w:sz w:val="24"/>
          <w:lang w:val="el-GR"/>
        </w:rPr>
      </w:pPr>
      <w:bookmarkStart w:id="21" w:name="_Toc386521824"/>
      <w:r w:rsidRPr="00DB4304">
        <w:rPr>
          <w:rFonts w:ascii="Cambria" w:hAnsi="Cambria"/>
          <w:sz w:val="24"/>
          <w:lang w:val="el-GR"/>
        </w:rPr>
        <w:lastRenderedPageBreak/>
        <w:t xml:space="preserve">4.2. </w:t>
      </w:r>
      <w:r w:rsidRPr="00DB4304">
        <w:rPr>
          <w:rFonts w:ascii="Cambria" w:hAnsi="Cambria"/>
          <w:sz w:val="24"/>
          <w:lang w:val="el-GR"/>
        </w:rPr>
        <w:tab/>
      </w:r>
      <w:r w:rsidRPr="00523E2C">
        <w:rPr>
          <w:rFonts w:ascii="Cambria" w:hAnsi="Cambria"/>
          <w:sz w:val="24"/>
          <w:lang w:val="el-GR"/>
        </w:rPr>
        <w:t>Συνοπτικός Πίνακας Διδασκόντων.</w:t>
      </w:r>
      <w:bookmarkEnd w:id="21"/>
    </w:p>
    <w:p w:rsidR="003718FB" w:rsidRPr="00523E2C" w:rsidRDefault="003718FB" w:rsidP="000F4FD4">
      <w:pPr>
        <w:pStyle w:val="a3"/>
        <w:rPr>
          <w:rFonts w:ascii="Cambria" w:hAnsi="Cambria"/>
          <w:sz w:val="20"/>
          <w:lang w:val="el-GR"/>
        </w:rPr>
      </w:pPr>
      <w:r w:rsidRPr="00523E2C">
        <w:rPr>
          <w:rFonts w:ascii="Cambria" w:hAnsi="Cambria"/>
          <w:sz w:val="20"/>
          <w:lang w:val="el-GR"/>
        </w:rPr>
        <w:t xml:space="preserve">Πίνακας </w:t>
      </w:r>
      <w:r>
        <w:rPr>
          <w:rFonts w:ascii="Cambria" w:hAnsi="Cambria"/>
          <w:sz w:val="20"/>
          <w:lang w:val="el-GR"/>
        </w:rPr>
        <w:t xml:space="preserve">(Παρατίθεται στο Κεφάλαιο 8) </w:t>
      </w:r>
      <w:r w:rsidRPr="00523E2C">
        <w:rPr>
          <w:rFonts w:ascii="Cambria" w:hAnsi="Cambria"/>
          <w:sz w:val="20"/>
          <w:lang w:val="el-GR"/>
        </w:rPr>
        <w:t>που περιλαμβάνει τα παρακάτω στοιχεία για όλους τους διδάσκοντες στο πρόγραμμα</w:t>
      </w:r>
      <w:r>
        <w:rPr>
          <w:rFonts w:ascii="Cambria" w:hAnsi="Cambria"/>
          <w:sz w:val="20"/>
          <w:lang w:val="el-GR"/>
        </w:rPr>
        <w:t xml:space="preserve"> (Μέλη ΔΕΠ/ΕΠ του τμήματος, Μέλη ΕΠ άλλων τμημάτων, Διδάσκοντες ΠΔ407, Επιστημονικοί &amp; Εργαστηριακοί συνεργάτες κ.λπ.)</w:t>
      </w:r>
      <w:r w:rsidRPr="00523E2C">
        <w:rPr>
          <w:rFonts w:ascii="Cambria" w:hAnsi="Cambria"/>
          <w:sz w:val="20"/>
          <w:lang w:val="el-GR"/>
        </w:rPr>
        <w:t>.</w:t>
      </w:r>
    </w:p>
    <w:p w:rsidR="003718FB" w:rsidRPr="00523E2C" w:rsidRDefault="003718FB" w:rsidP="000F4FD4">
      <w:pPr>
        <w:pStyle w:val="a3"/>
        <w:numPr>
          <w:ilvl w:val="0"/>
          <w:numId w:val="9"/>
        </w:numPr>
        <w:rPr>
          <w:rFonts w:ascii="Cambria" w:hAnsi="Cambria"/>
          <w:sz w:val="20"/>
          <w:lang w:val="el-GR"/>
        </w:rPr>
      </w:pPr>
      <w:r w:rsidRPr="00523E2C">
        <w:rPr>
          <w:rFonts w:ascii="Cambria" w:hAnsi="Cambria"/>
          <w:sz w:val="20"/>
          <w:lang w:val="el-GR"/>
        </w:rPr>
        <w:t>Ονοματεπώνυμο</w:t>
      </w:r>
    </w:p>
    <w:p w:rsidR="003718FB" w:rsidRDefault="003718FB" w:rsidP="000F4FD4">
      <w:pPr>
        <w:pStyle w:val="a3"/>
        <w:numPr>
          <w:ilvl w:val="0"/>
          <w:numId w:val="9"/>
        </w:numPr>
        <w:rPr>
          <w:rFonts w:ascii="Cambria" w:hAnsi="Cambria"/>
          <w:sz w:val="20"/>
          <w:lang w:val="el-GR"/>
        </w:rPr>
      </w:pPr>
      <w:r>
        <w:rPr>
          <w:rFonts w:ascii="Cambria" w:hAnsi="Cambria"/>
          <w:sz w:val="20"/>
          <w:lang w:val="el-GR"/>
        </w:rPr>
        <w:t>Βαθμίδα</w:t>
      </w:r>
    </w:p>
    <w:p w:rsidR="003718FB" w:rsidRPr="00245FA4" w:rsidRDefault="003718FB" w:rsidP="000F4FD4">
      <w:pPr>
        <w:pStyle w:val="a3"/>
        <w:numPr>
          <w:ilvl w:val="0"/>
          <w:numId w:val="9"/>
        </w:numPr>
        <w:rPr>
          <w:rFonts w:ascii="Cambria" w:hAnsi="Cambria"/>
          <w:sz w:val="20"/>
          <w:lang w:val="el-GR"/>
        </w:rPr>
      </w:pPr>
      <w:r w:rsidRPr="00245FA4">
        <w:rPr>
          <w:rFonts w:ascii="Cambria" w:hAnsi="Cambria"/>
          <w:sz w:val="20"/>
          <w:lang w:val="el-GR"/>
        </w:rPr>
        <w:t>Έτη πριν την υποχρεωτική αφυπηρέτηση</w:t>
      </w:r>
    </w:p>
    <w:p w:rsidR="003718FB" w:rsidRPr="00245FA4" w:rsidRDefault="003718FB" w:rsidP="000F4FD4">
      <w:pPr>
        <w:pStyle w:val="a3"/>
        <w:numPr>
          <w:ilvl w:val="0"/>
          <w:numId w:val="9"/>
        </w:numPr>
        <w:rPr>
          <w:rFonts w:ascii="Cambria" w:hAnsi="Cambria"/>
          <w:sz w:val="20"/>
          <w:lang w:val="el-GR"/>
        </w:rPr>
      </w:pPr>
      <w:r w:rsidRPr="00245FA4">
        <w:rPr>
          <w:rFonts w:ascii="Cambria" w:hAnsi="Cambria"/>
          <w:sz w:val="20"/>
          <w:lang w:val="el-GR"/>
        </w:rPr>
        <w:t>Τμήμα στο οποίο ανήκει</w:t>
      </w:r>
    </w:p>
    <w:p w:rsidR="003718FB" w:rsidRPr="00245FA4" w:rsidRDefault="003718FB" w:rsidP="000F4FD4">
      <w:pPr>
        <w:pStyle w:val="a3"/>
        <w:numPr>
          <w:ilvl w:val="0"/>
          <w:numId w:val="9"/>
        </w:numPr>
        <w:rPr>
          <w:rFonts w:ascii="Cambria" w:hAnsi="Cambria"/>
          <w:sz w:val="20"/>
          <w:lang w:val="el-GR"/>
        </w:rPr>
      </w:pPr>
      <w:r w:rsidRPr="00245FA4">
        <w:rPr>
          <w:rFonts w:ascii="Cambria" w:hAnsi="Cambria"/>
          <w:sz w:val="20"/>
          <w:lang w:val="el-GR"/>
        </w:rPr>
        <w:t>Έτος διορισμού</w:t>
      </w:r>
    </w:p>
    <w:p w:rsidR="003718FB" w:rsidRPr="00523E2C" w:rsidRDefault="003718FB" w:rsidP="000F4FD4">
      <w:pPr>
        <w:pStyle w:val="a3"/>
        <w:numPr>
          <w:ilvl w:val="0"/>
          <w:numId w:val="9"/>
        </w:numPr>
        <w:rPr>
          <w:rFonts w:ascii="Cambria" w:hAnsi="Cambria"/>
          <w:sz w:val="20"/>
          <w:lang w:val="el-GR"/>
        </w:rPr>
      </w:pPr>
      <w:r w:rsidRPr="00523E2C">
        <w:rPr>
          <w:rFonts w:ascii="Cambria" w:hAnsi="Cambria"/>
          <w:sz w:val="20"/>
          <w:lang w:val="el-GR"/>
        </w:rPr>
        <w:t>Γνωστικό Αντικείμενο Διορισμού</w:t>
      </w:r>
    </w:p>
    <w:p w:rsidR="003718FB" w:rsidRPr="00523E2C" w:rsidRDefault="003718FB" w:rsidP="000F4FD4">
      <w:pPr>
        <w:pStyle w:val="a3"/>
        <w:numPr>
          <w:ilvl w:val="0"/>
          <w:numId w:val="9"/>
        </w:numPr>
        <w:rPr>
          <w:rFonts w:ascii="Cambria" w:hAnsi="Cambria"/>
          <w:sz w:val="20"/>
          <w:lang w:val="el-GR"/>
        </w:rPr>
      </w:pPr>
      <w:r w:rsidRPr="00523E2C">
        <w:rPr>
          <w:rFonts w:ascii="Cambria" w:hAnsi="Cambria"/>
          <w:sz w:val="20"/>
          <w:lang w:val="el-GR"/>
        </w:rPr>
        <w:t>Ερευνητικά Ενδιαφέροντα</w:t>
      </w:r>
    </w:p>
    <w:p w:rsidR="003718FB" w:rsidRDefault="003718FB" w:rsidP="000F4FD4">
      <w:pPr>
        <w:pStyle w:val="a3"/>
        <w:numPr>
          <w:ilvl w:val="0"/>
          <w:numId w:val="9"/>
        </w:numPr>
        <w:rPr>
          <w:rFonts w:ascii="Cambria" w:hAnsi="Cambria"/>
          <w:sz w:val="20"/>
          <w:lang w:val="el-GR"/>
        </w:rPr>
      </w:pPr>
      <w:r w:rsidRPr="00523E2C">
        <w:rPr>
          <w:rFonts w:ascii="Cambria" w:hAnsi="Cambria"/>
          <w:sz w:val="20"/>
          <w:lang w:val="el-GR"/>
        </w:rPr>
        <w:t>Ιστοσελίδα Βιογραφικού</w:t>
      </w:r>
    </w:p>
    <w:p w:rsidR="003718FB" w:rsidRPr="008E5746" w:rsidRDefault="003718FB" w:rsidP="000F4FD4">
      <w:pPr>
        <w:pStyle w:val="a3"/>
        <w:spacing w:before="120"/>
        <w:rPr>
          <w:rFonts w:ascii="Calibri" w:hAnsi="Calibri"/>
          <w:sz w:val="22"/>
          <w:szCs w:val="22"/>
          <w:lang w:val="el-GR"/>
        </w:rPr>
      </w:pPr>
    </w:p>
    <w:p w:rsidR="003718FB" w:rsidRDefault="003718FB" w:rsidP="000F4FD4">
      <w:pPr>
        <w:rPr>
          <w:rFonts w:ascii="Cambria" w:hAnsi="Cambria"/>
          <w:b/>
          <w:bCs/>
        </w:rPr>
      </w:pPr>
      <w:r>
        <w:rPr>
          <w:rFonts w:ascii="Cambria" w:hAnsi="Cambria"/>
        </w:rPr>
        <w:br w:type="page"/>
      </w:r>
    </w:p>
    <w:p w:rsidR="003718FB" w:rsidRPr="007960C1" w:rsidRDefault="003718FB" w:rsidP="000F4FD4">
      <w:pPr>
        <w:pStyle w:val="2"/>
        <w:ind w:left="567" w:hanging="505"/>
        <w:rPr>
          <w:rFonts w:ascii="Cambria" w:hAnsi="Cambria"/>
          <w:sz w:val="24"/>
        </w:rPr>
      </w:pPr>
      <w:bookmarkStart w:id="22" w:name="_Toc386521825"/>
      <w:r w:rsidRPr="007960C1">
        <w:rPr>
          <w:rFonts w:ascii="Cambria" w:hAnsi="Cambria"/>
          <w:sz w:val="24"/>
        </w:rPr>
        <w:lastRenderedPageBreak/>
        <w:t xml:space="preserve">4.3. </w:t>
      </w:r>
      <w:r w:rsidRPr="007960C1">
        <w:rPr>
          <w:rFonts w:ascii="Cambria" w:hAnsi="Cambria"/>
          <w:sz w:val="24"/>
        </w:rPr>
        <w:tab/>
      </w:r>
      <w:r w:rsidRPr="00523E2C">
        <w:rPr>
          <w:rFonts w:ascii="Cambria" w:hAnsi="Cambria"/>
          <w:sz w:val="24"/>
          <w:lang w:val="el-GR"/>
        </w:rPr>
        <w:t>Πίνακας αντιστοίχ</w:t>
      </w:r>
      <w:r>
        <w:rPr>
          <w:rFonts w:ascii="Cambria" w:hAnsi="Cambria"/>
          <w:sz w:val="24"/>
          <w:lang w:val="el-GR"/>
        </w:rPr>
        <w:t>ι</w:t>
      </w:r>
      <w:r w:rsidRPr="00523E2C">
        <w:rPr>
          <w:rFonts w:ascii="Cambria" w:hAnsi="Cambria"/>
          <w:sz w:val="24"/>
          <w:lang w:val="el-GR"/>
        </w:rPr>
        <w:t>σης Διδασκόντων - Μαθημάτων</w:t>
      </w:r>
      <w:bookmarkEnd w:id="22"/>
    </w:p>
    <w:p w:rsidR="003718FB" w:rsidRPr="0070599F" w:rsidRDefault="003718FB" w:rsidP="000F4FD4">
      <w:pPr>
        <w:pStyle w:val="a3"/>
        <w:rPr>
          <w:rFonts w:ascii="Cambria" w:hAnsi="Cambria"/>
          <w:sz w:val="20"/>
          <w:lang w:val="el-GR"/>
        </w:rPr>
      </w:pPr>
      <w:r>
        <w:rPr>
          <w:rFonts w:ascii="Cambria" w:hAnsi="Cambria"/>
          <w:sz w:val="20"/>
          <w:lang w:val="el-GR"/>
        </w:rPr>
        <w:t>Αντιστοίχι</w:t>
      </w:r>
      <w:r w:rsidRPr="0070599F">
        <w:rPr>
          <w:rFonts w:ascii="Cambria" w:hAnsi="Cambria"/>
          <w:sz w:val="20"/>
          <w:lang w:val="el-GR"/>
        </w:rPr>
        <w:t>ση των διδασκόντων στα μαθήματα του προγράμματος σπουδών όπως στον παρακάτω ενδεικτικό πίνακα:</w:t>
      </w:r>
    </w:p>
    <w:p w:rsidR="003718FB" w:rsidRPr="0070599F" w:rsidRDefault="003718FB" w:rsidP="000F4FD4">
      <w:pPr>
        <w:pStyle w:val="a3"/>
        <w:rPr>
          <w:rFonts w:ascii="Cambria" w:hAnsi="Cambria"/>
          <w:sz w:val="20"/>
          <w:lang w:val="el-GR"/>
        </w:rPr>
      </w:pPr>
    </w:p>
    <w:p w:rsidR="003718FB" w:rsidRDefault="003718FB" w:rsidP="000F4FD4">
      <w:pPr>
        <w:pStyle w:val="a3"/>
        <w:jc w:val="center"/>
        <w:rPr>
          <w:rFonts w:ascii="Cambria" w:hAnsi="Cambria"/>
          <w:sz w:val="20"/>
        </w:rPr>
      </w:pPr>
      <w:r>
        <w:rPr>
          <w:rFonts w:ascii="Cambria" w:hAnsi="Cambria"/>
          <w:sz w:val="20"/>
        </w:rPr>
        <w:t>ΠΙΝΑΚΑΣ ΑΝΤΙΣΤΟΙΧΙΣΗΣ ΜΑΘΗΜΑΤΩΝ – ΔΙΔΑΣΚΟΝΤΩΝ</w:t>
      </w:r>
    </w:p>
    <w:p w:rsidR="003718FB" w:rsidRDefault="003718FB" w:rsidP="000F4FD4">
      <w:pPr>
        <w:pStyle w:val="a3"/>
        <w:rPr>
          <w:rFonts w:ascii="Cambria" w:hAnsi="Cambria"/>
          <w:sz w:val="20"/>
        </w:rPr>
      </w:pPr>
    </w:p>
    <w:tbl>
      <w:tblPr>
        <w:tblW w:w="1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97"/>
        <w:gridCol w:w="1203"/>
        <w:gridCol w:w="1203"/>
        <w:gridCol w:w="1203"/>
        <w:gridCol w:w="1204"/>
        <w:gridCol w:w="1254"/>
        <w:gridCol w:w="1254"/>
        <w:gridCol w:w="1254"/>
        <w:gridCol w:w="1254"/>
        <w:gridCol w:w="1254"/>
      </w:tblGrid>
      <w:tr w:rsidR="003718FB" w:rsidTr="00637E10">
        <w:tc>
          <w:tcPr>
            <w:tcW w:w="3397" w:type="dxa"/>
            <w:tcBorders>
              <w:top w:val="nil"/>
              <w:left w:val="nil"/>
            </w:tcBorders>
          </w:tcPr>
          <w:p w:rsidR="003718FB" w:rsidRPr="003F02AB" w:rsidRDefault="003718FB" w:rsidP="00637E10">
            <w:pPr>
              <w:pStyle w:val="a3"/>
              <w:rPr>
                <w:rFonts w:ascii="Cambria" w:hAnsi="Cambria"/>
                <w:sz w:val="20"/>
                <w:lang w:val="el-GR"/>
              </w:rPr>
            </w:pPr>
          </w:p>
        </w:tc>
        <w:tc>
          <w:tcPr>
            <w:tcW w:w="11083" w:type="dxa"/>
            <w:gridSpan w:val="9"/>
            <w:shd w:val="clear" w:color="auto" w:fill="DDD9C3"/>
          </w:tcPr>
          <w:p w:rsidR="003718FB" w:rsidRPr="003F02AB" w:rsidRDefault="003718FB" w:rsidP="00637E10">
            <w:pPr>
              <w:pStyle w:val="a3"/>
              <w:jc w:val="center"/>
              <w:rPr>
                <w:rFonts w:ascii="Cambria" w:hAnsi="Cambria"/>
                <w:sz w:val="20"/>
                <w:lang w:val="el-GR"/>
              </w:rPr>
            </w:pPr>
            <w:r w:rsidRPr="003F02AB">
              <w:rPr>
                <w:rFonts w:ascii="Cambria" w:hAnsi="Cambria"/>
                <w:sz w:val="20"/>
                <w:lang w:val="el-GR"/>
              </w:rPr>
              <w:t>ΔΙΔΑΣΚΟΝΤΕΣ</w:t>
            </w:r>
          </w:p>
        </w:tc>
      </w:tr>
      <w:tr w:rsidR="003718FB" w:rsidTr="00637E10">
        <w:trPr>
          <w:cantSplit/>
          <w:trHeight w:val="1134"/>
        </w:trPr>
        <w:tc>
          <w:tcPr>
            <w:tcW w:w="3397" w:type="dxa"/>
            <w:shd w:val="clear" w:color="auto" w:fill="DDD9C3"/>
            <w:vAlign w:val="center"/>
          </w:tcPr>
          <w:p w:rsidR="003718FB" w:rsidRPr="003F02AB" w:rsidRDefault="003718FB" w:rsidP="00637E10">
            <w:pPr>
              <w:pStyle w:val="a3"/>
              <w:jc w:val="center"/>
              <w:rPr>
                <w:rFonts w:ascii="Cambria" w:hAnsi="Cambria"/>
                <w:sz w:val="20"/>
                <w:lang w:val="el-GR"/>
              </w:rPr>
            </w:pPr>
            <w:r w:rsidRPr="003F02AB">
              <w:rPr>
                <w:rFonts w:ascii="Cambria" w:hAnsi="Cambria"/>
                <w:sz w:val="20"/>
                <w:lang w:val="el-GR"/>
              </w:rPr>
              <w:t>ΜΑΘΗΜΑΤΑ</w:t>
            </w:r>
          </w:p>
        </w:tc>
        <w:tc>
          <w:tcPr>
            <w:tcW w:w="1203" w:type="dxa"/>
            <w:shd w:val="clear" w:color="auto" w:fill="DDD9C3"/>
            <w:textDirection w:val="btLr"/>
            <w:vAlign w:val="center"/>
          </w:tcPr>
          <w:p w:rsidR="003718FB" w:rsidRPr="003F02AB" w:rsidRDefault="003718FB" w:rsidP="00637E10">
            <w:pPr>
              <w:pStyle w:val="a3"/>
              <w:ind w:left="113" w:right="113"/>
              <w:jc w:val="center"/>
              <w:rPr>
                <w:rFonts w:ascii="Cambria" w:hAnsi="Cambria"/>
                <w:sz w:val="20"/>
                <w:lang w:val="el-GR"/>
              </w:rPr>
            </w:pPr>
            <w:r w:rsidRPr="003F02AB">
              <w:rPr>
                <w:rFonts w:ascii="Cambria" w:hAnsi="Cambria"/>
                <w:sz w:val="20"/>
                <w:lang w:val="el-GR"/>
              </w:rPr>
              <w:t>ΑΑΑΑΑΑ</w:t>
            </w:r>
          </w:p>
        </w:tc>
        <w:tc>
          <w:tcPr>
            <w:tcW w:w="1203" w:type="dxa"/>
            <w:shd w:val="clear" w:color="auto" w:fill="DDD9C3"/>
            <w:textDirection w:val="btLr"/>
            <w:vAlign w:val="center"/>
          </w:tcPr>
          <w:p w:rsidR="003718FB" w:rsidRPr="003F02AB" w:rsidRDefault="003718FB" w:rsidP="00637E10">
            <w:pPr>
              <w:pStyle w:val="a3"/>
              <w:ind w:left="113" w:right="113"/>
              <w:jc w:val="center"/>
              <w:rPr>
                <w:rFonts w:ascii="Cambria" w:hAnsi="Cambria"/>
                <w:sz w:val="20"/>
                <w:lang w:val="el-GR"/>
              </w:rPr>
            </w:pPr>
            <w:r w:rsidRPr="003F02AB">
              <w:rPr>
                <w:rFonts w:ascii="Cambria" w:hAnsi="Cambria"/>
                <w:sz w:val="20"/>
                <w:lang w:val="el-GR"/>
              </w:rPr>
              <w:t>ΒΒΒΒΒΒΒ</w:t>
            </w:r>
          </w:p>
        </w:tc>
        <w:tc>
          <w:tcPr>
            <w:tcW w:w="1203" w:type="dxa"/>
            <w:shd w:val="clear" w:color="auto" w:fill="DDD9C3"/>
            <w:textDirection w:val="btLr"/>
            <w:vAlign w:val="center"/>
          </w:tcPr>
          <w:p w:rsidR="003718FB" w:rsidRPr="003F02AB" w:rsidRDefault="003718FB" w:rsidP="00637E10">
            <w:pPr>
              <w:pStyle w:val="a3"/>
              <w:ind w:left="113" w:right="113"/>
              <w:jc w:val="center"/>
              <w:rPr>
                <w:rFonts w:ascii="Cambria" w:hAnsi="Cambria"/>
                <w:sz w:val="20"/>
                <w:lang w:val="el-GR"/>
              </w:rPr>
            </w:pPr>
            <w:r w:rsidRPr="003F02AB">
              <w:rPr>
                <w:rFonts w:ascii="Cambria" w:hAnsi="Cambria"/>
                <w:sz w:val="20"/>
                <w:lang w:val="el-GR"/>
              </w:rPr>
              <w:t>…..</w:t>
            </w:r>
          </w:p>
        </w:tc>
        <w:tc>
          <w:tcPr>
            <w:tcW w:w="1204" w:type="dxa"/>
            <w:shd w:val="clear" w:color="auto" w:fill="DDD9C3"/>
            <w:textDirection w:val="btLr"/>
            <w:vAlign w:val="center"/>
          </w:tcPr>
          <w:p w:rsidR="003718FB" w:rsidRPr="003F02AB" w:rsidRDefault="003718FB" w:rsidP="00637E10">
            <w:pPr>
              <w:pStyle w:val="a3"/>
              <w:ind w:left="113" w:right="113"/>
              <w:jc w:val="center"/>
              <w:rPr>
                <w:rFonts w:ascii="Cambria" w:hAnsi="Cambria"/>
                <w:sz w:val="20"/>
                <w:lang w:val="el-GR"/>
              </w:rPr>
            </w:pPr>
            <w:r w:rsidRPr="003F02AB">
              <w:rPr>
                <w:rFonts w:ascii="Cambria" w:hAnsi="Cambria"/>
                <w:sz w:val="20"/>
                <w:lang w:val="el-GR"/>
              </w:rPr>
              <w:t>…….</w:t>
            </w:r>
          </w:p>
        </w:tc>
        <w:tc>
          <w:tcPr>
            <w:tcW w:w="1254" w:type="dxa"/>
            <w:shd w:val="clear" w:color="auto" w:fill="DDD9C3"/>
            <w:textDirection w:val="btLr"/>
            <w:vAlign w:val="center"/>
          </w:tcPr>
          <w:p w:rsidR="003718FB" w:rsidRPr="003F02AB" w:rsidRDefault="003718FB" w:rsidP="00637E10">
            <w:pPr>
              <w:pStyle w:val="a3"/>
              <w:ind w:left="113" w:right="113"/>
              <w:jc w:val="center"/>
              <w:rPr>
                <w:rFonts w:ascii="Cambria" w:hAnsi="Cambria"/>
                <w:sz w:val="20"/>
                <w:lang w:val="el-GR"/>
              </w:rPr>
            </w:pPr>
          </w:p>
        </w:tc>
        <w:tc>
          <w:tcPr>
            <w:tcW w:w="1254" w:type="dxa"/>
            <w:shd w:val="clear" w:color="auto" w:fill="DDD9C3"/>
            <w:textDirection w:val="btLr"/>
            <w:vAlign w:val="center"/>
          </w:tcPr>
          <w:p w:rsidR="003718FB" w:rsidRPr="003F02AB" w:rsidRDefault="003718FB" w:rsidP="00637E10">
            <w:pPr>
              <w:pStyle w:val="a3"/>
              <w:ind w:left="113" w:right="113"/>
              <w:jc w:val="center"/>
              <w:rPr>
                <w:rFonts w:ascii="Cambria" w:hAnsi="Cambria"/>
                <w:sz w:val="20"/>
                <w:lang w:val="el-GR"/>
              </w:rPr>
            </w:pPr>
          </w:p>
        </w:tc>
        <w:tc>
          <w:tcPr>
            <w:tcW w:w="1254" w:type="dxa"/>
            <w:shd w:val="clear" w:color="auto" w:fill="DDD9C3"/>
            <w:textDirection w:val="btLr"/>
            <w:vAlign w:val="center"/>
          </w:tcPr>
          <w:p w:rsidR="003718FB" w:rsidRPr="003F02AB" w:rsidRDefault="003718FB" w:rsidP="00637E10">
            <w:pPr>
              <w:pStyle w:val="a3"/>
              <w:ind w:left="113" w:right="113"/>
              <w:jc w:val="center"/>
              <w:rPr>
                <w:rFonts w:ascii="Cambria" w:hAnsi="Cambria"/>
                <w:sz w:val="20"/>
                <w:lang w:val="el-GR"/>
              </w:rPr>
            </w:pPr>
          </w:p>
        </w:tc>
        <w:tc>
          <w:tcPr>
            <w:tcW w:w="1254" w:type="dxa"/>
            <w:shd w:val="clear" w:color="auto" w:fill="DDD9C3"/>
            <w:textDirection w:val="btLr"/>
            <w:vAlign w:val="center"/>
          </w:tcPr>
          <w:p w:rsidR="003718FB" w:rsidRPr="003F02AB" w:rsidRDefault="003718FB" w:rsidP="00637E10">
            <w:pPr>
              <w:pStyle w:val="a3"/>
              <w:ind w:left="113" w:right="113"/>
              <w:jc w:val="center"/>
              <w:rPr>
                <w:rFonts w:ascii="Cambria" w:hAnsi="Cambria"/>
                <w:sz w:val="20"/>
                <w:lang w:val="el-GR"/>
              </w:rPr>
            </w:pPr>
          </w:p>
        </w:tc>
        <w:tc>
          <w:tcPr>
            <w:tcW w:w="1254" w:type="dxa"/>
            <w:shd w:val="clear" w:color="auto" w:fill="DDD9C3"/>
            <w:textDirection w:val="btLr"/>
            <w:vAlign w:val="center"/>
          </w:tcPr>
          <w:p w:rsidR="003718FB" w:rsidRPr="003F02AB" w:rsidRDefault="003718FB" w:rsidP="00637E10">
            <w:pPr>
              <w:pStyle w:val="a3"/>
              <w:ind w:left="113" w:right="113"/>
              <w:jc w:val="center"/>
              <w:rPr>
                <w:rFonts w:ascii="Cambria" w:hAnsi="Cambria"/>
                <w:sz w:val="20"/>
                <w:lang w:val="el-GR"/>
              </w:rPr>
            </w:pPr>
          </w:p>
        </w:tc>
      </w:tr>
      <w:tr w:rsidR="003718FB" w:rsidTr="00637E10">
        <w:tc>
          <w:tcPr>
            <w:tcW w:w="3397" w:type="dxa"/>
          </w:tcPr>
          <w:p w:rsidR="003718FB" w:rsidRPr="003F02AB" w:rsidRDefault="003718FB" w:rsidP="00637E10">
            <w:pPr>
              <w:pStyle w:val="a3"/>
              <w:rPr>
                <w:rFonts w:ascii="Cambria" w:hAnsi="Cambria"/>
                <w:sz w:val="20"/>
                <w:lang w:val="el-GR"/>
              </w:rPr>
            </w:pPr>
            <w:r w:rsidRPr="003F02AB">
              <w:rPr>
                <w:rFonts w:ascii="Cambria" w:hAnsi="Cambria"/>
                <w:sz w:val="20"/>
                <w:lang w:val="el-GR"/>
              </w:rPr>
              <w:t>Υποχρεωτικά</w:t>
            </w:r>
          </w:p>
        </w:tc>
        <w:tc>
          <w:tcPr>
            <w:tcW w:w="1203" w:type="dxa"/>
            <w:vAlign w:val="center"/>
          </w:tcPr>
          <w:p w:rsidR="003718FB" w:rsidRPr="003F02AB" w:rsidRDefault="003718FB" w:rsidP="00637E10">
            <w:pPr>
              <w:pStyle w:val="a3"/>
              <w:jc w:val="center"/>
              <w:rPr>
                <w:rFonts w:ascii="Cambria" w:hAnsi="Cambria"/>
                <w:sz w:val="20"/>
                <w:lang w:val="el-GR"/>
              </w:rPr>
            </w:pPr>
          </w:p>
        </w:tc>
        <w:tc>
          <w:tcPr>
            <w:tcW w:w="1203" w:type="dxa"/>
            <w:vAlign w:val="center"/>
          </w:tcPr>
          <w:p w:rsidR="003718FB" w:rsidRPr="003F02AB" w:rsidRDefault="003718FB" w:rsidP="00637E10">
            <w:pPr>
              <w:pStyle w:val="a3"/>
              <w:jc w:val="center"/>
              <w:rPr>
                <w:rFonts w:ascii="Cambria" w:hAnsi="Cambria"/>
                <w:sz w:val="20"/>
                <w:lang w:val="el-GR"/>
              </w:rPr>
            </w:pPr>
            <w:r w:rsidRPr="003F02AB">
              <w:rPr>
                <w:rFonts w:ascii="Cambria" w:hAnsi="Cambria"/>
                <w:sz w:val="20"/>
                <w:lang w:val="el-GR"/>
              </w:rPr>
              <w:t>Χ</w:t>
            </w:r>
          </w:p>
        </w:tc>
        <w:tc>
          <w:tcPr>
            <w:tcW w:w="1203" w:type="dxa"/>
            <w:vAlign w:val="center"/>
          </w:tcPr>
          <w:p w:rsidR="003718FB" w:rsidRPr="003F02AB" w:rsidRDefault="003718FB" w:rsidP="00637E10">
            <w:pPr>
              <w:pStyle w:val="a3"/>
              <w:jc w:val="center"/>
              <w:rPr>
                <w:rFonts w:ascii="Cambria" w:hAnsi="Cambria"/>
                <w:sz w:val="20"/>
                <w:lang w:val="el-GR"/>
              </w:rPr>
            </w:pPr>
          </w:p>
        </w:tc>
        <w:tc>
          <w:tcPr>
            <w:tcW w:w="1204" w:type="dxa"/>
            <w:vAlign w:val="center"/>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r>
      <w:tr w:rsidR="003718FB" w:rsidTr="00637E10">
        <w:tc>
          <w:tcPr>
            <w:tcW w:w="3397" w:type="dxa"/>
          </w:tcPr>
          <w:p w:rsidR="003718FB" w:rsidRPr="003F02AB" w:rsidRDefault="003718FB" w:rsidP="00637E10">
            <w:pPr>
              <w:pStyle w:val="a3"/>
              <w:rPr>
                <w:rFonts w:ascii="Cambria" w:hAnsi="Cambria"/>
                <w:sz w:val="20"/>
                <w:lang w:val="el-GR"/>
              </w:rPr>
            </w:pPr>
            <w:r w:rsidRPr="003F02AB">
              <w:rPr>
                <w:rFonts w:ascii="Cambria" w:hAnsi="Cambria"/>
                <w:sz w:val="20"/>
                <w:lang w:val="el-GR"/>
              </w:rPr>
              <w:t xml:space="preserve">    Εισαγωγή στη </w:t>
            </w:r>
          </w:p>
        </w:tc>
        <w:tc>
          <w:tcPr>
            <w:tcW w:w="1203" w:type="dxa"/>
            <w:vAlign w:val="center"/>
          </w:tcPr>
          <w:p w:rsidR="003718FB" w:rsidRPr="003F02AB" w:rsidRDefault="003718FB" w:rsidP="00637E10">
            <w:pPr>
              <w:pStyle w:val="a3"/>
              <w:jc w:val="center"/>
              <w:rPr>
                <w:rFonts w:ascii="Cambria" w:hAnsi="Cambria"/>
                <w:sz w:val="20"/>
                <w:lang w:val="el-GR"/>
              </w:rPr>
            </w:pPr>
            <w:r w:rsidRPr="003F02AB">
              <w:rPr>
                <w:rFonts w:ascii="Cambria" w:hAnsi="Cambria"/>
                <w:sz w:val="20"/>
                <w:lang w:val="el-GR"/>
              </w:rPr>
              <w:t>Χ</w:t>
            </w:r>
          </w:p>
        </w:tc>
        <w:tc>
          <w:tcPr>
            <w:tcW w:w="1203" w:type="dxa"/>
            <w:vAlign w:val="center"/>
          </w:tcPr>
          <w:p w:rsidR="003718FB" w:rsidRPr="003F02AB" w:rsidRDefault="003718FB" w:rsidP="00637E10">
            <w:pPr>
              <w:pStyle w:val="a3"/>
              <w:jc w:val="center"/>
              <w:rPr>
                <w:rFonts w:ascii="Cambria" w:hAnsi="Cambria"/>
                <w:sz w:val="20"/>
                <w:lang w:val="el-GR"/>
              </w:rPr>
            </w:pPr>
          </w:p>
        </w:tc>
        <w:tc>
          <w:tcPr>
            <w:tcW w:w="1203" w:type="dxa"/>
            <w:vAlign w:val="center"/>
          </w:tcPr>
          <w:p w:rsidR="003718FB" w:rsidRPr="003F02AB" w:rsidRDefault="003718FB" w:rsidP="00637E10">
            <w:pPr>
              <w:pStyle w:val="a3"/>
              <w:jc w:val="center"/>
              <w:rPr>
                <w:rFonts w:ascii="Cambria" w:hAnsi="Cambria"/>
                <w:sz w:val="20"/>
                <w:lang w:val="el-GR"/>
              </w:rPr>
            </w:pPr>
            <w:r w:rsidRPr="003F02AB">
              <w:rPr>
                <w:rFonts w:ascii="Cambria" w:hAnsi="Cambria"/>
                <w:sz w:val="20"/>
                <w:lang w:val="el-GR"/>
              </w:rPr>
              <w:t>Χ</w:t>
            </w:r>
          </w:p>
        </w:tc>
        <w:tc>
          <w:tcPr>
            <w:tcW w:w="1204" w:type="dxa"/>
            <w:vAlign w:val="center"/>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r>
      <w:tr w:rsidR="003718FB" w:rsidTr="00637E10">
        <w:tc>
          <w:tcPr>
            <w:tcW w:w="3397" w:type="dxa"/>
          </w:tcPr>
          <w:p w:rsidR="003718FB" w:rsidRPr="003F02AB" w:rsidRDefault="003718FB" w:rsidP="00637E10">
            <w:pPr>
              <w:pStyle w:val="a3"/>
              <w:rPr>
                <w:rFonts w:ascii="Cambria" w:hAnsi="Cambria"/>
                <w:sz w:val="20"/>
                <w:lang w:val="el-GR"/>
              </w:rPr>
            </w:pPr>
            <w:r w:rsidRPr="003F02AB">
              <w:rPr>
                <w:rFonts w:ascii="Cambria" w:hAnsi="Cambria"/>
                <w:sz w:val="20"/>
                <w:lang w:val="el-GR"/>
              </w:rPr>
              <w:t xml:space="preserve">    Γενική ……</w:t>
            </w:r>
          </w:p>
        </w:tc>
        <w:tc>
          <w:tcPr>
            <w:tcW w:w="1203" w:type="dxa"/>
            <w:vAlign w:val="center"/>
          </w:tcPr>
          <w:p w:rsidR="003718FB" w:rsidRPr="003F02AB" w:rsidRDefault="003718FB" w:rsidP="00637E10">
            <w:pPr>
              <w:pStyle w:val="a3"/>
              <w:jc w:val="center"/>
              <w:rPr>
                <w:rFonts w:ascii="Cambria" w:hAnsi="Cambria"/>
                <w:sz w:val="20"/>
                <w:lang w:val="el-GR"/>
              </w:rPr>
            </w:pPr>
          </w:p>
        </w:tc>
        <w:tc>
          <w:tcPr>
            <w:tcW w:w="1203" w:type="dxa"/>
            <w:vAlign w:val="center"/>
          </w:tcPr>
          <w:p w:rsidR="003718FB" w:rsidRPr="003F02AB" w:rsidRDefault="003718FB" w:rsidP="00637E10">
            <w:pPr>
              <w:pStyle w:val="a3"/>
              <w:jc w:val="center"/>
              <w:rPr>
                <w:rFonts w:ascii="Cambria" w:hAnsi="Cambria"/>
                <w:sz w:val="20"/>
                <w:lang w:val="el-GR"/>
              </w:rPr>
            </w:pPr>
            <w:r w:rsidRPr="003F02AB">
              <w:rPr>
                <w:rFonts w:ascii="Cambria" w:hAnsi="Cambria"/>
                <w:sz w:val="20"/>
                <w:lang w:val="el-GR"/>
              </w:rPr>
              <w:t>Χ</w:t>
            </w:r>
          </w:p>
        </w:tc>
        <w:tc>
          <w:tcPr>
            <w:tcW w:w="1203" w:type="dxa"/>
            <w:vAlign w:val="center"/>
          </w:tcPr>
          <w:p w:rsidR="003718FB" w:rsidRPr="003F02AB" w:rsidRDefault="003718FB" w:rsidP="00637E10">
            <w:pPr>
              <w:pStyle w:val="a3"/>
              <w:jc w:val="center"/>
              <w:rPr>
                <w:rFonts w:ascii="Cambria" w:hAnsi="Cambria"/>
                <w:sz w:val="20"/>
                <w:lang w:val="el-GR"/>
              </w:rPr>
            </w:pPr>
          </w:p>
        </w:tc>
        <w:tc>
          <w:tcPr>
            <w:tcW w:w="1204" w:type="dxa"/>
            <w:vAlign w:val="center"/>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r>
      <w:tr w:rsidR="003718FB" w:rsidTr="00637E10">
        <w:tc>
          <w:tcPr>
            <w:tcW w:w="3397" w:type="dxa"/>
          </w:tcPr>
          <w:p w:rsidR="003718FB" w:rsidRPr="003F02AB" w:rsidRDefault="003718FB" w:rsidP="00637E10">
            <w:pPr>
              <w:pStyle w:val="a3"/>
              <w:rPr>
                <w:rFonts w:ascii="Cambria" w:hAnsi="Cambria"/>
                <w:sz w:val="20"/>
                <w:lang w:val="el-GR"/>
              </w:rPr>
            </w:pPr>
            <w:r w:rsidRPr="003F02AB">
              <w:rPr>
                <w:rFonts w:ascii="Cambria" w:hAnsi="Cambria"/>
                <w:sz w:val="20"/>
                <w:lang w:val="el-GR"/>
              </w:rPr>
              <w:t xml:space="preserve">    ……….</w:t>
            </w:r>
          </w:p>
        </w:tc>
        <w:tc>
          <w:tcPr>
            <w:tcW w:w="1203" w:type="dxa"/>
            <w:vAlign w:val="center"/>
          </w:tcPr>
          <w:p w:rsidR="003718FB" w:rsidRPr="003F02AB" w:rsidRDefault="003718FB" w:rsidP="00637E10">
            <w:pPr>
              <w:pStyle w:val="a3"/>
              <w:jc w:val="center"/>
              <w:rPr>
                <w:rFonts w:ascii="Cambria" w:hAnsi="Cambria"/>
                <w:sz w:val="20"/>
                <w:lang w:val="el-GR"/>
              </w:rPr>
            </w:pPr>
          </w:p>
        </w:tc>
        <w:tc>
          <w:tcPr>
            <w:tcW w:w="1203" w:type="dxa"/>
            <w:vAlign w:val="center"/>
          </w:tcPr>
          <w:p w:rsidR="003718FB" w:rsidRPr="003F02AB" w:rsidRDefault="003718FB" w:rsidP="00637E10">
            <w:pPr>
              <w:pStyle w:val="a3"/>
              <w:jc w:val="center"/>
              <w:rPr>
                <w:rFonts w:ascii="Cambria" w:hAnsi="Cambria"/>
                <w:sz w:val="20"/>
                <w:lang w:val="el-GR"/>
              </w:rPr>
            </w:pPr>
          </w:p>
        </w:tc>
        <w:tc>
          <w:tcPr>
            <w:tcW w:w="1203" w:type="dxa"/>
            <w:vAlign w:val="center"/>
          </w:tcPr>
          <w:p w:rsidR="003718FB" w:rsidRPr="003F02AB" w:rsidRDefault="003718FB" w:rsidP="00637E10">
            <w:pPr>
              <w:pStyle w:val="a3"/>
              <w:jc w:val="center"/>
              <w:rPr>
                <w:rFonts w:ascii="Cambria" w:hAnsi="Cambria"/>
                <w:sz w:val="20"/>
                <w:lang w:val="el-GR"/>
              </w:rPr>
            </w:pPr>
          </w:p>
        </w:tc>
        <w:tc>
          <w:tcPr>
            <w:tcW w:w="1204" w:type="dxa"/>
            <w:vAlign w:val="center"/>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r>
      <w:tr w:rsidR="003718FB" w:rsidTr="00637E10">
        <w:tc>
          <w:tcPr>
            <w:tcW w:w="3397" w:type="dxa"/>
          </w:tcPr>
          <w:p w:rsidR="003718FB" w:rsidRPr="003F02AB" w:rsidRDefault="003718FB" w:rsidP="00637E10">
            <w:pPr>
              <w:pStyle w:val="a3"/>
              <w:rPr>
                <w:rFonts w:ascii="Cambria" w:hAnsi="Cambria"/>
                <w:sz w:val="20"/>
                <w:lang w:val="el-GR"/>
              </w:rPr>
            </w:pPr>
            <w:r w:rsidRPr="003F02AB">
              <w:rPr>
                <w:rFonts w:ascii="Cambria" w:hAnsi="Cambria"/>
                <w:sz w:val="20"/>
                <w:lang w:val="el-GR"/>
              </w:rPr>
              <w:t>Επιλογής</w:t>
            </w:r>
          </w:p>
        </w:tc>
        <w:tc>
          <w:tcPr>
            <w:tcW w:w="1203" w:type="dxa"/>
            <w:vAlign w:val="center"/>
          </w:tcPr>
          <w:p w:rsidR="003718FB" w:rsidRPr="003F02AB" w:rsidRDefault="003718FB" w:rsidP="00637E10">
            <w:pPr>
              <w:pStyle w:val="a3"/>
              <w:jc w:val="center"/>
              <w:rPr>
                <w:rFonts w:ascii="Cambria" w:hAnsi="Cambria"/>
                <w:sz w:val="20"/>
                <w:lang w:val="el-GR"/>
              </w:rPr>
            </w:pPr>
          </w:p>
        </w:tc>
        <w:tc>
          <w:tcPr>
            <w:tcW w:w="1203" w:type="dxa"/>
            <w:vAlign w:val="center"/>
          </w:tcPr>
          <w:p w:rsidR="003718FB" w:rsidRPr="003F02AB" w:rsidRDefault="003718FB" w:rsidP="00637E10">
            <w:pPr>
              <w:pStyle w:val="a3"/>
              <w:jc w:val="center"/>
              <w:rPr>
                <w:rFonts w:ascii="Cambria" w:hAnsi="Cambria"/>
                <w:sz w:val="20"/>
                <w:lang w:val="el-GR"/>
              </w:rPr>
            </w:pPr>
          </w:p>
        </w:tc>
        <w:tc>
          <w:tcPr>
            <w:tcW w:w="1203" w:type="dxa"/>
            <w:vAlign w:val="center"/>
          </w:tcPr>
          <w:p w:rsidR="003718FB" w:rsidRPr="003F02AB" w:rsidRDefault="003718FB" w:rsidP="00637E10">
            <w:pPr>
              <w:pStyle w:val="a3"/>
              <w:jc w:val="center"/>
              <w:rPr>
                <w:rFonts w:ascii="Cambria" w:hAnsi="Cambria"/>
                <w:sz w:val="20"/>
                <w:lang w:val="el-GR"/>
              </w:rPr>
            </w:pPr>
          </w:p>
        </w:tc>
        <w:tc>
          <w:tcPr>
            <w:tcW w:w="1204" w:type="dxa"/>
            <w:vAlign w:val="center"/>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r>
      <w:tr w:rsidR="003718FB" w:rsidTr="00637E10">
        <w:tc>
          <w:tcPr>
            <w:tcW w:w="3397" w:type="dxa"/>
          </w:tcPr>
          <w:p w:rsidR="003718FB" w:rsidRPr="003F02AB" w:rsidRDefault="003718FB" w:rsidP="00637E10">
            <w:pPr>
              <w:pStyle w:val="a3"/>
              <w:rPr>
                <w:rFonts w:ascii="Cambria" w:hAnsi="Cambria"/>
                <w:sz w:val="20"/>
                <w:lang w:val="el-GR"/>
              </w:rPr>
            </w:pPr>
            <w:r w:rsidRPr="003F02AB">
              <w:rPr>
                <w:rFonts w:ascii="Cambria" w:hAnsi="Cambria"/>
                <w:sz w:val="20"/>
                <w:lang w:val="el-GR"/>
              </w:rPr>
              <w:t xml:space="preserve">     Μεθοδολογίες…..</w:t>
            </w:r>
          </w:p>
        </w:tc>
        <w:tc>
          <w:tcPr>
            <w:tcW w:w="1203" w:type="dxa"/>
            <w:vAlign w:val="center"/>
          </w:tcPr>
          <w:p w:rsidR="003718FB" w:rsidRPr="003F02AB" w:rsidRDefault="003718FB" w:rsidP="00637E10">
            <w:pPr>
              <w:pStyle w:val="a3"/>
              <w:jc w:val="center"/>
              <w:rPr>
                <w:rFonts w:ascii="Cambria" w:hAnsi="Cambria"/>
                <w:sz w:val="20"/>
                <w:lang w:val="el-GR"/>
              </w:rPr>
            </w:pPr>
            <w:r w:rsidRPr="003F02AB">
              <w:rPr>
                <w:rFonts w:ascii="Cambria" w:hAnsi="Cambria"/>
                <w:sz w:val="20"/>
                <w:lang w:val="el-GR"/>
              </w:rPr>
              <w:t>Χ</w:t>
            </w:r>
          </w:p>
        </w:tc>
        <w:tc>
          <w:tcPr>
            <w:tcW w:w="1203" w:type="dxa"/>
            <w:vAlign w:val="center"/>
          </w:tcPr>
          <w:p w:rsidR="003718FB" w:rsidRPr="003F02AB" w:rsidRDefault="003718FB" w:rsidP="00637E10">
            <w:pPr>
              <w:pStyle w:val="a3"/>
              <w:jc w:val="center"/>
              <w:rPr>
                <w:rFonts w:ascii="Cambria" w:hAnsi="Cambria"/>
                <w:sz w:val="20"/>
                <w:lang w:val="el-GR"/>
              </w:rPr>
            </w:pPr>
          </w:p>
        </w:tc>
        <w:tc>
          <w:tcPr>
            <w:tcW w:w="1203" w:type="dxa"/>
            <w:vAlign w:val="center"/>
          </w:tcPr>
          <w:p w:rsidR="003718FB" w:rsidRPr="003F02AB" w:rsidRDefault="003718FB" w:rsidP="00637E10">
            <w:pPr>
              <w:pStyle w:val="a3"/>
              <w:jc w:val="center"/>
              <w:rPr>
                <w:rFonts w:ascii="Cambria" w:hAnsi="Cambria"/>
                <w:sz w:val="20"/>
                <w:lang w:val="el-GR"/>
              </w:rPr>
            </w:pPr>
          </w:p>
        </w:tc>
        <w:tc>
          <w:tcPr>
            <w:tcW w:w="1204" w:type="dxa"/>
            <w:vAlign w:val="center"/>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r>
      <w:tr w:rsidR="003718FB" w:rsidTr="00637E10">
        <w:tc>
          <w:tcPr>
            <w:tcW w:w="3397" w:type="dxa"/>
          </w:tcPr>
          <w:p w:rsidR="003718FB" w:rsidRPr="003F02AB" w:rsidRDefault="003718FB" w:rsidP="00637E10">
            <w:pPr>
              <w:pStyle w:val="a3"/>
              <w:rPr>
                <w:rFonts w:ascii="Cambria" w:hAnsi="Cambria"/>
                <w:sz w:val="20"/>
                <w:lang w:val="el-GR"/>
              </w:rPr>
            </w:pPr>
          </w:p>
        </w:tc>
        <w:tc>
          <w:tcPr>
            <w:tcW w:w="1203" w:type="dxa"/>
            <w:vAlign w:val="center"/>
          </w:tcPr>
          <w:p w:rsidR="003718FB" w:rsidRPr="003F02AB" w:rsidRDefault="003718FB" w:rsidP="00637E10">
            <w:pPr>
              <w:pStyle w:val="a3"/>
              <w:jc w:val="center"/>
              <w:rPr>
                <w:rFonts w:ascii="Cambria" w:hAnsi="Cambria"/>
                <w:sz w:val="20"/>
                <w:lang w:val="el-GR"/>
              </w:rPr>
            </w:pPr>
          </w:p>
        </w:tc>
        <w:tc>
          <w:tcPr>
            <w:tcW w:w="1203" w:type="dxa"/>
            <w:vAlign w:val="center"/>
          </w:tcPr>
          <w:p w:rsidR="003718FB" w:rsidRPr="003F02AB" w:rsidRDefault="003718FB" w:rsidP="00637E10">
            <w:pPr>
              <w:pStyle w:val="a3"/>
              <w:jc w:val="center"/>
              <w:rPr>
                <w:rFonts w:ascii="Cambria" w:hAnsi="Cambria"/>
                <w:sz w:val="20"/>
                <w:lang w:val="el-GR"/>
              </w:rPr>
            </w:pPr>
            <w:r w:rsidRPr="003F02AB">
              <w:rPr>
                <w:rFonts w:ascii="Cambria" w:hAnsi="Cambria"/>
                <w:sz w:val="20"/>
                <w:lang w:val="el-GR"/>
              </w:rPr>
              <w:t>Χ</w:t>
            </w:r>
          </w:p>
        </w:tc>
        <w:tc>
          <w:tcPr>
            <w:tcW w:w="1203" w:type="dxa"/>
            <w:vAlign w:val="center"/>
          </w:tcPr>
          <w:p w:rsidR="003718FB" w:rsidRPr="003F02AB" w:rsidRDefault="003718FB" w:rsidP="00637E10">
            <w:pPr>
              <w:pStyle w:val="a3"/>
              <w:jc w:val="center"/>
              <w:rPr>
                <w:rFonts w:ascii="Cambria" w:hAnsi="Cambria"/>
                <w:sz w:val="20"/>
                <w:lang w:val="el-GR"/>
              </w:rPr>
            </w:pPr>
          </w:p>
        </w:tc>
        <w:tc>
          <w:tcPr>
            <w:tcW w:w="1204" w:type="dxa"/>
            <w:vAlign w:val="center"/>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c>
          <w:tcPr>
            <w:tcW w:w="1254" w:type="dxa"/>
          </w:tcPr>
          <w:p w:rsidR="003718FB" w:rsidRPr="003F02AB" w:rsidRDefault="003718FB" w:rsidP="00637E10">
            <w:pPr>
              <w:pStyle w:val="a3"/>
              <w:jc w:val="center"/>
              <w:rPr>
                <w:rFonts w:ascii="Cambria" w:hAnsi="Cambria"/>
                <w:sz w:val="20"/>
                <w:lang w:val="el-GR"/>
              </w:rPr>
            </w:pPr>
          </w:p>
        </w:tc>
      </w:tr>
    </w:tbl>
    <w:p w:rsidR="003718FB" w:rsidRDefault="003718FB" w:rsidP="000F4FD4">
      <w:pPr>
        <w:pStyle w:val="a3"/>
        <w:spacing w:before="120"/>
        <w:rPr>
          <w:rFonts w:ascii="Calibri" w:hAnsi="Calibri"/>
          <w:sz w:val="22"/>
          <w:szCs w:val="22"/>
          <w:lang w:val="el-GR"/>
        </w:rPr>
      </w:pPr>
    </w:p>
    <w:p w:rsidR="003718FB" w:rsidRPr="008E5746" w:rsidRDefault="003718FB" w:rsidP="000F4FD4">
      <w:pPr>
        <w:pStyle w:val="a3"/>
        <w:spacing w:before="120"/>
        <w:rPr>
          <w:rFonts w:ascii="Calibri" w:hAnsi="Calibri"/>
          <w:sz w:val="22"/>
          <w:szCs w:val="22"/>
          <w:lang w:val="el-GR"/>
        </w:rPr>
        <w:sectPr w:rsidR="003718FB" w:rsidRPr="008E5746" w:rsidSect="008840FF">
          <w:pgSz w:w="16838" w:h="11906" w:orient="landscape"/>
          <w:pgMar w:top="1701" w:right="1418" w:bottom="1418" w:left="1418" w:header="680" w:footer="680" w:gutter="0"/>
          <w:cols w:space="708"/>
          <w:docGrid w:linePitch="360"/>
        </w:sectPr>
      </w:pPr>
    </w:p>
    <w:p w:rsidR="003718FB" w:rsidRDefault="003718FB" w:rsidP="000F4FD4">
      <w:pPr>
        <w:pStyle w:val="2"/>
        <w:spacing w:before="240"/>
        <w:ind w:left="567" w:hanging="505"/>
        <w:rPr>
          <w:rFonts w:ascii="Cambria" w:hAnsi="Cambria"/>
          <w:sz w:val="24"/>
          <w:lang w:val="el-GR"/>
        </w:rPr>
      </w:pPr>
      <w:bookmarkStart w:id="23" w:name="_Toc386521826"/>
      <w:r w:rsidRPr="00477944">
        <w:rPr>
          <w:rFonts w:ascii="Cambria" w:hAnsi="Cambria"/>
          <w:sz w:val="24"/>
          <w:lang w:val="el-GR"/>
        </w:rPr>
        <w:lastRenderedPageBreak/>
        <w:t xml:space="preserve">4.4. </w:t>
      </w:r>
      <w:r w:rsidRPr="00477944">
        <w:rPr>
          <w:rFonts w:ascii="Cambria" w:hAnsi="Cambria"/>
          <w:sz w:val="24"/>
          <w:lang w:val="el-GR"/>
        </w:rPr>
        <w:tab/>
      </w:r>
      <w:r>
        <w:rPr>
          <w:rFonts w:ascii="Cambria" w:hAnsi="Cambria"/>
          <w:sz w:val="24"/>
          <w:lang w:val="el-GR"/>
        </w:rPr>
        <w:t>Διδακτικό Έργο</w:t>
      </w:r>
      <w:bookmarkEnd w:id="23"/>
      <w:r>
        <w:rPr>
          <w:rFonts w:ascii="Cambria" w:hAnsi="Cambria"/>
          <w:sz w:val="24"/>
          <w:lang w:val="el-GR"/>
        </w:rPr>
        <w:t xml:space="preserve"> </w:t>
      </w:r>
    </w:p>
    <w:p w:rsidR="003718FB" w:rsidRDefault="003718FB" w:rsidP="00FE0553">
      <w:pPr>
        <w:pStyle w:val="a3"/>
        <w:numPr>
          <w:ilvl w:val="0"/>
          <w:numId w:val="11"/>
        </w:numPr>
        <w:tabs>
          <w:tab w:val="clear" w:pos="1191"/>
          <w:tab w:val="num" w:pos="709"/>
        </w:tabs>
        <w:spacing w:before="240" w:after="240"/>
        <w:ind w:left="709" w:hanging="709"/>
        <w:rPr>
          <w:rFonts w:ascii="Cambria" w:hAnsi="Cambria"/>
          <w:sz w:val="20"/>
          <w:lang w:val="el-GR"/>
        </w:rPr>
      </w:pPr>
      <w:r w:rsidRPr="00477944">
        <w:rPr>
          <w:rFonts w:ascii="Cambria" w:hAnsi="Cambria"/>
          <w:sz w:val="20"/>
          <w:lang w:val="el-GR"/>
        </w:rPr>
        <w:t>Ποιότητα και αποτελεσματικότητα της</w:t>
      </w:r>
      <w:r>
        <w:rPr>
          <w:rFonts w:ascii="Cambria" w:hAnsi="Cambria"/>
          <w:sz w:val="20"/>
          <w:lang w:val="el-GR"/>
        </w:rPr>
        <w:t xml:space="preserve"> εκπαιδευτικής διαδικασίας: Ποιε</w:t>
      </w:r>
      <w:r w:rsidRPr="00477944">
        <w:rPr>
          <w:rFonts w:ascii="Cambria" w:hAnsi="Cambria"/>
          <w:sz w:val="20"/>
          <w:lang w:val="el-GR"/>
        </w:rPr>
        <w:t xml:space="preserve">ς συγκεκριμένες διδακτικές μέθοδοι χρησιμοποιούνται; Υπάρχει διαδικασία </w:t>
      </w:r>
      <w:proofErr w:type="spellStart"/>
      <w:r w:rsidRPr="00477944">
        <w:rPr>
          <w:rFonts w:ascii="Cambria" w:hAnsi="Cambria"/>
          <w:sz w:val="20"/>
          <w:lang w:val="el-GR"/>
        </w:rPr>
        <w:t>επικαιροποίησης</w:t>
      </w:r>
      <w:proofErr w:type="spellEnd"/>
      <w:r w:rsidRPr="00477944">
        <w:rPr>
          <w:rFonts w:ascii="Cambria" w:hAnsi="Cambria"/>
          <w:sz w:val="20"/>
          <w:lang w:val="el-GR"/>
        </w:rPr>
        <w:t xml:space="preserve"> του περιεχομένου των μαθημάτων και των διδακτικών μεθόδων; </w:t>
      </w:r>
    </w:p>
    <w:p w:rsidR="00CA4C30" w:rsidRPr="00834ADB" w:rsidRDefault="00CA4C30" w:rsidP="00CA4C30">
      <w:pPr>
        <w:pStyle w:val="a3"/>
        <w:spacing w:before="240" w:after="240"/>
        <w:ind w:left="709"/>
        <w:rPr>
          <w:rFonts w:ascii="Cambria" w:hAnsi="Cambria"/>
          <w:color w:val="365F91" w:themeColor="accent1" w:themeShade="BF"/>
          <w:sz w:val="20"/>
          <w:lang w:val="el-GR"/>
        </w:rPr>
      </w:pPr>
      <w:r>
        <w:rPr>
          <w:rFonts w:ascii="Cambria" w:hAnsi="Cambria"/>
          <w:color w:val="365F91" w:themeColor="accent1" w:themeShade="BF"/>
          <w:sz w:val="20"/>
          <w:lang w:val="el-GR"/>
        </w:rPr>
        <w:t>Θεωρία μαθημάτων</w:t>
      </w:r>
      <w:r w:rsidRPr="0049607D">
        <w:rPr>
          <w:rFonts w:ascii="Cambria" w:hAnsi="Cambria"/>
          <w:color w:val="365F91" w:themeColor="accent1" w:themeShade="BF"/>
          <w:sz w:val="20"/>
          <w:lang w:val="el-GR"/>
        </w:rPr>
        <w:t xml:space="preserve">: </w:t>
      </w:r>
      <w:r w:rsidRPr="002F6DF6">
        <w:rPr>
          <w:rFonts w:ascii="Cambria" w:hAnsi="Cambria"/>
          <w:color w:val="365F91" w:themeColor="accent1" w:themeShade="BF"/>
          <w:sz w:val="20"/>
          <w:lang w:val="el-GR"/>
        </w:rPr>
        <w:t>Η διδακτική μέθοδος που κυρίως χρησιμοποιείται είναι η από έδρας διδασκαλία με την χρήση ψηφιακής τεχνολογίας</w:t>
      </w:r>
      <w:r>
        <w:rPr>
          <w:rFonts w:ascii="Cambria" w:hAnsi="Cambria"/>
          <w:color w:val="365F91" w:themeColor="accent1" w:themeShade="BF"/>
          <w:sz w:val="20"/>
          <w:lang w:val="el-GR"/>
        </w:rPr>
        <w:t xml:space="preserve"> (διαφάνειες σε </w:t>
      </w:r>
      <w:r>
        <w:rPr>
          <w:rFonts w:ascii="Cambria" w:hAnsi="Cambria"/>
          <w:color w:val="365F91" w:themeColor="accent1" w:themeShade="BF"/>
          <w:sz w:val="20"/>
        </w:rPr>
        <w:t>PowerPoint</w:t>
      </w:r>
      <w:r w:rsidRPr="002F6DF6">
        <w:rPr>
          <w:rFonts w:ascii="Cambria" w:hAnsi="Cambria"/>
          <w:color w:val="365F91" w:themeColor="accent1" w:themeShade="BF"/>
          <w:sz w:val="20"/>
          <w:lang w:val="el-GR"/>
        </w:rPr>
        <w:t xml:space="preserve">, </w:t>
      </w:r>
      <w:r>
        <w:rPr>
          <w:rFonts w:ascii="Cambria" w:hAnsi="Cambria"/>
          <w:color w:val="365F91" w:themeColor="accent1" w:themeShade="BF"/>
          <w:sz w:val="20"/>
          <w:lang w:val="el-GR"/>
        </w:rPr>
        <w:t xml:space="preserve">σύνδεση με </w:t>
      </w:r>
      <w:r>
        <w:rPr>
          <w:rFonts w:ascii="Cambria" w:hAnsi="Cambria"/>
          <w:color w:val="365F91" w:themeColor="accent1" w:themeShade="BF"/>
          <w:sz w:val="20"/>
        </w:rPr>
        <w:t>internet</w:t>
      </w:r>
      <w:r>
        <w:rPr>
          <w:rFonts w:ascii="Cambria" w:hAnsi="Cambria"/>
          <w:color w:val="365F91" w:themeColor="accent1" w:themeShade="BF"/>
          <w:sz w:val="20"/>
          <w:lang w:val="el-GR"/>
        </w:rPr>
        <w:t xml:space="preserve"> για την παρουσίαση εκπαιδευτικών </w:t>
      </w:r>
      <w:r>
        <w:rPr>
          <w:rFonts w:ascii="Cambria" w:hAnsi="Cambria"/>
          <w:color w:val="365F91" w:themeColor="accent1" w:themeShade="BF"/>
          <w:sz w:val="20"/>
        </w:rPr>
        <w:t>videos</w:t>
      </w:r>
      <w:r>
        <w:rPr>
          <w:rFonts w:ascii="Cambria" w:hAnsi="Cambria"/>
          <w:color w:val="365F91" w:themeColor="accent1" w:themeShade="BF"/>
          <w:sz w:val="20"/>
          <w:lang w:val="el-GR"/>
        </w:rPr>
        <w:t xml:space="preserve"> κλπ</w:t>
      </w:r>
      <w:r w:rsidRPr="002F6DF6">
        <w:rPr>
          <w:rFonts w:ascii="Cambria" w:hAnsi="Cambria"/>
          <w:color w:val="365F91" w:themeColor="accent1" w:themeShade="BF"/>
          <w:sz w:val="20"/>
          <w:lang w:val="el-GR"/>
        </w:rPr>
        <w:t>).</w:t>
      </w:r>
      <w:r>
        <w:rPr>
          <w:rFonts w:ascii="Cambria" w:hAnsi="Cambria"/>
          <w:color w:val="365F91" w:themeColor="accent1" w:themeShade="BF"/>
          <w:sz w:val="20"/>
          <w:lang w:val="el-GR"/>
        </w:rPr>
        <w:t xml:space="preserve"> Ορισμένοι διδάσκοντες είναι γνώστες άλλων μεθόδων διδασκαλίας όπως η Εκπαίδευση μέσω επίλυσης προβλημάτων (</w:t>
      </w:r>
      <w:r>
        <w:rPr>
          <w:rFonts w:ascii="Cambria" w:hAnsi="Cambria"/>
          <w:color w:val="365F91" w:themeColor="accent1" w:themeShade="BF"/>
          <w:sz w:val="20"/>
        </w:rPr>
        <w:t>Problem</w:t>
      </w:r>
      <w:r w:rsidRPr="0049607D">
        <w:rPr>
          <w:rFonts w:ascii="Cambria" w:hAnsi="Cambria"/>
          <w:color w:val="365F91" w:themeColor="accent1" w:themeShade="BF"/>
          <w:sz w:val="20"/>
          <w:lang w:val="el-GR"/>
        </w:rPr>
        <w:t xml:space="preserve"> </w:t>
      </w:r>
      <w:r>
        <w:rPr>
          <w:rFonts w:ascii="Cambria" w:hAnsi="Cambria"/>
          <w:color w:val="365F91" w:themeColor="accent1" w:themeShade="BF"/>
          <w:sz w:val="20"/>
        </w:rPr>
        <w:t>Based</w:t>
      </w:r>
      <w:r w:rsidRPr="0049607D">
        <w:rPr>
          <w:rFonts w:ascii="Cambria" w:hAnsi="Cambria"/>
          <w:color w:val="365F91" w:themeColor="accent1" w:themeShade="BF"/>
          <w:sz w:val="20"/>
          <w:lang w:val="el-GR"/>
        </w:rPr>
        <w:t xml:space="preserve"> </w:t>
      </w:r>
      <w:r>
        <w:rPr>
          <w:rFonts w:ascii="Cambria" w:hAnsi="Cambria"/>
          <w:color w:val="365F91" w:themeColor="accent1" w:themeShade="BF"/>
          <w:sz w:val="20"/>
        </w:rPr>
        <w:t>Learning</w:t>
      </w:r>
      <w:r>
        <w:rPr>
          <w:rFonts w:ascii="Cambria" w:hAnsi="Cambria"/>
          <w:color w:val="365F91" w:themeColor="accent1" w:themeShade="BF"/>
          <w:sz w:val="20"/>
          <w:lang w:val="el-GR"/>
        </w:rPr>
        <w:t>) αλλά η μεγάλη αναλογία διδασκομένων προς διδάσκοντες</w:t>
      </w:r>
      <w:r w:rsidRPr="0049607D">
        <w:rPr>
          <w:rFonts w:ascii="Cambria" w:hAnsi="Cambria"/>
          <w:color w:val="365F91" w:themeColor="accent1" w:themeShade="BF"/>
          <w:sz w:val="20"/>
          <w:lang w:val="el-GR"/>
        </w:rPr>
        <w:t xml:space="preserve"> </w:t>
      </w:r>
      <w:r>
        <w:rPr>
          <w:rFonts w:ascii="Cambria" w:hAnsi="Cambria"/>
          <w:color w:val="365F91" w:themeColor="accent1" w:themeShade="BF"/>
          <w:sz w:val="20"/>
          <w:lang w:val="el-GR"/>
        </w:rPr>
        <w:t>δεν επιτρέπει την εκτεταμένη χρήση τους</w:t>
      </w:r>
      <w:r w:rsidRPr="0049607D">
        <w:rPr>
          <w:rFonts w:ascii="Cambria" w:hAnsi="Cambria"/>
          <w:color w:val="365F91" w:themeColor="accent1" w:themeShade="BF"/>
          <w:sz w:val="20"/>
          <w:lang w:val="el-GR"/>
        </w:rPr>
        <w:t>.</w:t>
      </w:r>
      <w:r w:rsidRPr="00834ADB">
        <w:rPr>
          <w:rFonts w:ascii="Cambria" w:hAnsi="Cambria"/>
          <w:color w:val="365F91" w:themeColor="accent1" w:themeShade="BF"/>
          <w:sz w:val="20"/>
          <w:lang w:val="el-GR"/>
        </w:rPr>
        <w:t xml:space="preserve"> </w:t>
      </w:r>
      <w:r>
        <w:rPr>
          <w:rFonts w:ascii="Cambria" w:hAnsi="Cambria"/>
          <w:color w:val="365F91" w:themeColor="accent1" w:themeShade="BF"/>
          <w:sz w:val="20"/>
          <w:lang w:val="el-GR"/>
        </w:rPr>
        <w:t>Σε ορισμένα μαθήματα γίνονται επίσης επισκέψεις πεδίου (</w:t>
      </w:r>
      <w:r>
        <w:rPr>
          <w:rFonts w:ascii="Cambria" w:hAnsi="Cambria"/>
          <w:color w:val="365F91" w:themeColor="accent1" w:themeShade="BF"/>
          <w:sz w:val="20"/>
        </w:rPr>
        <w:t>field</w:t>
      </w:r>
      <w:r w:rsidRPr="00834ADB">
        <w:rPr>
          <w:rFonts w:ascii="Cambria" w:hAnsi="Cambria"/>
          <w:color w:val="365F91" w:themeColor="accent1" w:themeShade="BF"/>
          <w:sz w:val="20"/>
          <w:lang w:val="el-GR"/>
        </w:rPr>
        <w:t xml:space="preserve"> </w:t>
      </w:r>
      <w:r>
        <w:rPr>
          <w:rFonts w:ascii="Cambria" w:hAnsi="Cambria"/>
          <w:color w:val="365F91" w:themeColor="accent1" w:themeShade="BF"/>
          <w:sz w:val="20"/>
        </w:rPr>
        <w:t>trips</w:t>
      </w:r>
      <w:r w:rsidRPr="00834ADB">
        <w:rPr>
          <w:rFonts w:ascii="Cambria" w:hAnsi="Cambria"/>
          <w:color w:val="365F91" w:themeColor="accent1" w:themeShade="BF"/>
          <w:sz w:val="20"/>
          <w:lang w:val="el-GR"/>
        </w:rPr>
        <w:t>)</w:t>
      </w:r>
      <w:r>
        <w:rPr>
          <w:rFonts w:ascii="Cambria" w:hAnsi="Cambria"/>
          <w:color w:val="365F91" w:themeColor="accent1" w:themeShade="BF"/>
          <w:sz w:val="20"/>
          <w:lang w:val="el-GR"/>
        </w:rPr>
        <w:t xml:space="preserve"> ή επισκέψεις σε χώρους παραγωγής (ιχθυοκαλλιέργειες, εταιρείες βιοτεχνολογίας κλπ)</w:t>
      </w:r>
    </w:p>
    <w:p w:rsidR="00CA4C30" w:rsidRDefault="00CA4C30" w:rsidP="00CA4C30">
      <w:pPr>
        <w:pStyle w:val="a3"/>
        <w:spacing w:before="240" w:after="240"/>
        <w:ind w:left="709"/>
        <w:rPr>
          <w:rFonts w:ascii="Cambria" w:hAnsi="Cambria"/>
          <w:color w:val="365F91" w:themeColor="accent1" w:themeShade="BF"/>
          <w:sz w:val="20"/>
          <w:lang w:val="el-GR"/>
        </w:rPr>
      </w:pPr>
      <w:r>
        <w:rPr>
          <w:rFonts w:ascii="Cambria" w:hAnsi="Cambria"/>
          <w:color w:val="365F91" w:themeColor="accent1" w:themeShade="BF"/>
          <w:sz w:val="20"/>
          <w:lang w:val="el-GR"/>
        </w:rPr>
        <w:t>Εργαστηριακές ασκήσεις</w:t>
      </w:r>
      <w:r w:rsidRPr="0049607D">
        <w:rPr>
          <w:rFonts w:ascii="Cambria" w:hAnsi="Cambria"/>
          <w:color w:val="365F91" w:themeColor="accent1" w:themeShade="BF"/>
          <w:sz w:val="20"/>
          <w:lang w:val="el-GR"/>
        </w:rPr>
        <w:t xml:space="preserve">: </w:t>
      </w:r>
      <w:r>
        <w:rPr>
          <w:rFonts w:ascii="Cambria" w:hAnsi="Cambria"/>
          <w:color w:val="365F91" w:themeColor="accent1" w:themeShade="BF"/>
          <w:sz w:val="20"/>
          <w:lang w:val="el-GR"/>
        </w:rPr>
        <w:t>οι φοιτητές καλούνται να επιλύσουν κάποιο πρόβλημα (=δεδομένα άσκησης) με την χρήση κάποιας τεχνολογίας (=μαθησιακοί στόχοι). Η από έδρας διδασκαλία περιορίζεται στις οδηγίες αναφορικά με την ακολουθούμενη διαδικασία.</w:t>
      </w:r>
    </w:p>
    <w:p w:rsidR="00CA4C30" w:rsidRDefault="00CA4C30" w:rsidP="00CA4C30">
      <w:pPr>
        <w:pStyle w:val="a3"/>
        <w:spacing w:before="240" w:after="240"/>
        <w:ind w:left="709"/>
        <w:rPr>
          <w:rFonts w:ascii="Cambria" w:hAnsi="Cambria"/>
          <w:color w:val="365F91" w:themeColor="accent1" w:themeShade="BF"/>
          <w:sz w:val="20"/>
          <w:lang w:val="el-GR"/>
        </w:rPr>
      </w:pPr>
      <w:r>
        <w:rPr>
          <w:rFonts w:ascii="Cambria" w:hAnsi="Cambria"/>
          <w:color w:val="365F91" w:themeColor="accent1" w:themeShade="BF"/>
          <w:sz w:val="20"/>
          <w:lang w:val="el-GR"/>
        </w:rPr>
        <w:t xml:space="preserve">Τυπική διαδικασία </w:t>
      </w:r>
      <w:proofErr w:type="spellStart"/>
      <w:r>
        <w:rPr>
          <w:rFonts w:ascii="Cambria" w:hAnsi="Cambria"/>
          <w:color w:val="365F91" w:themeColor="accent1" w:themeShade="BF"/>
          <w:sz w:val="20"/>
          <w:lang w:val="el-GR"/>
        </w:rPr>
        <w:t>επικαιροποίησης</w:t>
      </w:r>
      <w:proofErr w:type="spellEnd"/>
      <w:r>
        <w:rPr>
          <w:rFonts w:ascii="Cambria" w:hAnsi="Cambria"/>
          <w:color w:val="365F91" w:themeColor="accent1" w:themeShade="BF"/>
          <w:sz w:val="20"/>
          <w:lang w:val="el-GR"/>
        </w:rPr>
        <w:t xml:space="preserve"> θεωρείται η ανανέωση του καταλόγου των προτεινομένων συγγραμμάτων, σύμφωνα με την διαθεσιμότητά τους, και η εκτεταμένη αναθεώρηση των περιεχομένων μαθήματος γεγονότα τα οποία οι διδάσκοντες ανακοινώνουν στην Γενική Συνέλευση και ζητούν συναίνεση (η διαδικασία γίνεται τον Απρίλιο κάθε έτους). Πέραν αυτού, οι διδάσκοντες ανανεώνουν συνεχώς τις παραδόσεις περιλαμβάνοντας νέα βιβλιογραφικά δεδομένα. Ωστόσο η επικαιροποίηση που δεν περιλαμβάνει αλλαγές σε ενότητες του διδασκομένου μαθήματος γίνεται άτυπα χωρίς διοικητική ανακοίνωση. </w:t>
      </w:r>
    </w:p>
    <w:p w:rsidR="00CA4C30" w:rsidRPr="0049607D" w:rsidRDefault="00CA4C30" w:rsidP="00CA4C30">
      <w:pPr>
        <w:pStyle w:val="a3"/>
        <w:spacing w:before="240" w:after="240"/>
        <w:ind w:left="709"/>
        <w:rPr>
          <w:rFonts w:ascii="Cambria" w:hAnsi="Cambria"/>
          <w:color w:val="365F91" w:themeColor="accent1" w:themeShade="BF"/>
          <w:sz w:val="20"/>
          <w:lang w:val="el-GR"/>
        </w:rPr>
      </w:pPr>
      <w:r>
        <w:rPr>
          <w:rFonts w:ascii="Cambria" w:hAnsi="Cambria"/>
          <w:color w:val="365F91" w:themeColor="accent1" w:themeShade="BF"/>
          <w:sz w:val="20"/>
          <w:lang w:val="el-GR"/>
        </w:rPr>
        <w:t xml:space="preserve">Οι διδάσκοντες που ανανεώνουν τις διδακτικές μεθόδους τους το ανακοινώνουν στην Γενική Συνέλευση, χωρίς να προβλέπεται συγκεκριμένη διαδικασία ή έγκριση </w:t>
      </w:r>
      <w:proofErr w:type="spellStart"/>
      <w:r>
        <w:rPr>
          <w:rFonts w:ascii="Cambria" w:hAnsi="Cambria"/>
          <w:color w:val="365F91" w:themeColor="accent1" w:themeShade="BF"/>
          <w:sz w:val="20"/>
          <w:lang w:val="el-GR"/>
        </w:rPr>
        <w:t>γιαυτό</w:t>
      </w:r>
      <w:proofErr w:type="spellEnd"/>
      <w:r>
        <w:rPr>
          <w:rFonts w:ascii="Cambria" w:hAnsi="Cambria"/>
          <w:color w:val="365F91" w:themeColor="accent1" w:themeShade="BF"/>
          <w:sz w:val="20"/>
          <w:lang w:val="el-GR"/>
        </w:rPr>
        <w:t>.</w:t>
      </w:r>
    </w:p>
    <w:p w:rsidR="003718FB" w:rsidRPr="009262FA" w:rsidRDefault="003718FB" w:rsidP="000F4FD4">
      <w:pPr>
        <w:pStyle w:val="a3"/>
        <w:spacing w:before="120"/>
        <w:rPr>
          <w:rFonts w:ascii="Calibri" w:hAnsi="Calibri"/>
          <w:sz w:val="22"/>
          <w:szCs w:val="22"/>
          <w:lang w:val="el-GR"/>
        </w:rPr>
      </w:pPr>
    </w:p>
    <w:p w:rsidR="003718FB" w:rsidRPr="00245FA4" w:rsidRDefault="003718FB" w:rsidP="00FE0553">
      <w:pPr>
        <w:pStyle w:val="a3"/>
        <w:numPr>
          <w:ilvl w:val="0"/>
          <w:numId w:val="11"/>
        </w:numPr>
        <w:tabs>
          <w:tab w:val="clear" w:pos="1191"/>
          <w:tab w:val="num" w:pos="709"/>
        </w:tabs>
        <w:spacing w:before="240" w:after="240"/>
        <w:ind w:left="709" w:hanging="709"/>
        <w:rPr>
          <w:rFonts w:ascii="Cambria" w:hAnsi="Cambria"/>
          <w:sz w:val="20"/>
          <w:lang w:val="el-GR"/>
        </w:rPr>
      </w:pPr>
      <w:r w:rsidRPr="00300DEE">
        <w:rPr>
          <w:rFonts w:ascii="Cambria" w:hAnsi="Cambria"/>
          <w:sz w:val="20"/>
          <w:lang w:val="el-GR"/>
        </w:rPr>
        <w:t xml:space="preserve">Ο τρόπος αξιολόγησης των φοιτητών στα μαθήματα συνδέεται με τα μαθησιακά αποτελέσματα κάθε </w:t>
      </w:r>
      <w:r w:rsidRPr="00245FA4">
        <w:rPr>
          <w:rFonts w:ascii="Cambria" w:hAnsi="Cambria"/>
          <w:sz w:val="20"/>
          <w:lang w:val="el-GR"/>
        </w:rPr>
        <w:t>μαθήματος; Το σύστημα και τα κριτήρια αξιολόγησης των επιδόσεων των φοιτητών στα μαθήματα είναι σαφές, επαρκές και σε γνώση των φοιτητών; Υπάρχει διαδικασία αξιολόγησης της εξεταστικής διαδικασίας και ποια είναι αυτή;</w:t>
      </w:r>
    </w:p>
    <w:p w:rsidR="00CA4C30" w:rsidRPr="00A67809" w:rsidRDefault="00CA4C30" w:rsidP="00CA4C30">
      <w:pPr>
        <w:pStyle w:val="a3"/>
        <w:spacing w:before="120"/>
        <w:ind w:left="709"/>
        <w:rPr>
          <w:rFonts w:asciiTheme="majorHAnsi" w:hAnsiTheme="majorHAnsi"/>
          <w:color w:val="365F91" w:themeColor="accent1" w:themeShade="BF"/>
          <w:sz w:val="20"/>
          <w:szCs w:val="20"/>
          <w:lang w:val="el-GR"/>
        </w:rPr>
      </w:pPr>
      <w:r w:rsidRPr="00A67809">
        <w:rPr>
          <w:rFonts w:asciiTheme="majorHAnsi" w:hAnsiTheme="majorHAnsi"/>
          <w:color w:val="365F91" w:themeColor="accent1" w:themeShade="BF"/>
          <w:sz w:val="20"/>
          <w:szCs w:val="20"/>
          <w:lang w:val="el-GR"/>
        </w:rPr>
        <w:t>Οι διδάσκοντες καταβάλουν κάθε προσπάθεια για την σύνδεση της αξιολόγησης των φοιτητών με τα μαθησιακά αποτελέσματα κάθε μαθήματος. Ο τρόπος των εξετάσεων και τα κριτήρια αξιολόγησης ανακοινώνονται προφορικά η γραπτά στους φοιτητές στην έναρξη των παραδόσεων, και ορισμένοι διδάσκοντες τα αναρτούν στην ιστοσελίδα του μαθήματος (</w:t>
      </w:r>
      <w:r w:rsidRPr="00A67809">
        <w:rPr>
          <w:rFonts w:asciiTheme="majorHAnsi" w:hAnsiTheme="majorHAnsi"/>
          <w:color w:val="365F91" w:themeColor="accent1" w:themeShade="BF"/>
          <w:sz w:val="20"/>
          <w:szCs w:val="20"/>
        </w:rPr>
        <w:t>e</w:t>
      </w:r>
      <w:r w:rsidRPr="00A67809">
        <w:rPr>
          <w:rFonts w:asciiTheme="majorHAnsi" w:hAnsiTheme="majorHAnsi"/>
          <w:color w:val="365F91" w:themeColor="accent1" w:themeShade="BF"/>
          <w:sz w:val="20"/>
          <w:szCs w:val="20"/>
          <w:lang w:val="el-GR"/>
        </w:rPr>
        <w:t>-</w:t>
      </w:r>
      <w:r w:rsidRPr="00A67809">
        <w:rPr>
          <w:rFonts w:asciiTheme="majorHAnsi" w:hAnsiTheme="majorHAnsi"/>
          <w:color w:val="365F91" w:themeColor="accent1" w:themeShade="BF"/>
          <w:sz w:val="20"/>
          <w:szCs w:val="20"/>
        </w:rPr>
        <w:t>course</w:t>
      </w:r>
      <w:r w:rsidRPr="00A67809">
        <w:rPr>
          <w:rFonts w:asciiTheme="majorHAnsi" w:hAnsiTheme="majorHAnsi"/>
          <w:color w:val="365F91" w:themeColor="accent1" w:themeShade="BF"/>
          <w:sz w:val="20"/>
          <w:szCs w:val="20"/>
          <w:lang w:val="el-GR"/>
        </w:rPr>
        <w:t>) από όπου οι φοιτητές μπορούν να ενημερώνονται συνεχώς. Παράμετροι για τις οποίες ενημερώνονται οι φοιτητές είναι το είδος των ερωτήσεων (πολλαπλής επιλογής, ανάπτυξης κλπ), η διάρκεια της γραπτής εξέτασης, η τυχόν εξέταση με προόδους, ο τρόπος βαθμολόγησης ιδιαίτερα αν υπάρχει αρνητική βαθμολογία, το ποσοστό του βαθμού που αντιπροσωπεύει  η κάθε εκπαιδευτική δραστηριότητα, όπως η θεωρία, οι ασκήσεις, οι εργασίες κλπ. Επίσης καταβάλλεται κάθε προσπάθεια ώστε ο ημερολογιακός χρόνος των εξετάσεων να είναι γνωστός από την έναρξη ήδη κάθε ακαδημαϊκού έτους (Ακαδημαϊκό Ημερολόγιο, αναρτημένο στην Ιστοσελίδα του Τμήματος).</w:t>
      </w:r>
    </w:p>
    <w:p w:rsidR="00CA4C30" w:rsidRPr="00A67809" w:rsidRDefault="00CA4C30" w:rsidP="00CA4C30">
      <w:pPr>
        <w:pStyle w:val="a3"/>
        <w:spacing w:before="120"/>
        <w:ind w:left="709"/>
        <w:rPr>
          <w:rFonts w:asciiTheme="majorHAnsi" w:hAnsiTheme="majorHAnsi"/>
          <w:color w:val="365F91" w:themeColor="accent1" w:themeShade="BF"/>
          <w:sz w:val="20"/>
          <w:szCs w:val="20"/>
          <w:lang w:val="el-GR"/>
        </w:rPr>
      </w:pPr>
      <w:r w:rsidRPr="00A67809">
        <w:rPr>
          <w:rFonts w:asciiTheme="majorHAnsi" w:hAnsiTheme="majorHAnsi"/>
          <w:color w:val="365F91" w:themeColor="accent1" w:themeShade="BF"/>
          <w:sz w:val="20"/>
          <w:szCs w:val="20"/>
          <w:lang w:val="el-GR"/>
        </w:rPr>
        <w:t>Η εξεταστική διαδικασία τυπικά αξιολογείται από σύγκριση του αριθμού των εγγεγραμμένων ανά μάθημα με τους προσερχόμενους ανά εξεταστική και με τους επιτυχόντες (συμμετοχή %, επιτυχία %), στοιχεία που προσφέρονται σε ετήσια βάση από την επεξεργασία των εξεταστικών αποτελεσμάτων από το Πανεπιστήμιο. Άτυπα, οι διδάσκοντες εξετάζουν τον βαθμό αποτυχίας ή επιτυχίας σε συγκεκριμένα θέματα εξετάσεων και αναλόγως προσαρμόζουν  την διδασκαλία σε επόμενη περίοδο, έτσι ώστε να βελτιώνεται η σχέση μαθησιακών στόχων με τον βαθμό επιτυχίας στις εξετάσεις.</w:t>
      </w:r>
    </w:p>
    <w:p w:rsidR="00CA4C30" w:rsidRPr="00A67809" w:rsidRDefault="00CA4C30" w:rsidP="00CA4C30">
      <w:pPr>
        <w:pStyle w:val="a3"/>
        <w:spacing w:before="120"/>
        <w:ind w:left="709"/>
        <w:rPr>
          <w:rFonts w:asciiTheme="majorHAnsi" w:hAnsiTheme="majorHAnsi"/>
          <w:color w:val="365F91" w:themeColor="accent1" w:themeShade="BF"/>
          <w:sz w:val="20"/>
          <w:szCs w:val="20"/>
          <w:lang w:val="el-GR"/>
        </w:rPr>
      </w:pPr>
      <w:r w:rsidRPr="00A67809">
        <w:rPr>
          <w:rFonts w:asciiTheme="majorHAnsi" w:hAnsiTheme="majorHAnsi"/>
          <w:color w:val="365F91" w:themeColor="accent1" w:themeShade="BF"/>
          <w:sz w:val="20"/>
          <w:szCs w:val="20"/>
          <w:lang w:val="el-GR"/>
        </w:rPr>
        <w:lastRenderedPageBreak/>
        <w:t>Οι φοιτητές μέσω ερωτηματολογίων επίσης αξιολογούν τους διδάσκοντες, θα πρέπει να αναφερθεί ωστόσο ότι η ερμηνεία των αποτελεσμάτων δεν είναι πάντα προφανής δεδομένης της μη-υποχρεωτικής παρακολούθησης των παραδόσεων.</w:t>
      </w:r>
    </w:p>
    <w:p w:rsidR="003718FB" w:rsidRPr="00A67809" w:rsidRDefault="003718FB" w:rsidP="000F4FD4">
      <w:pPr>
        <w:pStyle w:val="a3"/>
        <w:spacing w:before="120"/>
        <w:rPr>
          <w:rFonts w:asciiTheme="majorHAnsi" w:hAnsiTheme="majorHAnsi"/>
          <w:sz w:val="20"/>
          <w:szCs w:val="20"/>
          <w:lang w:val="el-GR"/>
        </w:rPr>
      </w:pPr>
    </w:p>
    <w:p w:rsidR="003718FB" w:rsidRDefault="003718FB" w:rsidP="00FE0553">
      <w:pPr>
        <w:pStyle w:val="a3"/>
        <w:numPr>
          <w:ilvl w:val="0"/>
          <w:numId w:val="11"/>
        </w:numPr>
        <w:spacing w:before="240" w:after="240"/>
        <w:ind w:left="709" w:hanging="709"/>
        <w:rPr>
          <w:rFonts w:ascii="Cambria" w:hAnsi="Cambria"/>
          <w:sz w:val="20"/>
          <w:lang w:val="el-GR"/>
        </w:rPr>
      </w:pPr>
      <w:r>
        <w:rPr>
          <w:rFonts w:ascii="Cambria" w:hAnsi="Cambria"/>
          <w:sz w:val="20"/>
          <w:lang w:val="el-GR"/>
        </w:rPr>
        <w:t>Ποιο</w:t>
      </w:r>
      <w:r w:rsidRPr="00477944">
        <w:rPr>
          <w:rFonts w:ascii="Cambria" w:hAnsi="Cambria"/>
          <w:sz w:val="20"/>
          <w:lang w:val="el-GR"/>
        </w:rPr>
        <w:t xml:space="preserve"> είναι το ποσοστό των φοιτητών που </w:t>
      </w:r>
      <w:r>
        <w:rPr>
          <w:rFonts w:ascii="Cambria" w:hAnsi="Cambria"/>
          <w:sz w:val="20"/>
          <w:lang w:val="el-GR"/>
        </w:rPr>
        <w:t>συμμετέχουν στις εξετάσεις; Ποια</w:t>
      </w:r>
      <w:r w:rsidRPr="00477944">
        <w:rPr>
          <w:rFonts w:ascii="Cambria" w:hAnsi="Cambria"/>
          <w:sz w:val="20"/>
          <w:lang w:val="el-GR"/>
        </w:rPr>
        <w:t xml:space="preserve"> είναι τα ποσοστά επιτυχίας τω</w:t>
      </w:r>
      <w:r>
        <w:rPr>
          <w:rFonts w:ascii="Cambria" w:hAnsi="Cambria"/>
          <w:sz w:val="20"/>
          <w:lang w:val="el-GR"/>
        </w:rPr>
        <w:t>ν φοιτητών στις εξετάσεις; Εξηγείστε τις αποκλίσεις.</w:t>
      </w:r>
    </w:p>
    <w:p w:rsidR="00CA4C30" w:rsidRPr="005B7704" w:rsidRDefault="00CA4C30" w:rsidP="00CA4C30">
      <w:pPr>
        <w:pStyle w:val="a3"/>
        <w:spacing w:before="240" w:after="240"/>
        <w:ind w:left="709"/>
        <w:rPr>
          <w:rFonts w:ascii="Cambria" w:hAnsi="Cambria"/>
          <w:color w:val="365F91" w:themeColor="accent1" w:themeShade="BF"/>
          <w:sz w:val="20"/>
          <w:lang w:val="el-GR"/>
        </w:rPr>
      </w:pPr>
      <w:r w:rsidRPr="005B7704">
        <w:rPr>
          <w:rFonts w:ascii="Cambria" w:hAnsi="Cambria"/>
          <w:color w:val="365F91" w:themeColor="accent1" w:themeShade="BF"/>
          <w:sz w:val="20"/>
          <w:lang w:val="el-GR"/>
        </w:rPr>
        <w:t>Το ποσοστό συμμετοχής ανά εξεταστική κυμαίνεται στο 30-40% των εγγεγραμμένων ανά μάθημα, ωστόσο οι «εγγεγραμμένοι» (=όσοι έχουν περιλάβει το μάθημα στην ετήσια δήλωσή τους) περιλαμβάνουν (α) τους φοιτητές που διδάχτηκαν το μάθημα για πρώτη φορά και (β) φοιτητές παλαιότερων ετών που είτε έχουν εξεταστεί ανεπιτυχώς ή δεν έχουν προσέλθει στις εξετάσεις. Το χαμηλό ποσοστό συμμετοχής εξηγείται από το γεγονός ότι δεν υπάρχει περιορισμός στον αριθμό των εξεταστικών προσπαθειών ανά μάθημα ούτε και περιορισμός στον χρόνο επιτυχίας (δηλαδή το μάθημα να αποτελεί προαπαιτούμενο για την παρακολούθηση άλλου – με κάποιες εξαιρέσεις).</w:t>
      </w:r>
    </w:p>
    <w:p w:rsidR="00CA4C30" w:rsidRPr="005B7704" w:rsidRDefault="00CA4C30" w:rsidP="00CA4C30">
      <w:pPr>
        <w:pStyle w:val="a3"/>
        <w:spacing w:before="240" w:after="240"/>
        <w:ind w:left="709"/>
        <w:rPr>
          <w:rFonts w:ascii="Cambria" w:hAnsi="Cambria"/>
          <w:color w:val="365F91" w:themeColor="accent1" w:themeShade="BF"/>
          <w:sz w:val="20"/>
          <w:lang w:val="el-GR"/>
        </w:rPr>
      </w:pPr>
      <w:r w:rsidRPr="005B7704">
        <w:rPr>
          <w:rFonts w:ascii="Cambria" w:hAnsi="Cambria"/>
          <w:color w:val="365F91" w:themeColor="accent1" w:themeShade="BF"/>
          <w:sz w:val="20"/>
          <w:lang w:val="el-GR"/>
        </w:rPr>
        <w:t>Το ποσοστό επιτυχίας ποικίλει ανά μάθημα και διαφέρει επίσης σε μαθήματα Υποχρεωτικά και Επιλογής. Γενικά οι επιδόσεις στα τελευταία είναι καλύτερες από ότι στα πρώτα, πράγμα που σε ένα βαθμό σχετίζεται με τα ιδιαίτερα ενδιαφέροντα των διδασκομένων.</w:t>
      </w:r>
      <w:r w:rsidRPr="005B7704">
        <w:rPr>
          <w:rFonts w:ascii="Cambria" w:hAnsi="Cambria"/>
          <w:color w:val="FF0000"/>
          <w:sz w:val="20"/>
          <w:lang w:val="el-GR"/>
        </w:rPr>
        <w:t xml:space="preserve"> </w:t>
      </w:r>
      <w:r w:rsidRPr="005B7704">
        <w:rPr>
          <w:rFonts w:ascii="Cambria" w:hAnsi="Cambria"/>
          <w:color w:val="365F91" w:themeColor="accent1" w:themeShade="BF"/>
          <w:sz w:val="20"/>
          <w:lang w:val="el-GR"/>
        </w:rPr>
        <w:t>Οι ίδιοι παράγοντες που επηρεάζουν τα ποσοστά προέλευσης (παραπάνω) επηρεάζουν και τα ποσοστά επιτυχίας.</w:t>
      </w:r>
    </w:p>
    <w:p w:rsidR="003718FB" w:rsidRPr="005B7704" w:rsidRDefault="00CA4C30" w:rsidP="00A67809">
      <w:pPr>
        <w:pStyle w:val="a3"/>
        <w:spacing w:before="120"/>
        <w:ind w:left="709"/>
        <w:rPr>
          <w:rFonts w:ascii="Calibri" w:hAnsi="Calibri"/>
          <w:sz w:val="22"/>
          <w:szCs w:val="22"/>
          <w:lang w:val="el-GR"/>
        </w:rPr>
      </w:pPr>
      <w:r w:rsidRPr="005B7704">
        <w:rPr>
          <w:rFonts w:ascii="Cambria" w:hAnsi="Cambria"/>
          <w:color w:val="365F91" w:themeColor="accent1" w:themeShade="BF"/>
          <w:sz w:val="20"/>
          <w:lang w:val="el-GR"/>
        </w:rPr>
        <w:t>Η εξαγωγή συμπερασμάτων περιπλέκεται από το γεγονός ότι οι επιτυχόντες/αποτυχόντες  για δεδομένο μάθημα και εξεταστική διαφέρουν ως προς των αριθμό των προσπαθειών που έχουν κάνει</w:t>
      </w:r>
    </w:p>
    <w:p w:rsidR="003718FB" w:rsidRDefault="003718FB" w:rsidP="00FE0553">
      <w:pPr>
        <w:pStyle w:val="a3"/>
        <w:numPr>
          <w:ilvl w:val="0"/>
          <w:numId w:val="11"/>
        </w:numPr>
        <w:spacing w:before="240" w:after="240"/>
        <w:ind w:left="709" w:hanging="709"/>
        <w:rPr>
          <w:rFonts w:ascii="Cambria" w:hAnsi="Cambria"/>
          <w:sz w:val="20"/>
          <w:lang w:val="el-GR"/>
        </w:rPr>
      </w:pPr>
      <w:r w:rsidRPr="0070599F">
        <w:rPr>
          <w:rFonts w:ascii="Cambria" w:hAnsi="Cambria"/>
          <w:sz w:val="20"/>
          <w:lang w:val="el-GR"/>
        </w:rPr>
        <w:t>Εσωτερικοί κα</w:t>
      </w:r>
      <w:r>
        <w:rPr>
          <w:rFonts w:ascii="Cambria" w:hAnsi="Cambria"/>
          <w:sz w:val="20"/>
          <w:lang w:val="el-GR"/>
        </w:rPr>
        <w:t xml:space="preserve">νονισμοί και άλλες διαδικασίες διασφάλισης και βελτίωσης της ποιότητας του εκπαιδευτικού έργου που υπάρχουν και λειτουργούν στο Τμήμα. Πως κατανέμονται οι </w:t>
      </w:r>
      <w:r w:rsidRPr="00300DEE">
        <w:rPr>
          <w:rFonts w:ascii="Cambria" w:hAnsi="Cambria"/>
          <w:sz w:val="20"/>
          <w:lang w:val="el-GR"/>
        </w:rPr>
        <w:t>ευθύνες για τη λήψη αποφάσεων και την παρακολούθηση της υλοποίησης του προγράμματο</w:t>
      </w:r>
      <w:r>
        <w:rPr>
          <w:rFonts w:ascii="Cambria" w:hAnsi="Cambria"/>
          <w:sz w:val="20"/>
          <w:lang w:val="el-GR"/>
        </w:rPr>
        <w:t>ς;</w:t>
      </w:r>
    </w:p>
    <w:p w:rsidR="00CA4C30" w:rsidRPr="00A67809" w:rsidRDefault="00CA4C30" w:rsidP="00CA4C30">
      <w:pPr>
        <w:pStyle w:val="a3"/>
        <w:spacing w:before="240" w:after="240"/>
        <w:ind w:left="709"/>
        <w:rPr>
          <w:rFonts w:ascii="Cambria" w:hAnsi="Cambria"/>
          <w:color w:val="365F91" w:themeColor="accent1" w:themeShade="BF"/>
          <w:sz w:val="20"/>
          <w:lang w:val="el-GR"/>
        </w:rPr>
      </w:pPr>
      <w:r w:rsidRPr="00A67809">
        <w:rPr>
          <w:rFonts w:ascii="Cambria" w:hAnsi="Cambria"/>
          <w:color w:val="365F91" w:themeColor="accent1" w:themeShade="BF"/>
          <w:sz w:val="20"/>
          <w:lang w:val="el-GR"/>
        </w:rPr>
        <w:t xml:space="preserve">Η λήψη αποφάσεων για τυχόν εκπαιδευτικές αλλαγές γίνεται από την Γενική Συνέλευση σε ετήσια βάση (Απρίλιος), μετά από πρόταση την Επιτροπής Προπτυχιακών Σπουδών, η οποία έχει ορισθεί επίσης από την ΓΣ. Προτάσεις ωστόσο μπορεί να κάνουν και μεμονωμένα μέλη του διδακτικού προσωπικού (ΔΕΠ, ΕΔΙΠ) οι οποίες </w:t>
      </w:r>
      <w:proofErr w:type="spellStart"/>
      <w:r w:rsidRPr="00A67809">
        <w:rPr>
          <w:rFonts w:ascii="Cambria" w:hAnsi="Cambria"/>
          <w:color w:val="365F91" w:themeColor="accent1" w:themeShade="BF"/>
          <w:sz w:val="20"/>
          <w:lang w:val="el-GR"/>
        </w:rPr>
        <w:t>συζητώνται</w:t>
      </w:r>
      <w:proofErr w:type="spellEnd"/>
      <w:r w:rsidRPr="00A67809">
        <w:rPr>
          <w:rFonts w:ascii="Cambria" w:hAnsi="Cambria"/>
          <w:color w:val="365F91" w:themeColor="accent1" w:themeShade="BF"/>
          <w:sz w:val="20"/>
          <w:lang w:val="el-GR"/>
        </w:rPr>
        <w:t xml:space="preserve"> και μπορεί να γίνουν δεκτές. Εσωτερικοί κανονισμοί για συγκεκριμένες εκπαιδευτικές δραστηριότητες όπως η εκπόνηση Πτυχιακής εργασίας, η Πρακτική </w:t>
      </w:r>
      <w:proofErr w:type="spellStart"/>
      <w:r w:rsidRPr="00A67809">
        <w:rPr>
          <w:rFonts w:ascii="Cambria" w:hAnsi="Cambria"/>
          <w:color w:val="365F91" w:themeColor="accent1" w:themeShade="BF"/>
          <w:sz w:val="20"/>
          <w:lang w:val="el-GR"/>
        </w:rPr>
        <w:t>Ασκηση</w:t>
      </w:r>
      <w:proofErr w:type="spellEnd"/>
      <w:r w:rsidRPr="00A67809">
        <w:rPr>
          <w:rFonts w:ascii="Cambria" w:hAnsi="Cambria"/>
          <w:color w:val="365F91" w:themeColor="accent1" w:themeShade="BF"/>
          <w:sz w:val="20"/>
          <w:lang w:val="el-GR"/>
        </w:rPr>
        <w:t>, η συμμετοχή σε εργαστηριακές ασκήσεις (=κανονισμοί εργαστηρίων) υπάρχουν και είναι αναρτημένοι στην ιστοσελίδα του ΒΕΤ ή στις σελίδες των μαθημάτων (</w:t>
      </w:r>
      <w:r w:rsidRPr="00A67809">
        <w:rPr>
          <w:rFonts w:ascii="Cambria" w:hAnsi="Cambria"/>
          <w:color w:val="365F91" w:themeColor="accent1" w:themeShade="BF"/>
          <w:sz w:val="20"/>
        </w:rPr>
        <w:t>e</w:t>
      </w:r>
      <w:r w:rsidRPr="00A67809">
        <w:rPr>
          <w:rFonts w:ascii="Cambria" w:hAnsi="Cambria"/>
          <w:color w:val="365F91" w:themeColor="accent1" w:themeShade="BF"/>
          <w:sz w:val="20"/>
          <w:lang w:val="el-GR"/>
        </w:rPr>
        <w:t>-</w:t>
      </w:r>
      <w:r w:rsidRPr="00A67809">
        <w:rPr>
          <w:rFonts w:ascii="Cambria" w:hAnsi="Cambria"/>
          <w:color w:val="365F91" w:themeColor="accent1" w:themeShade="BF"/>
          <w:sz w:val="20"/>
        </w:rPr>
        <w:t>course</w:t>
      </w:r>
      <w:r w:rsidRPr="00A67809">
        <w:rPr>
          <w:rFonts w:ascii="Cambria" w:hAnsi="Cambria"/>
          <w:color w:val="365F91" w:themeColor="accent1" w:themeShade="BF"/>
          <w:sz w:val="20"/>
          <w:lang w:val="el-GR"/>
        </w:rPr>
        <w:t xml:space="preserve">). Τυπική διαδικασία για την παρακολούθηση της υλοποίησης του Προγράμματος δεν υπάρχει, ωστόσο τα μέλη της ΓΣ καταθέτουν ετήσιο απολογισμό διδακτικού έργου. </w:t>
      </w:r>
    </w:p>
    <w:p w:rsidR="003718FB" w:rsidRPr="009262FA" w:rsidRDefault="003718FB" w:rsidP="000F4FD4">
      <w:pPr>
        <w:pStyle w:val="a3"/>
        <w:spacing w:before="120"/>
        <w:rPr>
          <w:rFonts w:ascii="Calibri" w:hAnsi="Calibri"/>
          <w:sz w:val="22"/>
          <w:szCs w:val="22"/>
          <w:lang w:val="el-GR"/>
        </w:rPr>
      </w:pPr>
    </w:p>
    <w:p w:rsidR="003718FB" w:rsidRDefault="003718FB" w:rsidP="00FE0553">
      <w:pPr>
        <w:pStyle w:val="a3"/>
        <w:numPr>
          <w:ilvl w:val="0"/>
          <w:numId w:val="11"/>
        </w:numPr>
        <w:tabs>
          <w:tab w:val="clear" w:pos="1191"/>
          <w:tab w:val="num" w:pos="709"/>
        </w:tabs>
        <w:spacing w:before="240"/>
        <w:ind w:left="709" w:hanging="709"/>
        <w:rPr>
          <w:rFonts w:ascii="Cambria" w:hAnsi="Cambria"/>
          <w:sz w:val="20"/>
          <w:lang w:val="el-GR"/>
        </w:rPr>
      </w:pPr>
      <w:r>
        <w:rPr>
          <w:rFonts w:ascii="Cambria" w:hAnsi="Cambria"/>
          <w:sz w:val="20"/>
          <w:lang w:val="el-GR"/>
        </w:rPr>
        <w:t xml:space="preserve">Οργάνωση και Διαδικασίες Διπλωματικής / Πτυχιακής Εργασίας: </w:t>
      </w:r>
    </w:p>
    <w:p w:rsidR="003718FB" w:rsidRPr="009B55CB" w:rsidRDefault="003718FB" w:rsidP="000F4FD4">
      <w:pPr>
        <w:pStyle w:val="a3"/>
        <w:ind w:left="709"/>
        <w:rPr>
          <w:rFonts w:ascii="Cambria" w:hAnsi="Cambria"/>
          <w:sz w:val="20"/>
          <w:lang w:val="el-GR"/>
        </w:rPr>
      </w:pPr>
      <w:r w:rsidRPr="009B55CB">
        <w:rPr>
          <w:rFonts w:ascii="Cambria" w:hAnsi="Cambria"/>
          <w:sz w:val="20"/>
          <w:lang w:val="el-GR"/>
        </w:rPr>
        <w:t>Υπάρχουν συγκεκριμένες προδιαγραφές ποιότητας για την πτυχιακή/ διπλωματική εργασία; Ποιες; Με ποιο τρόπο το τμήμα διασφαλίζει τη διαφάνεια στη διαδικασία ανάθεσης και εξέτασης της πτυχιακής/ διπλωματικής εργασίας;</w:t>
      </w:r>
    </w:p>
    <w:p w:rsidR="00FD4048" w:rsidRPr="00A67809" w:rsidRDefault="00FD4048" w:rsidP="00CA4BEC">
      <w:pPr>
        <w:ind w:left="709"/>
        <w:jc w:val="both"/>
        <w:rPr>
          <w:rFonts w:ascii="Cambria" w:hAnsi="Cambria"/>
          <w:color w:val="4F81BD" w:themeColor="accent1"/>
          <w:sz w:val="20"/>
          <w:szCs w:val="20"/>
          <w:lang w:val="el-GR"/>
        </w:rPr>
      </w:pPr>
      <w:r w:rsidRPr="00A67809">
        <w:rPr>
          <w:rFonts w:ascii="Cambria" w:hAnsi="Cambria"/>
          <w:color w:val="4F81BD" w:themeColor="accent1"/>
          <w:sz w:val="20"/>
          <w:szCs w:val="20"/>
          <w:lang w:val="el-GR"/>
        </w:rPr>
        <w:t>H Διπλωματική Εργασία είναι υποχρεωτική στο Τμήμα και πραγματοποιείται κατά το τελευταίο έτος των σπουδών. Μπορεί να είναι βιβλιογραφική (30 ECTS) ή πειραματική (30 ή 60 ECTS). Οι περισσότεροι φοιτητές την περίοδο 2015-2017 προτίμησαν την εκπόνηση πειραματικής διπλωματικής εργασίας</w:t>
      </w:r>
      <w:r w:rsidR="001A1A12" w:rsidRPr="001A1A12">
        <w:rPr>
          <w:rFonts w:ascii="Cambria" w:hAnsi="Cambria"/>
          <w:color w:val="4F81BD" w:themeColor="accent1"/>
          <w:sz w:val="20"/>
          <w:szCs w:val="20"/>
          <w:lang w:val="el-GR"/>
        </w:rPr>
        <w:t>,</w:t>
      </w:r>
      <w:r w:rsidRPr="00A67809">
        <w:rPr>
          <w:rFonts w:ascii="Cambria" w:hAnsi="Cambria"/>
          <w:color w:val="4F81BD" w:themeColor="accent1"/>
          <w:sz w:val="20"/>
          <w:szCs w:val="20"/>
          <w:lang w:val="el-GR"/>
        </w:rPr>
        <w:t xml:space="preserve"> τονίζοντας τον εφαρμοσμένο εκπαιδευτικό χαρακτήρα του Τμήματος. Δεδομένου του υποχρεωτικού χαρακτήρα της διπλωματικής εργασίας, δεν έχει εισαχθεί αυστηρή τυποποιημένη διαδικασία επιλογής φοιτητών για την ανάθεση διπλωματικής εργασίας. Η ανάθεση πραγματοποιείται κατά την κρίση του Καθηγητή, κατόπιν προσωπικής συζήτησης με τον ενδιαφερόμενο φοιτητή, και συνήθως συνυπολογίζοντας τις επιδόσεις του στα συναφή μαθήματα με το ερευνητικό θέμα και τα επιστημονικά του </w:t>
      </w:r>
      <w:r w:rsidRPr="00A67809">
        <w:rPr>
          <w:rFonts w:ascii="Cambria" w:hAnsi="Cambria"/>
          <w:color w:val="4F81BD" w:themeColor="accent1"/>
          <w:sz w:val="20"/>
          <w:szCs w:val="20"/>
          <w:lang w:val="el-GR"/>
        </w:rPr>
        <w:lastRenderedPageBreak/>
        <w:t xml:space="preserve">ενδιαφέροντα. Οι προϋποθέσεις έναρξης διπλωματικής εργασίας αναγράφονται στην ιστοσελίδα του Τμήματος. Οι </w:t>
      </w:r>
      <w:r w:rsidRPr="00A67809">
        <w:rPr>
          <w:rFonts w:ascii="Cambria" w:hAnsi="Cambria"/>
          <w:b/>
          <w:bCs/>
          <w:color w:val="4F81BD" w:themeColor="accent1"/>
          <w:sz w:val="20"/>
          <w:szCs w:val="20"/>
          <w:lang w:val="el-GR"/>
        </w:rPr>
        <w:t>ποιοτικές προδιαγραφές</w:t>
      </w:r>
      <w:r w:rsidRPr="00A67809">
        <w:rPr>
          <w:rFonts w:ascii="Cambria" w:hAnsi="Cambria"/>
          <w:color w:val="4F81BD" w:themeColor="accent1"/>
          <w:sz w:val="20"/>
          <w:szCs w:val="20"/>
          <w:lang w:val="el-GR"/>
        </w:rPr>
        <w:t xml:space="preserve"> είναι ιδιαίτερα υψηλές και η αξιολόγηση πραγματοποιείται από τριμελή εξεταστική επιτροπή Καθηγητών ή ερευνητών σε συναφές γνωστικό πεδίο, με βάση τρία κριτήρια διαφορετικής βαρύτητας: ποσότητα και ποιότητα πειραματικής εργασίας (50%), ποιότητα συγγράμματος (25%) και δημόσιας παρουσίασης (25%).  Επιπλέον, ο επιβλέπων καθηγητής αξιολογεί σε διαφορετικό έντυπο τις γνώσεις,  τη μεθοδικότητα και αποτελεσματικότητα, τη </w:t>
      </w:r>
      <w:proofErr w:type="spellStart"/>
      <w:r w:rsidRPr="00A67809">
        <w:rPr>
          <w:rFonts w:ascii="Cambria" w:hAnsi="Cambria"/>
          <w:color w:val="4F81BD" w:themeColor="accent1"/>
          <w:sz w:val="20"/>
          <w:szCs w:val="20"/>
          <w:lang w:val="el-GR"/>
        </w:rPr>
        <w:t>συνεργασιμότητα</w:t>
      </w:r>
      <w:proofErr w:type="spellEnd"/>
      <w:r w:rsidRPr="00A67809">
        <w:rPr>
          <w:rFonts w:ascii="Cambria" w:hAnsi="Cambria"/>
          <w:color w:val="4F81BD" w:themeColor="accent1"/>
          <w:sz w:val="20"/>
          <w:szCs w:val="20"/>
          <w:lang w:val="el-GR"/>
        </w:rPr>
        <w:t xml:space="preserve">, την αυτονομία και εν γένει τις ερευνητικές ικανότητες του φοιτητή. Τα κριτήρια αυτά είναι αναρτημένα στην ιστοσελίδα του Τμήματος.  Η </w:t>
      </w:r>
      <w:r w:rsidRPr="00A67809">
        <w:rPr>
          <w:rFonts w:ascii="Cambria" w:hAnsi="Cambria"/>
          <w:b/>
          <w:bCs/>
          <w:color w:val="4F81BD" w:themeColor="accent1"/>
          <w:sz w:val="20"/>
          <w:szCs w:val="20"/>
          <w:lang w:val="el-GR"/>
        </w:rPr>
        <w:t>διαφάνεια</w:t>
      </w:r>
      <w:r w:rsidRPr="00A67809">
        <w:rPr>
          <w:rFonts w:ascii="Cambria" w:hAnsi="Cambria"/>
          <w:color w:val="4F81BD" w:themeColor="accent1"/>
          <w:sz w:val="20"/>
          <w:szCs w:val="20"/>
          <w:lang w:val="el-GR"/>
        </w:rPr>
        <w:t xml:space="preserve"> της αξιολόγησης διασφαλίζεται (α) από τη θεώρηση συγκεκριμένων κριτηρίων αξιολόγησης, κοινών για όλους τους φοιτητές, (β) από το δημόσιο χαρακτήρα της παρουσίασης της διπλωματικής εργασίας και (γ) από το συνυπολογισμό της βαθμολογίας τριμελούς επιτροπής.  </w:t>
      </w:r>
    </w:p>
    <w:p w:rsidR="003718FB" w:rsidRPr="009262FA" w:rsidRDefault="003718FB" w:rsidP="00CA4BEC">
      <w:pPr>
        <w:pStyle w:val="a3"/>
        <w:spacing w:before="120"/>
        <w:ind w:left="709"/>
        <w:rPr>
          <w:rFonts w:ascii="Calibri" w:hAnsi="Calibri"/>
          <w:sz w:val="22"/>
          <w:szCs w:val="22"/>
          <w:lang w:val="el-GR"/>
        </w:rPr>
      </w:pPr>
    </w:p>
    <w:p w:rsidR="003718FB" w:rsidRDefault="003718FB" w:rsidP="00FE0553">
      <w:pPr>
        <w:pStyle w:val="a3"/>
        <w:numPr>
          <w:ilvl w:val="0"/>
          <w:numId w:val="11"/>
        </w:numPr>
        <w:tabs>
          <w:tab w:val="clear" w:pos="1191"/>
          <w:tab w:val="num" w:pos="709"/>
        </w:tabs>
        <w:spacing w:before="240"/>
        <w:ind w:left="709" w:hanging="709"/>
        <w:rPr>
          <w:rFonts w:ascii="Cambria" w:hAnsi="Cambria"/>
          <w:sz w:val="20"/>
          <w:lang w:val="el-GR"/>
        </w:rPr>
      </w:pPr>
      <w:r>
        <w:rPr>
          <w:rFonts w:ascii="Cambria" w:hAnsi="Cambria"/>
          <w:sz w:val="20"/>
          <w:lang w:val="el-GR"/>
        </w:rPr>
        <w:t xml:space="preserve">Οργάνωση και Διαδικασίες Πρακτικής Άσκησης </w:t>
      </w:r>
    </w:p>
    <w:p w:rsidR="003718FB" w:rsidRPr="009B55CB" w:rsidRDefault="003718FB" w:rsidP="000F4FD4">
      <w:pPr>
        <w:pStyle w:val="a3"/>
        <w:ind w:left="709"/>
        <w:rPr>
          <w:rFonts w:ascii="Cambria" w:hAnsi="Cambria"/>
          <w:sz w:val="20"/>
          <w:szCs w:val="18"/>
          <w:lang w:val="el-GR"/>
        </w:rPr>
      </w:pPr>
      <w:r w:rsidRPr="009B55CB">
        <w:rPr>
          <w:rFonts w:ascii="Cambria" w:hAnsi="Cambria"/>
          <w:sz w:val="20"/>
          <w:szCs w:val="18"/>
          <w:lang w:val="el-GR"/>
        </w:rPr>
        <w:t>Υπάρχει ο θεσμός της πρακτικής άσκησης των φοιτητών; Είναι υποχρεωτική η πρακτική άσκηση για όλους τους φοιτητές;</w:t>
      </w:r>
    </w:p>
    <w:p w:rsidR="002478BF" w:rsidRPr="002478BF" w:rsidRDefault="002478BF" w:rsidP="002478BF">
      <w:pPr>
        <w:pStyle w:val="a3"/>
        <w:spacing w:before="120"/>
        <w:ind w:left="709"/>
        <w:rPr>
          <w:rFonts w:ascii="Cambria" w:hAnsi="Cambria"/>
          <w:color w:val="548DD4" w:themeColor="text2" w:themeTint="99"/>
          <w:sz w:val="20"/>
          <w:szCs w:val="18"/>
          <w:lang w:val="el-GR"/>
        </w:rPr>
      </w:pPr>
      <w:r w:rsidRPr="0095414F">
        <w:rPr>
          <w:rFonts w:ascii="Cambria" w:hAnsi="Cambria"/>
          <w:color w:val="548DD4" w:themeColor="text2" w:themeTint="99"/>
          <w:sz w:val="20"/>
          <w:szCs w:val="18"/>
          <w:lang w:val="el-GR"/>
        </w:rPr>
        <w:t>Η πρακτική άσκηση είναι ενσωματωμένη στο Πρόγραμμα Προπτυχιακώ</w:t>
      </w:r>
      <w:r>
        <w:rPr>
          <w:rFonts w:ascii="Cambria" w:hAnsi="Cambria"/>
          <w:color w:val="548DD4" w:themeColor="text2" w:themeTint="99"/>
          <w:sz w:val="20"/>
          <w:szCs w:val="18"/>
          <w:lang w:val="el-GR"/>
        </w:rPr>
        <w:t>ν Σπουδών ως προαιρετικό μάθημα</w:t>
      </w:r>
    </w:p>
    <w:p w:rsidR="003718FB" w:rsidRPr="009B55CB" w:rsidRDefault="003718FB" w:rsidP="000F4FD4">
      <w:pPr>
        <w:pStyle w:val="a3"/>
        <w:ind w:left="709"/>
        <w:rPr>
          <w:rFonts w:ascii="Cambria" w:hAnsi="Cambria"/>
          <w:sz w:val="20"/>
          <w:szCs w:val="18"/>
          <w:lang w:val="el-GR"/>
        </w:rPr>
      </w:pPr>
      <w:r w:rsidRPr="009B55CB">
        <w:rPr>
          <w:rFonts w:ascii="Cambria" w:hAnsi="Cambria"/>
          <w:sz w:val="20"/>
          <w:szCs w:val="18"/>
          <w:lang w:val="el-GR"/>
        </w:rPr>
        <w:t>Αν η πρακτική άσκηση δεν είναι υποχρεωτική, ποιο ποσοστό των φοιτητών την επιλέγει; Πώς κινητοποιείται το ενδιαφέρον των φοιτητών; Πώς καλλιεργείται το ενδιαφέρον των φοιτητών σε περίπτωση που η πρακτική άσκηση είναι υποχρεωτική;</w:t>
      </w:r>
    </w:p>
    <w:p w:rsidR="002478BF" w:rsidRPr="00C11D75" w:rsidRDefault="002478BF" w:rsidP="000F4FD4">
      <w:pPr>
        <w:pStyle w:val="a3"/>
        <w:ind w:left="709"/>
        <w:rPr>
          <w:rFonts w:ascii="Cambria" w:hAnsi="Cambria"/>
          <w:color w:val="548DD4" w:themeColor="text2" w:themeTint="99"/>
          <w:sz w:val="20"/>
          <w:szCs w:val="18"/>
          <w:lang w:val="el-GR"/>
        </w:rPr>
      </w:pPr>
      <w:r w:rsidRPr="0095414F">
        <w:rPr>
          <w:rFonts w:ascii="Cambria" w:hAnsi="Cambria"/>
          <w:color w:val="548DD4" w:themeColor="text2" w:themeTint="99"/>
          <w:sz w:val="20"/>
          <w:szCs w:val="18"/>
          <w:lang w:val="el-GR"/>
        </w:rPr>
        <w:t>Όχ</w:t>
      </w:r>
      <w:r>
        <w:rPr>
          <w:rFonts w:ascii="Cambria" w:hAnsi="Cambria"/>
          <w:color w:val="548DD4" w:themeColor="text2" w:themeTint="99"/>
          <w:sz w:val="20"/>
          <w:szCs w:val="18"/>
          <w:lang w:val="el-GR"/>
        </w:rPr>
        <w:t xml:space="preserve">ι η συμμετοχή είναι προαιρετική για τους φοιτητές εφόσον συμπληρώσουν τα πρώτα 3 έτη σπουδών τους. Το ποσοστό των φοιτητών που επιλέγουν να κάνουν αίτηση για πρακτική άσκηση είναι ικανοποιητικό με αυξητική τάση. </w:t>
      </w:r>
      <w:r w:rsidRPr="0095414F">
        <w:rPr>
          <w:rFonts w:ascii="Cambria" w:hAnsi="Cambria"/>
          <w:color w:val="548DD4" w:themeColor="text2" w:themeTint="99"/>
          <w:sz w:val="20"/>
          <w:szCs w:val="18"/>
          <w:lang w:val="el-GR"/>
        </w:rPr>
        <w:t xml:space="preserve">Κατά τα έτη </w:t>
      </w:r>
      <w:r>
        <w:rPr>
          <w:rFonts w:ascii="Cambria" w:hAnsi="Cambria"/>
          <w:color w:val="548DD4" w:themeColor="text2" w:themeTint="99"/>
          <w:sz w:val="20"/>
          <w:szCs w:val="18"/>
          <w:lang w:val="el-GR"/>
        </w:rPr>
        <w:t xml:space="preserve">2013-14, 14-15, </w:t>
      </w:r>
      <w:r w:rsidRPr="0095414F">
        <w:rPr>
          <w:rFonts w:ascii="Cambria" w:hAnsi="Cambria"/>
          <w:color w:val="548DD4" w:themeColor="text2" w:themeTint="99"/>
          <w:sz w:val="20"/>
          <w:szCs w:val="18"/>
          <w:lang w:val="el-GR"/>
        </w:rPr>
        <w:t xml:space="preserve">15-16, 16-17 και 17-18 </w:t>
      </w:r>
      <w:r>
        <w:rPr>
          <w:rFonts w:ascii="Cambria" w:hAnsi="Cambria"/>
          <w:color w:val="548DD4" w:themeColor="text2" w:themeTint="99"/>
          <w:sz w:val="20"/>
          <w:szCs w:val="18"/>
          <w:lang w:val="el-GR"/>
        </w:rPr>
        <w:t>έχουν κάνει αίτηση για συμμετοχή (και έχουν πραγματοποιήσει πρακτική άσκηση) 67(58), 41(41), 44(44), 54(25), 61(25) και 92(47) αντίστοιχα. Το ποσοστό τους ξεπερνάει το 50% των φοιτητών που πληρούν τις προϋποθέσεις την τελευταία τριετία</w:t>
      </w:r>
    </w:p>
    <w:p w:rsidR="003718FB" w:rsidRPr="009B55CB" w:rsidRDefault="003718FB" w:rsidP="000F4FD4">
      <w:pPr>
        <w:pStyle w:val="a3"/>
        <w:ind w:left="709"/>
        <w:rPr>
          <w:rFonts w:ascii="Cambria" w:hAnsi="Cambria"/>
          <w:sz w:val="20"/>
          <w:szCs w:val="18"/>
          <w:lang w:val="el-GR"/>
        </w:rPr>
      </w:pPr>
      <w:r w:rsidRPr="009B55CB">
        <w:rPr>
          <w:rFonts w:ascii="Cambria" w:hAnsi="Cambria"/>
          <w:sz w:val="20"/>
          <w:szCs w:val="18"/>
          <w:lang w:val="el-GR"/>
        </w:rPr>
        <w:t>Πώς έχει οργανωθεί η πρακτική άσκηση των φοιτητών του Τμήματος; Ποια είναι η διάρκειά της; Υπάρχει σχετικός εσωτερικός κανονισμός;</w:t>
      </w:r>
    </w:p>
    <w:p w:rsidR="002478BF" w:rsidRPr="0095414F" w:rsidRDefault="002478BF" w:rsidP="002478BF">
      <w:pPr>
        <w:pStyle w:val="a3"/>
        <w:ind w:left="709"/>
        <w:rPr>
          <w:rFonts w:ascii="Cambria" w:hAnsi="Cambria"/>
          <w:color w:val="548DD4" w:themeColor="text2" w:themeTint="99"/>
          <w:sz w:val="20"/>
          <w:szCs w:val="18"/>
          <w:lang w:val="el-GR"/>
        </w:rPr>
      </w:pPr>
      <w:r w:rsidRPr="0095414F">
        <w:rPr>
          <w:rFonts w:ascii="Cambria" w:hAnsi="Cambria"/>
          <w:color w:val="548DD4" w:themeColor="text2" w:themeTint="99"/>
          <w:sz w:val="20"/>
          <w:szCs w:val="18"/>
          <w:lang w:val="el-GR"/>
        </w:rPr>
        <w:t>Η πρακτική άσκηση οργανώνεται οριζόντια σε επίπεδο ιδρύματος από το Γραφείο Πρακτικής Άσκησης του Πανεπιστημίου Ιωαννίνων.</w:t>
      </w:r>
      <w:r>
        <w:rPr>
          <w:rFonts w:ascii="Cambria" w:hAnsi="Cambria"/>
          <w:color w:val="548DD4" w:themeColor="text2" w:themeTint="99"/>
          <w:sz w:val="20"/>
          <w:szCs w:val="18"/>
          <w:lang w:val="el-GR"/>
        </w:rPr>
        <w:t xml:space="preserve"> </w:t>
      </w:r>
      <w:r w:rsidRPr="0095414F">
        <w:rPr>
          <w:rFonts w:ascii="Cambria" w:hAnsi="Cambria"/>
          <w:color w:val="548DD4" w:themeColor="text2" w:themeTint="99"/>
          <w:sz w:val="20"/>
          <w:szCs w:val="18"/>
          <w:lang w:val="el-GR"/>
        </w:rPr>
        <w:t>Το Τμήμα συνεργάζεται με το Γραφείο για την ενημέρωση των φοιτητών μέσω εκδηλώσεων, για την πρόσκληση εκδήλωσης ενδιαφέροντος, την υποβολή αιτήσεων και την επιλογή των φοιτητών. Οι επιλεγέντες φοιτητές, με την υποστήριξη του Γραφείο και των μελών ΔΕΠ, προτείνουν φορέα υποδοχής πρακτικής άσκησης, το Τμήμα εγκρίνει και εν συνεχεία το Γραφείο Πρακτικής Άσκησης αναλαμβάνει την εξασφάλιση θέσης πρακτικής άσκησης και τις σχετικές διοικητικές διαδικασίες.</w:t>
      </w:r>
    </w:p>
    <w:p w:rsidR="002478BF" w:rsidRPr="00C11D75" w:rsidRDefault="002478BF" w:rsidP="002478BF">
      <w:pPr>
        <w:pStyle w:val="a3"/>
        <w:ind w:left="709"/>
        <w:rPr>
          <w:rFonts w:ascii="Cambria" w:hAnsi="Cambria"/>
          <w:sz w:val="20"/>
          <w:szCs w:val="18"/>
          <w:lang w:val="el-GR"/>
        </w:rPr>
      </w:pPr>
      <w:r w:rsidRPr="0095414F">
        <w:rPr>
          <w:rFonts w:ascii="Cambria" w:hAnsi="Cambria"/>
          <w:color w:val="548DD4" w:themeColor="text2" w:themeTint="99"/>
          <w:sz w:val="20"/>
          <w:szCs w:val="18"/>
          <w:lang w:val="el-GR"/>
        </w:rPr>
        <w:t xml:space="preserve"> Η διάρκεια της πρακτικής άσκησης είναι δύο μήνες.</w:t>
      </w:r>
      <w:r>
        <w:rPr>
          <w:rFonts w:ascii="Cambria" w:hAnsi="Cambria"/>
          <w:color w:val="548DD4" w:themeColor="text2" w:themeTint="99"/>
          <w:sz w:val="20"/>
          <w:szCs w:val="18"/>
          <w:lang w:val="el-GR"/>
        </w:rPr>
        <w:t xml:space="preserve"> </w:t>
      </w:r>
      <w:r w:rsidRPr="0095414F">
        <w:rPr>
          <w:rFonts w:ascii="Cambria" w:hAnsi="Cambria"/>
          <w:color w:val="548DD4" w:themeColor="text2" w:themeTint="99"/>
          <w:sz w:val="20"/>
          <w:szCs w:val="18"/>
          <w:lang w:val="el-GR"/>
        </w:rPr>
        <w:t>Υπάρχει κανονισμός επιλογής φοιτητών που επιθυμούν να κάνουν πρακτική άσκηση και έχει συσταθεί Επιτροπή Πρακτικής Άσκησης</w:t>
      </w:r>
    </w:p>
    <w:p w:rsidR="003718FB" w:rsidRPr="009B55CB" w:rsidRDefault="003718FB" w:rsidP="000F4FD4">
      <w:pPr>
        <w:pStyle w:val="a3"/>
        <w:ind w:left="709"/>
        <w:rPr>
          <w:rFonts w:ascii="Cambria" w:hAnsi="Cambria"/>
          <w:sz w:val="20"/>
          <w:szCs w:val="18"/>
          <w:lang w:val="el-GR"/>
        </w:rPr>
      </w:pPr>
      <w:r w:rsidRPr="009B55CB">
        <w:rPr>
          <w:rFonts w:ascii="Cambria" w:hAnsi="Cambria"/>
          <w:sz w:val="20"/>
          <w:szCs w:val="18"/>
          <w:lang w:val="el-GR"/>
        </w:rPr>
        <w:t xml:space="preserve">Σε ποιες ικανότητες εφαρμογής γνώσεων στοχεύει η πρακτική άσκηση; Πόσο ικανοποιητικά κρίνετε τα αποτελέσματα; Πόσο επιτυχής είναι η εξοικείωση των ασκούμενων με το περιβάλλον του φορέα εκτέλεσης της πρακτικής άσκησης; </w:t>
      </w:r>
    </w:p>
    <w:p w:rsidR="002478BF" w:rsidRPr="00F62B7B" w:rsidRDefault="002478BF" w:rsidP="002478BF">
      <w:pPr>
        <w:pStyle w:val="a3"/>
        <w:ind w:left="709"/>
        <w:rPr>
          <w:rFonts w:ascii="Cambria" w:hAnsi="Cambria"/>
          <w:color w:val="548DD4" w:themeColor="text2" w:themeTint="99"/>
          <w:sz w:val="20"/>
          <w:szCs w:val="18"/>
          <w:lang w:val="el-GR"/>
        </w:rPr>
      </w:pPr>
      <w:r w:rsidRPr="00A52269">
        <w:rPr>
          <w:rFonts w:ascii="Cambria" w:hAnsi="Cambria"/>
          <w:color w:val="548DD4" w:themeColor="text2" w:themeTint="99"/>
          <w:sz w:val="20"/>
          <w:szCs w:val="18"/>
          <w:lang w:val="el-GR"/>
        </w:rPr>
        <w:t>Η Πρακτική Άσκηση αποτελε</w:t>
      </w:r>
      <w:r>
        <w:rPr>
          <w:rFonts w:ascii="Cambria" w:hAnsi="Cambria"/>
          <w:color w:val="548DD4" w:themeColor="text2" w:themeTint="99"/>
          <w:sz w:val="20"/>
          <w:szCs w:val="18"/>
          <w:lang w:val="el-GR"/>
        </w:rPr>
        <w:t>ί μία ευκαιρία για να εργαστούν οι φοιτητές μας</w:t>
      </w:r>
      <w:r w:rsidRPr="00A52269">
        <w:rPr>
          <w:rFonts w:ascii="Cambria" w:hAnsi="Cambria"/>
          <w:color w:val="548DD4" w:themeColor="text2" w:themeTint="99"/>
          <w:sz w:val="20"/>
          <w:szCs w:val="18"/>
          <w:lang w:val="el-GR"/>
        </w:rPr>
        <w:t xml:space="preserve">, για σύντομο χρονικό διάστημα, σε πραγματικό περιβάλλον εργασίας. </w:t>
      </w:r>
      <w:r>
        <w:rPr>
          <w:rFonts w:ascii="Cambria" w:hAnsi="Cambria"/>
          <w:color w:val="548DD4" w:themeColor="text2" w:themeTint="99"/>
          <w:sz w:val="20"/>
          <w:szCs w:val="18"/>
          <w:lang w:val="el-GR"/>
        </w:rPr>
        <w:t>Έτσι δίνετε η</w:t>
      </w:r>
      <w:r w:rsidRPr="00A52269">
        <w:rPr>
          <w:rFonts w:ascii="Cambria" w:hAnsi="Cambria"/>
          <w:color w:val="548DD4" w:themeColor="text2" w:themeTint="99"/>
          <w:sz w:val="20"/>
          <w:szCs w:val="18"/>
          <w:lang w:val="el-GR"/>
        </w:rPr>
        <w:t xml:space="preserve"> δυνατότητα να μεταφέρ</w:t>
      </w:r>
      <w:r>
        <w:rPr>
          <w:rFonts w:ascii="Cambria" w:hAnsi="Cambria"/>
          <w:color w:val="548DD4" w:themeColor="text2" w:themeTint="99"/>
          <w:sz w:val="20"/>
          <w:szCs w:val="18"/>
          <w:lang w:val="el-GR"/>
        </w:rPr>
        <w:t>ουν</w:t>
      </w:r>
      <w:r w:rsidRPr="00A52269">
        <w:rPr>
          <w:rFonts w:ascii="Cambria" w:hAnsi="Cambria"/>
          <w:color w:val="548DD4" w:themeColor="text2" w:themeTint="99"/>
          <w:sz w:val="20"/>
          <w:szCs w:val="18"/>
          <w:lang w:val="el-GR"/>
        </w:rPr>
        <w:t xml:space="preserve"> σε πραγματικές συνθήκες την επιστημονική </w:t>
      </w:r>
      <w:r>
        <w:rPr>
          <w:rFonts w:ascii="Cambria" w:hAnsi="Cambria"/>
          <w:color w:val="548DD4" w:themeColor="text2" w:themeTint="99"/>
          <w:sz w:val="20"/>
          <w:szCs w:val="18"/>
          <w:lang w:val="el-GR"/>
        </w:rPr>
        <w:t>τους</w:t>
      </w:r>
      <w:r w:rsidRPr="00A52269">
        <w:rPr>
          <w:rFonts w:ascii="Cambria" w:hAnsi="Cambria"/>
          <w:color w:val="548DD4" w:themeColor="text2" w:themeTint="99"/>
          <w:sz w:val="20"/>
          <w:szCs w:val="18"/>
          <w:lang w:val="el-GR"/>
        </w:rPr>
        <w:t xml:space="preserve"> γνώση</w:t>
      </w:r>
      <w:r>
        <w:rPr>
          <w:rFonts w:ascii="Cambria" w:hAnsi="Cambria"/>
          <w:color w:val="548DD4" w:themeColor="text2" w:themeTint="99"/>
          <w:sz w:val="20"/>
          <w:szCs w:val="18"/>
          <w:lang w:val="el-GR"/>
        </w:rPr>
        <w:t>.</w:t>
      </w:r>
      <w:r w:rsidRPr="00A52269">
        <w:rPr>
          <w:rFonts w:ascii="Cambria" w:hAnsi="Cambria"/>
          <w:color w:val="548DD4" w:themeColor="text2" w:themeTint="99"/>
          <w:sz w:val="20"/>
          <w:szCs w:val="18"/>
          <w:lang w:val="el-GR"/>
        </w:rPr>
        <w:t xml:space="preserve"> </w:t>
      </w:r>
      <w:r>
        <w:rPr>
          <w:rFonts w:ascii="Cambria" w:hAnsi="Cambria"/>
          <w:color w:val="548DD4" w:themeColor="text2" w:themeTint="99"/>
          <w:sz w:val="20"/>
          <w:szCs w:val="18"/>
          <w:lang w:val="el-GR"/>
        </w:rPr>
        <w:t>Επίσης</w:t>
      </w:r>
      <w:r w:rsidRPr="00A52269">
        <w:rPr>
          <w:rFonts w:ascii="Cambria" w:hAnsi="Cambria"/>
          <w:color w:val="548DD4" w:themeColor="text2" w:themeTint="99"/>
          <w:sz w:val="20"/>
          <w:szCs w:val="18"/>
          <w:lang w:val="el-GR"/>
        </w:rPr>
        <w:t xml:space="preserve"> παρέχει ευκαιρίες </w:t>
      </w:r>
      <w:r>
        <w:rPr>
          <w:rFonts w:ascii="Cambria" w:hAnsi="Cambria"/>
          <w:color w:val="548DD4" w:themeColor="text2" w:themeTint="99"/>
          <w:sz w:val="20"/>
          <w:szCs w:val="18"/>
          <w:lang w:val="el-GR"/>
        </w:rPr>
        <w:t>για ενίσχυση της επιστημονικής τους</w:t>
      </w:r>
      <w:r w:rsidRPr="00A52269">
        <w:rPr>
          <w:rFonts w:ascii="Cambria" w:hAnsi="Cambria"/>
          <w:color w:val="548DD4" w:themeColor="text2" w:themeTint="99"/>
          <w:sz w:val="20"/>
          <w:szCs w:val="18"/>
          <w:lang w:val="el-GR"/>
        </w:rPr>
        <w:t xml:space="preserve"> κατάρτισης με επαγγελματικές δεξιότητες και προσόντα. </w:t>
      </w:r>
      <w:r>
        <w:rPr>
          <w:rFonts w:ascii="Cambria" w:hAnsi="Cambria"/>
          <w:color w:val="548DD4" w:themeColor="text2" w:themeTint="99"/>
          <w:sz w:val="20"/>
          <w:szCs w:val="18"/>
          <w:lang w:val="el-GR"/>
        </w:rPr>
        <w:t>Τους επιτρέπει ν</w:t>
      </w:r>
      <w:r w:rsidRPr="00A52269">
        <w:rPr>
          <w:rFonts w:ascii="Cambria" w:hAnsi="Cambria"/>
          <w:color w:val="548DD4" w:themeColor="text2" w:themeTint="99"/>
          <w:sz w:val="20"/>
          <w:szCs w:val="18"/>
          <w:lang w:val="el-GR"/>
        </w:rPr>
        <w:t>α δοκιμάσ</w:t>
      </w:r>
      <w:r>
        <w:rPr>
          <w:rFonts w:ascii="Cambria" w:hAnsi="Cambria"/>
          <w:color w:val="548DD4" w:themeColor="text2" w:themeTint="99"/>
          <w:sz w:val="20"/>
          <w:szCs w:val="18"/>
          <w:lang w:val="el-GR"/>
        </w:rPr>
        <w:t>ουν</w:t>
      </w:r>
      <w:r w:rsidRPr="00A52269">
        <w:rPr>
          <w:rFonts w:ascii="Cambria" w:hAnsi="Cambria"/>
          <w:color w:val="548DD4" w:themeColor="text2" w:themeTint="99"/>
          <w:sz w:val="20"/>
          <w:szCs w:val="18"/>
          <w:lang w:val="el-GR"/>
        </w:rPr>
        <w:t xml:space="preserve"> έναν πιθανό μελλοντικό επαγγελματικό χώρο και να διερευνήσ</w:t>
      </w:r>
      <w:r>
        <w:rPr>
          <w:rFonts w:ascii="Cambria" w:hAnsi="Cambria"/>
          <w:color w:val="548DD4" w:themeColor="text2" w:themeTint="99"/>
          <w:sz w:val="20"/>
          <w:szCs w:val="18"/>
          <w:lang w:val="el-GR"/>
        </w:rPr>
        <w:t>ουν</w:t>
      </w:r>
      <w:r w:rsidRPr="00A52269">
        <w:rPr>
          <w:rFonts w:ascii="Cambria" w:hAnsi="Cambria"/>
          <w:color w:val="548DD4" w:themeColor="text2" w:themeTint="99"/>
          <w:sz w:val="20"/>
          <w:szCs w:val="18"/>
          <w:lang w:val="el-GR"/>
        </w:rPr>
        <w:t xml:space="preserve"> τα επαγγελματικά </w:t>
      </w:r>
      <w:r>
        <w:rPr>
          <w:rFonts w:ascii="Cambria" w:hAnsi="Cambria"/>
          <w:color w:val="548DD4" w:themeColor="text2" w:themeTint="99"/>
          <w:sz w:val="20"/>
          <w:szCs w:val="18"/>
          <w:lang w:val="el-GR"/>
        </w:rPr>
        <w:t>τους</w:t>
      </w:r>
      <w:r w:rsidRPr="00A52269">
        <w:rPr>
          <w:rFonts w:ascii="Cambria" w:hAnsi="Cambria"/>
          <w:color w:val="548DD4" w:themeColor="text2" w:themeTint="99"/>
          <w:sz w:val="20"/>
          <w:szCs w:val="18"/>
          <w:lang w:val="el-GR"/>
        </w:rPr>
        <w:t xml:space="preserve"> ενδιαφέροντα. </w:t>
      </w:r>
      <w:r>
        <w:rPr>
          <w:rFonts w:ascii="Cambria" w:hAnsi="Cambria"/>
          <w:color w:val="548DD4" w:themeColor="text2" w:themeTint="99"/>
          <w:sz w:val="20"/>
          <w:szCs w:val="18"/>
          <w:lang w:val="el-GR"/>
        </w:rPr>
        <w:t>Τους</w:t>
      </w:r>
      <w:r w:rsidRPr="00A52269">
        <w:rPr>
          <w:rFonts w:ascii="Cambria" w:hAnsi="Cambria"/>
          <w:color w:val="548DD4" w:themeColor="text2" w:themeTint="99"/>
          <w:sz w:val="20"/>
          <w:szCs w:val="18"/>
          <w:lang w:val="el-GR"/>
        </w:rPr>
        <w:t xml:space="preserve"> φέρνει σε επαφή με το σύγχρονο επιχειρηματικό και εργασιακό περιβάλλον </w:t>
      </w:r>
      <w:r>
        <w:rPr>
          <w:rFonts w:ascii="Cambria" w:hAnsi="Cambria"/>
          <w:color w:val="548DD4" w:themeColor="text2" w:themeTint="99"/>
          <w:sz w:val="20"/>
          <w:szCs w:val="18"/>
          <w:lang w:val="el-GR"/>
        </w:rPr>
        <w:t>και τους</w:t>
      </w:r>
      <w:r w:rsidRPr="00A52269">
        <w:rPr>
          <w:rFonts w:ascii="Cambria" w:hAnsi="Cambria"/>
          <w:color w:val="548DD4" w:themeColor="text2" w:themeTint="99"/>
          <w:sz w:val="20"/>
          <w:szCs w:val="18"/>
          <w:lang w:val="el-GR"/>
        </w:rPr>
        <w:t xml:space="preserve"> δίνει τη δυνατότητα να γνωριστ</w:t>
      </w:r>
      <w:r>
        <w:rPr>
          <w:rFonts w:ascii="Cambria" w:hAnsi="Cambria"/>
          <w:color w:val="548DD4" w:themeColor="text2" w:themeTint="99"/>
          <w:sz w:val="20"/>
          <w:szCs w:val="18"/>
          <w:lang w:val="el-GR"/>
        </w:rPr>
        <w:t>ούν</w:t>
      </w:r>
      <w:r w:rsidRPr="00A52269">
        <w:rPr>
          <w:rFonts w:ascii="Cambria" w:hAnsi="Cambria"/>
          <w:color w:val="548DD4" w:themeColor="text2" w:themeTint="99"/>
          <w:sz w:val="20"/>
          <w:szCs w:val="18"/>
          <w:lang w:val="el-GR"/>
        </w:rPr>
        <w:t xml:space="preserve"> και να δικτυωθ</w:t>
      </w:r>
      <w:r>
        <w:rPr>
          <w:rFonts w:ascii="Cambria" w:hAnsi="Cambria"/>
          <w:color w:val="548DD4" w:themeColor="text2" w:themeTint="99"/>
          <w:sz w:val="20"/>
          <w:szCs w:val="18"/>
          <w:lang w:val="el-GR"/>
        </w:rPr>
        <w:t>ούν</w:t>
      </w:r>
      <w:r w:rsidRPr="00A52269">
        <w:rPr>
          <w:rFonts w:ascii="Cambria" w:hAnsi="Cambria"/>
          <w:color w:val="548DD4" w:themeColor="text2" w:themeTint="99"/>
          <w:sz w:val="20"/>
          <w:szCs w:val="18"/>
          <w:lang w:val="el-GR"/>
        </w:rPr>
        <w:t xml:space="preserve"> με φορείς και τα στελέχη τους. Τελικά, η Πρακτική Άσκηση μπορεί να βοηθήσει στην ομαλή εκκίνηση της επαγγελματικής τους σταδιοδρομίας</w:t>
      </w:r>
      <w:r>
        <w:rPr>
          <w:rFonts w:ascii="Cambria" w:hAnsi="Cambria"/>
          <w:color w:val="548DD4" w:themeColor="text2" w:themeTint="99"/>
          <w:sz w:val="20"/>
          <w:szCs w:val="18"/>
          <w:lang w:val="el-GR"/>
        </w:rPr>
        <w:t>. Με βάση τα αποτελέσματα από την αξιολόγηση της πρακτικής άσκησης κρίνετε ότι προσφέρει υψηλά προστιθέμενα οφέλη για του φοιτητές μας. Ο βαθμός ικανοποίησής τους από την δίμηνη εμπειρία κατά τη διάρκεια της πρακτικής άσκησης, το περιβάλλον εργασίας, το αντικείμενο απασχόλησης, την επαφή με τον επαγγελματικό χώρο και τις νέες γνώσεις και δεξιότητες που αποκτούν  είναι πολύ υψηλό με ποσοστό που ξεπερνά το 90%.</w:t>
      </w:r>
    </w:p>
    <w:p w:rsidR="002478BF" w:rsidRPr="002478BF" w:rsidRDefault="002478BF" w:rsidP="000F4FD4">
      <w:pPr>
        <w:pStyle w:val="a3"/>
        <w:ind w:left="709"/>
        <w:rPr>
          <w:rFonts w:ascii="Cambria" w:hAnsi="Cambria"/>
          <w:sz w:val="20"/>
          <w:szCs w:val="18"/>
          <w:lang w:val="el-GR"/>
        </w:rPr>
      </w:pPr>
    </w:p>
    <w:p w:rsidR="003718FB" w:rsidRPr="009B55CB" w:rsidRDefault="003718FB" w:rsidP="000F4FD4">
      <w:pPr>
        <w:pStyle w:val="a3"/>
        <w:ind w:left="709"/>
        <w:rPr>
          <w:rFonts w:ascii="Cambria" w:hAnsi="Cambria"/>
          <w:sz w:val="20"/>
          <w:szCs w:val="18"/>
          <w:lang w:val="el-GR"/>
        </w:rPr>
      </w:pPr>
      <w:r w:rsidRPr="009B55CB">
        <w:rPr>
          <w:rFonts w:ascii="Cambria" w:hAnsi="Cambria"/>
          <w:sz w:val="20"/>
          <w:szCs w:val="18"/>
          <w:lang w:val="el-GR"/>
        </w:rPr>
        <w:lastRenderedPageBreak/>
        <w:t>Συνδέεται το αντικείμενο απασχόλησης κατά την πρακτική άσκηση με την εκπόνηση πτυχιακής / διπλωματικής εργασίας;</w:t>
      </w:r>
    </w:p>
    <w:p w:rsidR="002478BF" w:rsidRPr="00C11D75" w:rsidRDefault="002478BF" w:rsidP="002478BF">
      <w:pPr>
        <w:pStyle w:val="a3"/>
        <w:spacing w:before="120"/>
        <w:ind w:left="709"/>
        <w:rPr>
          <w:rFonts w:ascii="Cambria" w:hAnsi="Cambria"/>
          <w:color w:val="548DD4" w:themeColor="text2" w:themeTint="99"/>
          <w:sz w:val="20"/>
          <w:szCs w:val="18"/>
          <w:lang w:val="el-GR"/>
        </w:rPr>
      </w:pPr>
      <w:r w:rsidRPr="0095414F">
        <w:rPr>
          <w:rFonts w:ascii="Cambria" w:hAnsi="Cambria"/>
          <w:color w:val="548DD4" w:themeColor="text2" w:themeTint="99"/>
          <w:sz w:val="20"/>
          <w:szCs w:val="18"/>
          <w:lang w:val="el-GR"/>
        </w:rPr>
        <w:t>Όχι απαραίτητα</w:t>
      </w:r>
    </w:p>
    <w:p w:rsidR="002478BF" w:rsidRPr="00C11D75" w:rsidRDefault="002478BF" w:rsidP="000F4FD4">
      <w:pPr>
        <w:pStyle w:val="a3"/>
        <w:ind w:left="709"/>
        <w:rPr>
          <w:rFonts w:ascii="Cambria" w:hAnsi="Cambria"/>
          <w:sz w:val="20"/>
          <w:szCs w:val="18"/>
          <w:lang w:val="el-GR"/>
        </w:rPr>
      </w:pPr>
    </w:p>
    <w:p w:rsidR="003718FB" w:rsidRPr="009B55CB" w:rsidRDefault="003718FB" w:rsidP="000F4FD4">
      <w:pPr>
        <w:pStyle w:val="a3"/>
        <w:ind w:left="709"/>
        <w:rPr>
          <w:rFonts w:ascii="Cambria" w:hAnsi="Cambria"/>
          <w:sz w:val="20"/>
          <w:szCs w:val="18"/>
          <w:lang w:val="el-GR"/>
        </w:rPr>
      </w:pPr>
      <w:r w:rsidRPr="009B55CB">
        <w:rPr>
          <w:rFonts w:ascii="Cambria" w:hAnsi="Cambria"/>
          <w:sz w:val="20"/>
          <w:szCs w:val="18"/>
          <w:lang w:val="el-GR"/>
        </w:rPr>
        <w:t>Δημιουργούνται με την πρακτική άσκηση ευκαιρίες για μελλοντική απασχόληση των πτυχιούχων;</w:t>
      </w:r>
    </w:p>
    <w:p w:rsidR="002478BF" w:rsidRPr="00C11D75" w:rsidRDefault="002478BF" w:rsidP="000F4FD4">
      <w:pPr>
        <w:pStyle w:val="a3"/>
        <w:ind w:left="709"/>
        <w:rPr>
          <w:rFonts w:ascii="Cambria" w:hAnsi="Cambria"/>
          <w:sz w:val="20"/>
          <w:szCs w:val="18"/>
          <w:lang w:val="el-GR"/>
        </w:rPr>
      </w:pPr>
      <w:r>
        <w:rPr>
          <w:rFonts w:ascii="Cambria" w:hAnsi="Cambria"/>
          <w:color w:val="548DD4" w:themeColor="text2" w:themeTint="99"/>
          <w:sz w:val="20"/>
          <w:szCs w:val="18"/>
          <w:lang w:val="el-GR"/>
        </w:rPr>
        <w:t>Δεν υπάρχουν ακόμα αρκετά δεδομένα για στατιστική συσχέτιση της πρακτικής άσκησης και της</w:t>
      </w:r>
      <w:r w:rsidRPr="0095414F">
        <w:rPr>
          <w:rFonts w:ascii="Cambria" w:hAnsi="Cambria"/>
          <w:color w:val="548DD4" w:themeColor="text2" w:themeTint="99"/>
          <w:sz w:val="20"/>
          <w:szCs w:val="18"/>
          <w:lang w:val="el-GR"/>
        </w:rPr>
        <w:t xml:space="preserve"> μελλοντικής απασχόλησης των πτυχιούχων.</w:t>
      </w:r>
      <w:r>
        <w:rPr>
          <w:rFonts w:ascii="Cambria" w:hAnsi="Cambria"/>
          <w:color w:val="548DD4" w:themeColor="text2" w:themeTint="99"/>
          <w:sz w:val="20"/>
          <w:szCs w:val="18"/>
          <w:lang w:val="el-GR"/>
        </w:rPr>
        <w:t xml:space="preserve"> Ωστόσο, υπάρχουν αναφορές για προσλήψεις πτυχιούχων του τμήματός μας σε εταιρείες που είχαν πραγματοποιήσει πρακτική άσκηση. Υπάρχουν λοιπόν οι ενδείξεις και οι προϋποθέσεις ώστε η πρακτική άσκηση </w:t>
      </w:r>
      <w:r w:rsidRPr="00A52269">
        <w:rPr>
          <w:rFonts w:ascii="Cambria" w:hAnsi="Cambria"/>
          <w:color w:val="548DD4" w:themeColor="text2" w:themeTint="99"/>
          <w:sz w:val="20"/>
          <w:szCs w:val="18"/>
          <w:lang w:val="el-GR"/>
        </w:rPr>
        <w:t xml:space="preserve">να  βοηθήσει στην ομαλή </w:t>
      </w:r>
      <w:r>
        <w:rPr>
          <w:rFonts w:ascii="Cambria" w:hAnsi="Cambria"/>
          <w:color w:val="548DD4" w:themeColor="text2" w:themeTint="99"/>
          <w:sz w:val="20"/>
          <w:szCs w:val="18"/>
          <w:lang w:val="el-GR"/>
        </w:rPr>
        <w:t xml:space="preserve">εκκίνηση της επαγγελματικής </w:t>
      </w:r>
      <w:r w:rsidRPr="00A52269">
        <w:rPr>
          <w:rFonts w:ascii="Cambria" w:hAnsi="Cambria"/>
          <w:color w:val="548DD4" w:themeColor="text2" w:themeTint="99"/>
          <w:sz w:val="20"/>
          <w:szCs w:val="18"/>
          <w:lang w:val="el-GR"/>
        </w:rPr>
        <w:t xml:space="preserve"> σταδιοδρομίας</w:t>
      </w:r>
      <w:r>
        <w:rPr>
          <w:rFonts w:ascii="Cambria" w:hAnsi="Cambria"/>
          <w:color w:val="548DD4" w:themeColor="text2" w:themeTint="99"/>
          <w:sz w:val="20"/>
          <w:szCs w:val="18"/>
          <w:lang w:val="el-GR"/>
        </w:rPr>
        <w:t xml:space="preserve"> των αποφοίτων μας</w:t>
      </w:r>
    </w:p>
    <w:p w:rsidR="003718FB" w:rsidRPr="009B55CB" w:rsidRDefault="003718FB" w:rsidP="000F4FD4">
      <w:pPr>
        <w:pStyle w:val="a3"/>
        <w:ind w:left="709"/>
        <w:rPr>
          <w:rFonts w:ascii="Cambria" w:hAnsi="Cambria"/>
          <w:sz w:val="20"/>
          <w:szCs w:val="18"/>
          <w:lang w:val="el-GR"/>
        </w:rPr>
      </w:pPr>
      <w:r w:rsidRPr="009B55CB">
        <w:rPr>
          <w:rFonts w:ascii="Cambria" w:hAnsi="Cambria"/>
          <w:sz w:val="20"/>
          <w:szCs w:val="18"/>
          <w:lang w:val="el-GR"/>
        </w:rPr>
        <w:t>Έχει αναπτυχθεί δίκτυο διασύνδεσης του Τμήματος με κοινωνικούς, πολιτιστικούς ή παραγωγικούς φορείς με σκοπό την πρακτική άσκηση των φοιτητών; Ποιες πρωτοβουλίες αναλαμβάνει το Τμήμα προκειμένου να δημιουργηθούν θέσεις πρακτικής άσκησης φοιτητών (σε τοπικό, εθνικό και ευρωπαϊκό επίπεδο);</w:t>
      </w:r>
    </w:p>
    <w:p w:rsidR="002478BF" w:rsidRPr="002478BF" w:rsidRDefault="002478BF" w:rsidP="000F4FD4">
      <w:pPr>
        <w:pStyle w:val="a3"/>
        <w:ind w:left="709"/>
        <w:rPr>
          <w:rFonts w:ascii="Cambria" w:hAnsi="Cambria"/>
          <w:sz w:val="20"/>
          <w:szCs w:val="18"/>
          <w:lang w:val="el-GR"/>
        </w:rPr>
      </w:pPr>
      <w:r w:rsidRPr="0095414F">
        <w:rPr>
          <w:rFonts w:ascii="Cambria" w:hAnsi="Cambria"/>
          <w:color w:val="548DD4" w:themeColor="text2" w:themeTint="99"/>
          <w:sz w:val="20"/>
          <w:szCs w:val="18"/>
          <w:lang w:val="el-GR"/>
        </w:rPr>
        <w:t>Η διασύνδεση-δικτύωση γίνεται κεντρικά από το Γραφείο Πρακτικής Άσκησης.</w:t>
      </w:r>
    </w:p>
    <w:p w:rsidR="003718FB" w:rsidRPr="009B55CB" w:rsidRDefault="003718FB" w:rsidP="000F4FD4">
      <w:pPr>
        <w:pStyle w:val="a3"/>
        <w:ind w:left="709"/>
        <w:rPr>
          <w:rFonts w:ascii="Cambria" w:hAnsi="Cambria"/>
          <w:sz w:val="20"/>
          <w:szCs w:val="18"/>
          <w:lang w:val="el-GR"/>
        </w:rPr>
      </w:pPr>
      <w:r w:rsidRPr="009B55CB">
        <w:rPr>
          <w:rFonts w:ascii="Cambria" w:hAnsi="Cambria"/>
          <w:sz w:val="20"/>
          <w:szCs w:val="18"/>
          <w:lang w:val="el-GR"/>
        </w:rPr>
        <w:t xml:space="preserve">Υπάρχει στενή συνεργασία και επαφή μεταξύ των εκπαιδευτικών / εποπτών του Τμήματος και των εκπροσώπων του φορέα εκτέλεσης της πρακτικής άσκησης; </w:t>
      </w:r>
    </w:p>
    <w:p w:rsidR="002478BF" w:rsidRPr="002478BF" w:rsidRDefault="002478BF" w:rsidP="000F4FD4">
      <w:pPr>
        <w:pStyle w:val="a3"/>
        <w:ind w:left="709"/>
        <w:rPr>
          <w:rFonts w:ascii="Cambria" w:hAnsi="Cambria"/>
          <w:sz w:val="20"/>
          <w:szCs w:val="18"/>
          <w:lang w:val="el-GR"/>
        </w:rPr>
      </w:pPr>
      <w:r w:rsidRPr="0095414F">
        <w:rPr>
          <w:rFonts w:ascii="Cambria" w:hAnsi="Cambria"/>
          <w:color w:val="548DD4" w:themeColor="text2" w:themeTint="99"/>
          <w:sz w:val="20"/>
          <w:szCs w:val="18"/>
          <w:lang w:val="el-GR"/>
        </w:rPr>
        <w:t>Ναι, κατά τη διάρκεια της πρακτικής άσκησης οι ακαδημαϊκοί επιβλέποντες επικοινωνούν με τους φορείς υποδοχής πρακτικής άσκησης</w:t>
      </w:r>
    </w:p>
    <w:p w:rsidR="003718FB" w:rsidRPr="009B55CB" w:rsidRDefault="003718FB" w:rsidP="000F4FD4">
      <w:pPr>
        <w:pStyle w:val="a3"/>
        <w:ind w:left="709"/>
        <w:rPr>
          <w:rFonts w:ascii="Cambria" w:hAnsi="Cambria"/>
          <w:sz w:val="20"/>
          <w:szCs w:val="18"/>
          <w:lang w:val="el-GR"/>
        </w:rPr>
      </w:pPr>
      <w:r w:rsidRPr="009B55CB">
        <w:rPr>
          <w:rFonts w:ascii="Cambria" w:hAnsi="Cambria"/>
          <w:sz w:val="20"/>
          <w:szCs w:val="18"/>
          <w:lang w:val="el-GR"/>
        </w:rPr>
        <w:t>Υπάρχουν συγκεκριμένες προϋποθέσεις και απαιτήσεις για τη συνεργασία του Τμήματος με τους φορείς εκτέλεσης της πρακτικής άσκησης; Ποιες;</w:t>
      </w:r>
    </w:p>
    <w:p w:rsidR="002478BF" w:rsidRPr="0095414F" w:rsidRDefault="002478BF" w:rsidP="002478BF">
      <w:pPr>
        <w:pStyle w:val="a3"/>
        <w:ind w:left="709"/>
        <w:rPr>
          <w:rFonts w:ascii="Cambria" w:hAnsi="Cambria"/>
          <w:color w:val="548DD4" w:themeColor="text2" w:themeTint="99"/>
          <w:sz w:val="20"/>
          <w:szCs w:val="18"/>
          <w:lang w:val="el-GR"/>
        </w:rPr>
      </w:pPr>
      <w:r w:rsidRPr="0095414F">
        <w:rPr>
          <w:rFonts w:ascii="Cambria" w:hAnsi="Cambria"/>
          <w:color w:val="548DD4" w:themeColor="text2" w:themeTint="99"/>
          <w:sz w:val="20"/>
          <w:szCs w:val="18"/>
          <w:lang w:val="el-GR"/>
        </w:rPr>
        <w:t>Να</w:t>
      </w:r>
      <w:proofErr w:type="spellStart"/>
      <w:r>
        <w:rPr>
          <w:rFonts w:ascii="Cambria" w:hAnsi="Cambria"/>
          <w:color w:val="548DD4" w:themeColor="text2" w:themeTint="99"/>
          <w:sz w:val="20"/>
          <w:szCs w:val="18"/>
          <w:lang w:val="en-CA"/>
        </w:rPr>
        <w:t>i</w:t>
      </w:r>
      <w:proofErr w:type="spellEnd"/>
      <w:r w:rsidRPr="0095414F">
        <w:rPr>
          <w:rFonts w:ascii="Cambria" w:hAnsi="Cambria"/>
          <w:color w:val="548DD4" w:themeColor="text2" w:themeTint="99"/>
          <w:sz w:val="20"/>
          <w:szCs w:val="18"/>
          <w:lang w:val="el-GR"/>
        </w:rPr>
        <w:t xml:space="preserve"> υπάρχει συνάφεια του αντικειμένου δραστηριότητας του φορέα υποδοχής με τα επιστημονικά αντικείμενα που θεραπεύει το Τμήμα.</w:t>
      </w:r>
    </w:p>
    <w:p w:rsidR="003718FB" w:rsidRPr="009B55CB" w:rsidRDefault="003718FB" w:rsidP="000F4FD4">
      <w:pPr>
        <w:pStyle w:val="a3"/>
        <w:spacing w:after="240"/>
        <w:ind w:left="709"/>
        <w:rPr>
          <w:rFonts w:ascii="Cambria" w:hAnsi="Cambria"/>
          <w:sz w:val="20"/>
          <w:szCs w:val="18"/>
          <w:lang w:val="el-GR"/>
        </w:rPr>
      </w:pPr>
      <w:r w:rsidRPr="009B55CB">
        <w:rPr>
          <w:rFonts w:ascii="Cambria" w:hAnsi="Cambria"/>
          <w:sz w:val="20"/>
          <w:szCs w:val="18"/>
          <w:lang w:val="el-GR"/>
        </w:rPr>
        <w:t>Πώς παρακολουθούνται και υποστηρίζονται οι ασκούμενοι φοιτητές;</w:t>
      </w:r>
    </w:p>
    <w:p w:rsidR="002478BF" w:rsidRPr="0095414F" w:rsidRDefault="00DD518F" w:rsidP="002478BF">
      <w:pPr>
        <w:pStyle w:val="a3"/>
        <w:ind w:left="709"/>
        <w:rPr>
          <w:rFonts w:ascii="Cambria" w:hAnsi="Cambria"/>
          <w:color w:val="548DD4" w:themeColor="text2" w:themeTint="99"/>
          <w:sz w:val="20"/>
          <w:szCs w:val="18"/>
          <w:lang w:val="el-GR"/>
        </w:rPr>
      </w:pPr>
      <w:r w:rsidRPr="0095414F">
        <w:rPr>
          <w:rFonts w:ascii="Cambria" w:hAnsi="Cambria"/>
          <w:color w:val="548DD4" w:themeColor="text2" w:themeTint="99"/>
          <w:sz w:val="20"/>
          <w:szCs w:val="18"/>
          <w:lang w:val="el-GR"/>
        </w:rPr>
        <w:t>Παρακολουθούνται από τους Ακαδημαϊκούς τους Επιβλέποντες και υποστηρίζονται τόσο από τους Ακαδημαϊκούς τους Επιβλέποντες όσο και από το Γραφείο Πρακτικής Άσκησης</w:t>
      </w:r>
    </w:p>
    <w:p w:rsidR="00DD518F" w:rsidRPr="00DD518F" w:rsidRDefault="00DD518F" w:rsidP="00DD518F">
      <w:pPr>
        <w:pStyle w:val="a3"/>
        <w:ind w:left="709"/>
        <w:rPr>
          <w:rFonts w:ascii="Cambria" w:hAnsi="Cambria"/>
          <w:color w:val="548DD4" w:themeColor="text2" w:themeTint="99"/>
          <w:sz w:val="20"/>
          <w:szCs w:val="18"/>
          <w:lang w:val="el-GR"/>
        </w:rPr>
      </w:pPr>
    </w:p>
    <w:p w:rsidR="002478BF" w:rsidRPr="0095414F" w:rsidRDefault="002478BF" w:rsidP="002478BF">
      <w:pPr>
        <w:pStyle w:val="a3"/>
        <w:ind w:left="709"/>
        <w:rPr>
          <w:rFonts w:ascii="Cambria" w:hAnsi="Cambria"/>
          <w:color w:val="548DD4" w:themeColor="text2" w:themeTint="99"/>
          <w:sz w:val="20"/>
          <w:szCs w:val="18"/>
          <w:lang w:val="el-GR"/>
        </w:rPr>
      </w:pPr>
    </w:p>
    <w:p w:rsidR="002478BF" w:rsidRPr="002478BF" w:rsidRDefault="002478BF" w:rsidP="000F4FD4">
      <w:pPr>
        <w:pStyle w:val="a3"/>
        <w:spacing w:before="120"/>
        <w:rPr>
          <w:rFonts w:ascii="Calibri" w:hAnsi="Calibri"/>
          <w:sz w:val="22"/>
          <w:szCs w:val="22"/>
          <w:lang w:val="el-GR"/>
        </w:rPr>
      </w:pPr>
    </w:p>
    <w:p w:rsidR="003718FB" w:rsidRDefault="003718FB" w:rsidP="00FE0553">
      <w:pPr>
        <w:pStyle w:val="a3"/>
        <w:numPr>
          <w:ilvl w:val="0"/>
          <w:numId w:val="11"/>
        </w:numPr>
        <w:tabs>
          <w:tab w:val="clear" w:pos="1191"/>
          <w:tab w:val="num" w:pos="709"/>
        </w:tabs>
        <w:spacing w:before="240" w:after="240"/>
        <w:ind w:left="709" w:hanging="709"/>
        <w:rPr>
          <w:rFonts w:ascii="Cambria" w:hAnsi="Cambria"/>
          <w:sz w:val="20"/>
          <w:lang w:val="el-GR"/>
        </w:rPr>
      </w:pPr>
      <w:r w:rsidRPr="00477944">
        <w:rPr>
          <w:rFonts w:ascii="Cambria" w:hAnsi="Cambria"/>
          <w:sz w:val="20"/>
          <w:lang w:val="el-GR"/>
        </w:rPr>
        <w:t xml:space="preserve">Υπάρχει διαδικασία αξιολόγησης των διδασκόντων από τους φοιτητές; Πώς εφαρμόζεται; Πώς αξιοποιούνται τα αποτελέσματα της αξιολόγησης των διδασκόντων από τους φοιτητές; </w:t>
      </w:r>
    </w:p>
    <w:p w:rsidR="003718FB" w:rsidRPr="00A67809" w:rsidRDefault="006206FE" w:rsidP="006206FE">
      <w:pPr>
        <w:pStyle w:val="a3"/>
        <w:spacing w:before="120"/>
        <w:ind w:left="709"/>
        <w:rPr>
          <w:rFonts w:asciiTheme="majorHAnsi" w:hAnsiTheme="majorHAnsi"/>
          <w:color w:val="4F81BD" w:themeColor="accent1"/>
          <w:sz w:val="20"/>
          <w:szCs w:val="20"/>
          <w:lang w:val="el-GR"/>
        </w:rPr>
      </w:pPr>
      <w:r w:rsidRPr="00A67809">
        <w:rPr>
          <w:rFonts w:asciiTheme="majorHAnsi" w:hAnsiTheme="majorHAnsi"/>
          <w:color w:val="4F81BD" w:themeColor="accent1"/>
          <w:sz w:val="20"/>
          <w:szCs w:val="20"/>
          <w:lang w:val="el-GR"/>
        </w:rPr>
        <w:t xml:space="preserve">Οι φοιτητές αξιολογούν τους διδάσκοντες με </w:t>
      </w:r>
      <w:r w:rsidR="009B79D5" w:rsidRPr="00A67809">
        <w:rPr>
          <w:rFonts w:asciiTheme="majorHAnsi" w:hAnsiTheme="majorHAnsi"/>
          <w:color w:val="4F81BD" w:themeColor="accent1"/>
          <w:sz w:val="20"/>
          <w:szCs w:val="20"/>
          <w:lang w:val="el-GR"/>
        </w:rPr>
        <w:t xml:space="preserve">βάση το ερωτηματολόγιο αξιολόγησης μαθήματος της ΑΔΙΠ. Τα ερωτηματολόγια επεξεργάζονται </w:t>
      </w:r>
      <w:proofErr w:type="spellStart"/>
      <w:r w:rsidR="009B79D5" w:rsidRPr="00A67809">
        <w:rPr>
          <w:rFonts w:asciiTheme="majorHAnsi" w:hAnsiTheme="majorHAnsi"/>
          <w:color w:val="4F81BD" w:themeColor="accent1"/>
          <w:sz w:val="20"/>
          <w:szCs w:val="20"/>
          <w:lang w:val="el-GR"/>
        </w:rPr>
        <w:t>απο</w:t>
      </w:r>
      <w:proofErr w:type="spellEnd"/>
      <w:r w:rsidR="009B79D5" w:rsidRPr="00A67809">
        <w:rPr>
          <w:rFonts w:asciiTheme="majorHAnsi" w:hAnsiTheme="majorHAnsi"/>
          <w:color w:val="4F81BD" w:themeColor="accent1"/>
          <w:sz w:val="20"/>
          <w:szCs w:val="20"/>
          <w:lang w:val="el-GR"/>
        </w:rPr>
        <w:t xml:space="preserve"> την ΜΟΔΙΠ και τα αποτελέσματα </w:t>
      </w:r>
      <w:r w:rsidR="008A767C" w:rsidRPr="00A67809">
        <w:rPr>
          <w:rFonts w:asciiTheme="majorHAnsi" w:hAnsiTheme="majorHAnsi"/>
          <w:color w:val="4F81BD" w:themeColor="accent1"/>
          <w:sz w:val="20"/>
          <w:szCs w:val="20"/>
          <w:lang w:val="el-GR"/>
        </w:rPr>
        <w:t>στέλνονται στην ΟΜΕΑ και τους διδάσκοντες. Οι διδάσκοντες αξιοποιούν τα αποτελέσματα για τη βελτίωση των μαθημάτων</w:t>
      </w:r>
      <w:r w:rsidR="00C52A74" w:rsidRPr="00A67809">
        <w:rPr>
          <w:rFonts w:asciiTheme="majorHAnsi" w:hAnsiTheme="majorHAnsi"/>
          <w:color w:val="4F81BD" w:themeColor="accent1"/>
          <w:sz w:val="20"/>
          <w:szCs w:val="20"/>
          <w:lang w:val="el-GR"/>
        </w:rPr>
        <w:t xml:space="preserve"> τους</w:t>
      </w:r>
      <w:r w:rsidR="008A767C" w:rsidRPr="00A67809">
        <w:rPr>
          <w:rFonts w:asciiTheme="majorHAnsi" w:hAnsiTheme="majorHAnsi"/>
          <w:color w:val="4F81BD" w:themeColor="accent1"/>
          <w:sz w:val="20"/>
          <w:szCs w:val="20"/>
          <w:lang w:val="el-GR"/>
        </w:rPr>
        <w:t>. Τα αποτελέσματα τίθενται σε συζήτηση και στη γενική συνέλευση του τμήματος.</w:t>
      </w:r>
    </w:p>
    <w:p w:rsidR="006206FE" w:rsidRPr="00A67809" w:rsidRDefault="006206FE" w:rsidP="000F4FD4">
      <w:pPr>
        <w:pStyle w:val="a3"/>
        <w:spacing w:before="120"/>
        <w:rPr>
          <w:rFonts w:asciiTheme="majorHAnsi" w:hAnsiTheme="majorHAnsi"/>
          <w:color w:val="4F81BD" w:themeColor="accent1"/>
          <w:sz w:val="20"/>
          <w:szCs w:val="20"/>
          <w:lang w:val="el-GR"/>
        </w:rPr>
      </w:pPr>
    </w:p>
    <w:p w:rsidR="00C13F72" w:rsidRDefault="003718FB" w:rsidP="00FE0553">
      <w:pPr>
        <w:pStyle w:val="a3"/>
        <w:numPr>
          <w:ilvl w:val="0"/>
          <w:numId w:val="11"/>
        </w:numPr>
        <w:tabs>
          <w:tab w:val="clear" w:pos="1191"/>
          <w:tab w:val="num" w:pos="709"/>
        </w:tabs>
        <w:spacing w:before="240" w:after="240"/>
        <w:ind w:left="709" w:hanging="709"/>
        <w:rPr>
          <w:rFonts w:ascii="Cambria" w:hAnsi="Cambria"/>
          <w:sz w:val="20"/>
          <w:lang w:val="el-GR"/>
        </w:rPr>
      </w:pPr>
      <w:r w:rsidRPr="007469D0">
        <w:rPr>
          <w:rFonts w:ascii="Cambria" w:hAnsi="Cambria"/>
          <w:sz w:val="20"/>
          <w:lang w:val="el-GR"/>
        </w:rPr>
        <w:t>Ποι</w:t>
      </w:r>
      <w:r>
        <w:rPr>
          <w:rFonts w:ascii="Cambria" w:hAnsi="Cambria"/>
          <w:sz w:val="20"/>
          <w:lang w:val="el-GR"/>
        </w:rPr>
        <w:t>ο</w:t>
      </w:r>
      <w:r w:rsidRPr="007469D0">
        <w:rPr>
          <w:rFonts w:ascii="Cambria" w:hAnsi="Cambria"/>
          <w:sz w:val="20"/>
          <w:lang w:val="el-GR"/>
        </w:rPr>
        <w:t xml:space="preserve">ς είναι ο μέσος εβδομαδιαίος φόρτος διδακτικού έργου των μελών του ακαδημαϊκού προσωπικού του Τμήματος; </w:t>
      </w:r>
    </w:p>
    <w:p w:rsidR="00C13F72" w:rsidRPr="00C13F72" w:rsidRDefault="00C13F72" w:rsidP="00C13F72">
      <w:pPr>
        <w:pStyle w:val="a3"/>
        <w:spacing w:before="240" w:after="240"/>
        <w:ind w:left="709"/>
        <w:rPr>
          <w:rFonts w:asciiTheme="majorHAnsi" w:hAnsiTheme="majorHAnsi"/>
          <w:color w:val="4F81BD" w:themeColor="accent1"/>
          <w:sz w:val="20"/>
          <w:szCs w:val="20"/>
          <w:lang w:val="el-GR"/>
        </w:rPr>
      </w:pPr>
      <w:r w:rsidRPr="00C13F72">
        <w:rPr>
          <w:rFonts w:asciiTheme="majorHAnsi" w:hAnsiTheme="majorHAnsi"/>
          <w:color w:val="4F81BD" w:themeColor="accent1"/>
          <w:sz w:val="20"/>
          <w:szCs w:val="20"/>
          <w:lang w:val="el-GR"/>
        </w:rPr>
        <w:t>Τουλάχιστον</w:t>
      </w:r>
      <w:r>
        <w:rPr>
          <w:rFonts w:asciiTheme="majorHAnsi" w:hAnsiTheme="majorHAnsi"/>
          <w:color w:val="4F81BD" w:themeColor="accent1"/>
          <w:sz w:val="20"/>
          <w:szCs w:val="20"/>
          <w:lang w:val="el-GR"/>
        </w:rPr>
        <w:t xml:space="preserve">, </w:t>
      </w:r>
      <w:r w:rsidRPr="00C13F72">
        <w:rPr>
          <w:rFonts w:asciiTheme="majorHAnsi" w:hAnsiTheme="majorHAnsi"/>
          <w:color w:val="4F81BD" w:themeColor="accent1"/>
          <w:sz w:val="20"/>
          <w:szCs w:val="20"/>
          <w:lang w:val="el-GR"/>
        </w:rPr>
        <w:t>8 ώρες</w:t>
      </w:r>
      <w:r>
        <w:rPr>
          <w:rFonts w:asciiTheme="majorHAnsi" w:hAnsiTheme="majorHAnsi"/>
          <w:color w:val="4F81BD" w:themeColor="accent1"/>
          <w:sz w:val="20"/>
          <w:szCs w:val="20"/>
          <w:lang w:val="el-GR"/>
        </w:rPr>
        <w:t>.</w:t>
      </w:r>
      <w:r w:rsidRPr="00C13F72">
        <w:rPr>
          <w:rFonts w:asciiTheme="majorHAnsi" w:hAnsiTheme="majorHAnsi"/>
          <w:color w:val="4F81BD" w:themeColor="accent1"/>
          <w:sz w:val="20"/>
          <w:szCs w:val="20"/>
          <w:lang w:val="el-GR"/>
        </w:rPr>
        <w:t xml:space="preserve"> </w:t>
      </w:r>
    </w:p>
    <w:p w:rsidR="003718FB" w:rsidRPr="00C13F72" w:rsidRDefault="003718FB" w:rsidP="000F4FD4">
      <w:pPr>
        <w:pStyle w:val="a3"/>
        <w:spacing w:before="120"/>
        <w:rPr>
          <w:rFonts w:asciiTheme="majorHAnsi" w:hAnsiTheme="majorHAnsi"/>
          <w:color w:val="4F81BD" w:themeColor="accent1"/>
          <w:sz w:val="20"/>
          <w:szCs w:val="20"/>
          <w:lang w:val="el-GR"/>
        </w:rPr>
      </w:pPr>
    </w:p>
    <w:p w:rsidR="003718FB" w:rsidRPr="007469D0" w:rsidRDefault="003718FB" w:rsidP="00FE0553">
      <w:pPr>
        <w:pStyle w:val="a3"/>
        <w:numPr>
          <w:ilvl w:val="0"/>
          <w:numId w:val="11"/>
        </w:numPr>
        <w:tabs>
          <w:tab w:val="clear" w:pos="1191"/>
          <w:tab w:val="num" w:pos="709"/>
        </w:tabs>
        <w:spacing w:before="240" w:after="240"/>
        <w:ind w:left="709" w:hanging="709"/>
        <w:rPr>
          <w:rFonts w:ascii="Cambria" w:hAnsi="Cambria"/>
          <w:sz w:val="20"/>
          <w:lang w:val="el-GR"/>
        </w:rPr>
      </w:pPr>
      <w:r w:rsidRPr="007469D0">
        <w:rPr>
          <w:rFonts w:ascii="Cambria" w:hAnsi="Cambria"/>
          <w:sz w:val="20"/>
          <w:lang w:val="el-GR"/>
        </w:rPr>
        <w:tab/>
        <w:t xml:space="preserve">Υπάρχουν θεσμοθετημένες από το Τμήμα υποτροφίες/βραβεία διδασκαλίας; </w:t>
      </w:r>
      <w:r>
        <w:rPr>
          <w:rFonts w:ascii="Cambria" w:hAnsi="Cambria"/>
          <w:sz w:val="20"/>
          <w:lang w:val="el-GR"/>
        </w:rPr>
        <w:t>Λαμβάνεται υπ’ όψη η αξιολόγηση του εκπαιδευτικού έργου των μελών ΔΕΠ/ΕΠ στις διαδικασίες επιλογής και εξέλιξης τους;</w:t>
      </w:r>
    </w:p>
    <w:p w:rsidR="00C13F72" w:rsidRPr="00C13F72" w:rsidRDefault="00C13F72" w:rsidP="00CA4BEC">
      <w:pPr>
        <w:pStyle w:val="a3"/>
        <w:spacing w:before="240" w:after="240"/>
        <w:ind w:left="709"/>
        <w:contextualSpacing/>
        <w:rPr>
          <w:rFonts w:asciiTheme="majorHAnsi" w:hAnsiTheme="majorHAnsi"/>
          <w:color w:val="4F81BD" w:themeColor="accent1"/>
          <w:sz w:val="20"/>
          <w:szCs w:val="20"/>
          <w:lang w:val="el-GR"/>
        </w:rPr>
      </w:pPr>
      <w:r w:rsidRPr="00C13F72">
        <w:rPr>
          <w:rFonts w:asciiTheme="majorHAnsi" w:hAnsiTheme="majorHAnsi"/>
          <w:color w:val="4F81BD" w:themeColor="accent1"/>
          <w:sz w:val="20"/>
          <w:szCs w:val="20"/>
          <w:lang w:val="el-GR"/>
        </w:rPr>
        <w:t>Δεν υπάρχουν πόροι για χρηματικά υποτροφίες και βραβεία και δεν υπάρχει θεσμοθετημένη διαδικασία συγκριτικής αξιολόγησης εκπαιδευτικού έργου.</w:t>
      </w:r>
    </w:p>
    <w:p w:rsidR="00C13F72" w:rsidRPr="00C13F72" w:rsidRDefault="00C13F72" w:rsidP="00CA4BEC">
      <w:pPr>
        <w:pStyle w:val="a3"/>
        <w:spacing w:before="240" w:after="240"/>
        <w:ind w:left="709"/>
        <w:contextualSpacing/>
        <w:rPr>
          <w:rFonts w:asciiTheme="majorHAnsi" w:hAnsiTheme="majorHAnsi"/>
          <w:color w:val="4F81BD" w:themeColor="accent1"/>
          <w:sz w:val="20"/>
          <w:szCs w:val="20"/>
          <w:lang w:val="el-GR"/>
        </w:rPr>
      </w:pPr>
      <w:r w:rsidRPr="00C13F72">
        <w:rPr>
          <w:rFonts w:asciiTheme="majorHAnsi" w:hAnsiTheme="majorHAnsi"/>
          <w:color w:val="4F81BD" w:themeColor="accent1"/>
          <w:sz w:val="20"/>
          <w:szCs w:val="20"/>
          <w:lang w:val="el-GR"/>
        </w:rPr>
        <w:t xml:space="preserve">Γίνεται εξαμηνιαία αξιολόγηση του εκπαιδευτικού έργου των μελών ΔΕΠ για κάθε μάθημα με βάση τυποποιημένα ερωτηματολόγια. Τα αποτελέσματα είναι στη διάθεση των μελών των </w:t>
      </w:r>
      <w:r w:rsidRPr="00C13F72">
        <w:rPr>
          <w:rFonts w:asciiTheme="majorHAnsi" w:hAnsiTheme="majorHAnsi"/>
          <w:color w:val="4F81BD" w:themeColor="accent1"/>
          <w:sz w:val="20"/>
          <w:szCs w:val="20"/>
          <w:lang w:val="el-GR"/>
        </w:rPr>
        <w:lastRenderedPageBreak/>
        <w:t>εκλεκτορικών που μπορούν να συνυπολογίσουν τα αποτελέσματα στις διαδικασίες κρίσεις γι εξέλιξη.</w:t>
      </w:r>
    </w:p>
    <w:p w:rsidR="00C13F72" w:rsidRPr="00C13F72" w:rsidRDefault="00C13F72" w:rsidP="00CA4BEC">
      <w:pPr>
        <w:pStyle w:val="a3"/>
        <w:spacing w:before="240" w:after="240"/>
        <w:ind w:left="709"/>
        <w:contextualSpacing/>
        <w:rPr>
          <w:rFonts w:asciiTheme="majorHAnsi" w:hAnsiTheme="majorHAnsi"/>
          <w:color w:val="4F81BD" w:themeColor="accent1"/>
          <w:sz w:val="20"/>
          <w:szCs w:val="20"/>
          <w:lang w:val="el-GR"/>
        </w:rPr>
      </w:pPr>
      <w:r w:rsidRPr="00C13F72">
        <w:rPr>
          <w:rFonts w:asciiTheme="majorHAnsi" w:hAnsiTheme="majorHAnsi"/>
          <w:color w:val="4F81BD" w:themeColor="accent1"/>
          <w:sz w:val="20"/>
          <w:szCs w:val="20"/>
          <w:lang w:val="el-GR"/>
        </w:rPr>
        <w:t>Στη διαδικα</w:t>
      </w:r>
      <w:r w:rsidRPr="001A779E">
        <w:rPr>
          <w:rFonts w:asciiTheme="majorHAnsi" w:hAnsiTheme="majorHAnsi"/>
          <w:color w:val="548DD4" w:themeColor="text2" w:themeTint="99"/>
          <w:sz w:val="20"/>
          <w:szCs w:val="20"/>
          <w:lang w:val="el-GR"/>
        </w:rPr>
        <w:t>σία</w:t>
      </w:r>
      <w:r w:rsidRPr="00C13F72">
        <w:rPr>
          <w:rFonts w:asciiTheme="majorHAnsi" w:hAnsiTheme="majorHAnsi"/>
          <w:color w:val="4F81BD" w:themeColor="accent1"/>
          <w:sz w:val="20"/>
          <w:szCs w:val="20"/>
          <w:lang w:val="el-GR"/>
        </w:rPr>
        <w:t xml:space="preserve"> πρόσληψης νέου προσωπικού απαιτούνται διαλέξεις για να διαπιστωθεί η διδακτική ικανότητα των υποψηφίων </w:t>
      </w:r>
    </w:p>
    <w:p w:rsidR="003718FB" w:rsidRPr="009262FA" w:rsidRDefault="003718FB" w:rsidP="00CA4BEC">
      <w:pPr>
        <w:pStyle w:val="a3"/>
        <w:spacing w:before="120"/>
        <w:ind w:left="709"/>
        <w:rPr>
          <w:rFonts w:ascii="Calibri" w:hAnsi="Calibri"/>
          <w:sz w:val="22"/>
          <w:szCs w:val="22"/>
          <w:lang w:val="el-GR"/>
        </w:rPr>
      </w:pPr>
    </w:p>
    <w:p w:rsidR="0079314D" w:rsidRDefault="003718FB" w:rsidP="00FE0553">
      <w:pPr>
        <w:pStyle w:val="a3"/>
        <w:numPr>
          <w:ilvl w:val="0"/>
          <w:numId w:val="11"/>
        </w:numPr>
        <w:spacing w:before="240" w:after="240"/>
        <w:ind w:left="709" w:hanging="709"/>
        <w:rPr>
          <w:rFonts w:ascii="Cambria" w:hAnsi="Cambria"/>
          <w:sz w:val="20"/>
          <w:lang w:val="el-GR"/>
        </w:rPr>
      </w:pPr>
      <w:r>
        <w:rPr>
          <w:rFonts w:ascii="Cambria" w:hAnsi="Cambria"/>
          <w:sz w:val="20"/>
          <w:lang w:val="el-GR"/>
        </w:rPr>
        <w:t>Ποιος</w:t>
      </w:r>
      <w:r w:rsidRPr="00477944">
        <w:rPr>
          <w:rFonts w:ascii="Cambria" w:hAnsi="Cambria"/>
          <w:sz w:val="20"/>
          <w:lang w:val="el-GR"/>
        </w:rPr>
        <w:t xml:space="preserve"> εί</w:t>
      </w:r>
      <w:r>
        <w:rPr>
          <w:rFonts w:ascii="Cambria" w:hAnsi="Cambria"/>
          <w:sz w:val="20"/>
          <w:lang w:val="el-GR"/>
        </w:rPr>
        <w:t>ναι ο μέσος βαθμός πτυχίου; Ποια</w:t>
      </w:r>
      <w:r w:rsidRPr="00477944">
        <w:rPr>
          <w:rFonts w:ascii="Cambria" w:hAnsi="Cambria"/>
          <w:sz w:val="20"/>
          <w:lang w:val="el-GR"/>
        </w:rPr>
        <w:t xml:space="preserve"> είναι η μέση διάρκεια σπουδών για τη λήψη πτυχίου;</w:t>
      </w:r>
    </w:p>
    <w:p w:rsidR="0079314D" w:rsidRPr="0079314D" w:rsidRDefault="0079314D" w:rsidP="0079314D">
      <w:pPr>
        <w:pStyle w:val="a3"/>
        <w:spacing w:before="240" w:after="240"/>
        <w:ind w:left="709"/>
        <w:contextualSpacing/>
        <w:rPr>
          <w:rFonts w:ascii="Cambria" w:hAnsi="Cambria"/>
          <w:sz w:val="20"/>
          <w:lang w:val="el-GR"/>
        </w:rPr>
      </w:pPr>
      <w:r w:rsidRPr="0079314D">
        <w:rPr>
          <w:rFonts w:asciiTheme="majorHAnsi" w:hAnsiTheme="majorHAnsi"/>
          <w:color w:val="0070C0"/>
          <w:sz w:val="20"/>
          <w:szCs w:val="20"/>
          <w:u w:val="single"/>
          <w:lang w:val="el-GR"/>
        </w:rPr>
        <w:t xml:space="preserve">Για το ακαδημαϊκό έτος 2015-2016: </w:t>
      </w:r>
    </w:p>
    <w:p w:rsidR="0079314D" w:rsidRDefault="0079314D" w:rsidP="0079314D">
      <w:pPr>
        <w:pStyle w:val="a3"/>
        <w:spacing w:before="120"/>
        <w:ind w:left="1191"/>
        <w:contextualSpacing/>
        <w:rPr>
          <w:rFonts w:asciiTheme="majorHAnsi" w:hAnsiTheme="majorHAnsi"/>
          <w:color w:val="0070C0"/>
          <w:sz w:val="20"/>
          <w:szCs w:val="20"/>
          <w:lang w:val="el-GR"/>
        </w:rPr>
      </w:pPr>
      <w:proofErr w:type="spellStart"/>
      <w:r w:rsidRPr="00960C16">
        <w:rPr>
          <w:rFonts w:asciiTheme="majorHAnsi" w:hAnsiTheme="majorHAnsi"/>
          <w:color w:val="0070C0"/>
          <w:sz w:val="20"/>
          <w:szCs w:val="20"/>
          <w:lang w:val="el-GR"/>
        </w:rPr>
        <w:t>μ.ο</w:t>
      </w:r>
      <w:proofErr w:type="spellEnd"/>
      <w:r w:rsidRPr="00960C16">
        <w:rPr>
          <w:rFonts w:asciiTheme="majorHAnsi" w:hAnsiTheme="majorHAnsi"/>
          <w:color w:val="0070C0"/>
          <w:sz w:val="20"/>
          <w:szCs w:val="20"/>
          <w:lang w:val="el-GR"/>
        </w:rPr>
        <w:t>. βαθμού πτυχίου = 7,01</w:t>
      </w:r>
    </w:p>
    <w:p w:rsidR="0079314D" w:rsidRDefault="0079314D" w:rsidP="0079314D">
      <w:pPr>
        <w:pStyle w:val="a3"/>
        <w:spacing w:before="120"/>
        <w:ind w:left="1191"/>
        <w:contextualSpacing/>
        <w:rPr>
          <w:rFonts w:asciiTheme="majorHAnsi" w:hAnsiTheme="majorHAnsi"/>
          <w:color w:val="0070C0"/>
          <w:sz w:val="20"/>
          <w:szCs w:val="20"/>
          <w:lang w:val="el-GR"/>
        </w:rPr>
      </w:pPr>
      <w:r>
        <w:rPr>
          <w:rFonts w:asciiTheme="majorHAnsi" w:hAnsiTheme="majorHAnsi"/>
          <w:color w:val="0070C0"/>
          <w:sz w:val="20"/>
          <w:szCs w:val="20"/>
          <w:lang w:val="el-GR"/>
        </w:rPr>
        <w:t>μέση διάρκεια σπουδών= 13,15 εξάμηνα</w:t>
      </w:r>
    </w:p>
    <w:p w:rsidR="0079314D" w:rsidRPr="0079314D" w:rsidRDefault="0079314D" w:rsidP="0079314D">
      <w:pPr>
        <w:pStyle w:val="a3"/>
        <w:spacing w:before="120"/>
        <w:ind w:left="709"/>
        <w:contextualSpacing/>
        <w:rPr>
          <w:rFonts w:asciiTheme="majorHAnsi" w:hAnsiTheme="majorHAnsi"/>
          <w:color w:val="0070C0"/>
          <w:sz w:val="20"/>
          <w:szCs w:val="20"/>
          <w:lang w:val="el-GR"/>
        </w:rPr>
      </w:pPr>
      <w:r>
        <w:rPr>
          <w:rFonts w:asciiTheme="majorHAnsi" w:hAnsiTheme="majorHAnsi"/>
          <w:color w:val="0070C0"/>
          <w:sz w:val="20"/>
          <w:szCs w:val="20"/>
          <w:u w:val="single"/>
          <w:lang w:val="el-GR"/>
        </w:rPr>
        <w:t xml:space="preserve">Για το ακαδημαϊκό έτος </w:t>
      </w:r>
      <w:r w:rsidRPr="0055391A">
        <w:rPr>
          <w:rFonts w:asciiTheme="majorHAnsi" w:hAnsiTheme="majorHAnsi"/>
          <w:color w:val="0070C0"/>
          <w:sz w:val="20"/>
          <w:szCs w:val="20"/>
          <w:u w:val="single"/>
          <w:lang w:val="el-GR"/>
        </w:rPr>
        <w:t xml:space="preserve">2016-2017: </w:t>
      </w:r>
    </w:p>
    <w:p w:rsidR="0079314D" w:rsidRDefault="0079314D" w:rsidP="0079314D">
      <w:pPr>
        <w:pStyle w:val="a3"/>
        <w:spacing w:before="120"/>
        <w:ind w:left="1191"/>
        <w:contextualSpacing/>
        <w:rPr>
          <w:rFonts w:asciiTheme="majorHAnsi" w:hAnsiTheme="majorHAnsi"/>
          <w:color w:val="0070C0"/>
          <w:sz w:val="20"/>
          <w:szCs w:val="20"/>
          <w:lang w:val="el-GR"/>
        </w:rPr>
      </w:pPr>
      <w:proofErr w:type="spellStart"/>
      <w:r w:rsidRPr="00960C16">
        <w:rPr>
          <w:rFonts w:asciiTheme="majorHAnsi" w:hAnsiTheme="majorHAnsi"/>
          <w:color w:val="0070C0"/>
          <w:sz w:val="20"/>
          <w:szCs w:val="20"/>
          <w:lang w:val="el-GR"/>
        </w:rPr>
        <w:t>μ.ο</w:t>
      </w:r>
      <w:proofErr w:type="spellEnd"/>
      <w:r w:rsidRPr="00960C16">
        <w:rPr>
          <w:rFonts w:asciiTheme="majorHAnsi" w:hAnsiTheme="majorHAnsi"/>
          <w:color w:val="0070C0"/>
          <w:sz w:val="20"/>
          <w:szCs w:val="20"/>
          <w:lang w:val="el-GR"/>
        </w:rPr>
        <w:t>. βαθμού πτυχίου = 7,005</w:t>
      </w:r>
    </w:p>
    <w:p w:rsidR="0079314D" w:rsidRPr="00960C16" w:rsidRDefault="0079314D" w:rsidP="0079314D">
      <w:pPr>
        <w:pStyle w:val="a3"/>
        <w:spacing w:before="120"/>
        <w:ind w:left="1191"/>
        <w:contextualSpacing/>
        <w:rPr>
          <w:rFonts w:asciiTheme="majorHAnsi" w:hAnsiTheme="majorHAnsi"/>
          <w:color w:val="0070C0"/>
          <w:sz w:val="20"/>
          <w:szCs w:val="20"/>
          <w:lang w:val="el-GR"/>
        </w:rPr>
      </w:pPr>
      <w:r>
        <w:rPr>
          <w:rFonts w:asciiTheme="majorHAnsi" w:hAnsiTheme="majorHAnsi"/>
          <w:color w:val="0070C0"/>
          <w:sz w:val="20"/>
          <w:szCs w:val="20"/>
          <w:lang w:val="el-GR"/>
        </w:rPr>
        <w:t>μέση διάρκεια σπουδών= 12,81 εξάμηνα</w:t>
      </w:r>
    </w:p>
    <w:p w:rsidR="003718FB" w:rsidRPr="008E5746" w:rsidRDefault="003718FB" w:rsidP="000F4FD4">
      <w:pPr>
        <w:pStyle w:val="a3"/>
        <w:spacing w:before="120"/>
        <w:contextualSpacing/>
        <w:rPr>
          <w:rFonts w:ascii="Calibri" w:hAnsi="Calibri"/>
          <w:sz w:val="22"/>
          <w:szCs w:val="22"/>
          <w:lang w:val="el-GR"/>
        </w:rPr>
      </w:pPr>
    </w:p>
    <w:p w:rsidR="003718FB" w:rsidRPr="00245FA4" w:rsidRDefault="003718FB" w:rsidP="000F4FD4">
      <w:pPr>
        <w:pStyle w:val="2"/>
        <w:spacing w:before="240"/>
        <w:ind w:left="567" w:hanging="505"/>
        <w:rPr>
          <w:rFonts w:ascii="Cambria" w:hAnsi="Cambria"/>
          <w:sz w:val="24"/>
          <w:lang w:val="el-GR"/>
        </w:rPr>
      </w:pPr>
      <w:bookmarkStart w:id="24" w:name="_Toc386521827"/>
      <w:r w:rsidRPr="00245FA4">
        <w:rPr>
          <w:rFonts w:ascii="Cambria" w:hAnsi="Cambria"/>
          <w:sz w:val="24"/>
          <w:lang w:val="el-GR"/>
        </w:rPr>
        <w:t xml:space="preserve">4.5. </w:t>
      </w:r>
      <w:r w:rsidRPr="00245FA4">
        <w:rPr>
          <w:rFonts w:ascii="Cambria" w:hAnsi="Cambria"/>
          <w:sz w:val="24"/>
          <w:lang w:val="el-GR"/>
        </w:rPr>
        <w:tab/>
        <w:t>Σχέδια Βελτίωσης</w:t>
      </w:r>
      <w:bookmarkEnd w:id="24"/>
    </w:p>
    <w:p w:rsidR="003718FB" w:rsidRPr="00245FA4" w:rsidRDefault="003718FB" w:rsidP="00FE0553">
      <w:pPr>
        <w:pStyle w:val="a3"/>
        <w:numPr>
          <w:ilvl w:val="0"/>
          <w:numId w:val="18"/>
        </w:numPr>
        <w:tabs>
          <w:tab w:val="clear" w:pos="1191"/>
          <w:tab w:val="num" w:pos="709"/>
        </w:tabs>
        <w:spacing w:before="240" w:after="240"/>
        <w:ind w:left="709" w:hanging="709"/>
        <w:rPr>
          <w:rFonts w:ascii="Cambria" w:hAnsi="Cambria"/>
          <w:sz w:val="20"/>
          <w:lang w:val="el-GR"/>
        </w:rPr>
      </w:pPr>
      <w:r w:rsidRPr="00245FA4">
        <w:rPr>
          <w:rFonts w:ascii="Cambria" w:hAnsi="Cambria"/>
          <w:sz w:val="20"/>
          <w:lang w:val="el-GR"/>
        </w:rPr>
        <w:t xml:space="preserve">Αναφερθείτε σε συγκεκριμένο σχέδιο δράσης για την άρση των αρνητικών σημείων και ενίσχυση των θετικών με καθορισμένες προτεραιότητες. Σε ποιο βαθμό έχουν ληφθεί  υπόψη οι παρατηρήσεις </w:t>
      </w:r>
      <w:r>
        <w:rPr>
          <w:rFonts w:ascii="Cambria" w:hAnsi="Cambria"/>
          <w:sz w:val="20"/>
          <w:lang w:val="el-GR"/>
        </w:rPr>
        <w:t>Ε</w:t>
      </w:r>
      <w:r w:rsidRPr="00245FA4">
        <w:rPr>
          <w:rFonts w:ascii="Cambria" w:hAnsi="Cambria"/>
          <w:sz w:val="20"/>
          <w:lang w:val="el-GR"/>
        </w:rPr>
        <w:t xml:space="preserve">ξωτερικών </w:t>
      </w:r>
      <w:r>
        <w:rPr>
          <w:rFonts w:ascii="Cambria" w:hAnsi="Cambria"/>
          <w:sz w:val="20"/>
          <w:lang w:val="el-GR"/>
        </w:rPr>
        <w:t>Α</w:t>
      </w:r>
      <w:r w:rsidRPr="00245FA4">
        <w:rPr>
          <w:rFonts w:ascii="Cambria" w:hAnsi="Cambria"/>
          <w:sz w:val="20"/>
          <w:lang w:val="el-GR"/>
        </w:rPr>
        <w:t xml:space="preserve">ξιολογήσεων / </w:t>
      </w:r>
      <w:r>
        <w:rPr>
          <w:rFonts w:ascii="Cambria" w:hAnsi="Cambria"/>
          <w:sz w:val="20"/>
          <w:lang w:val="el-GR"/>
        </w:rPr>
        <w:t>Π</w:t>
      </w:r>
      <w:r w:rsidRPr="00245FA4">
        <w:rPr>
          <w:rFonts w:ascii="Cambria" w:hAnsi="Cambria"/>
          <w:sz w:val="20"/>
          <w:lang w:val="el-GR"/>
        </w:rPr>
        <w:t>ιστοποιήσεων;</w:t>
      </w:r>
    </w:p>
    <w:p w:rsidR="003718FB" w:rsidRPr="001A779E" w:rsidRDefault="003718FB" w:rsidP="000F4FD4">
      <w:pPr>
        <w:pStyle w:val="a3"/>
        <w:spacing w:before="120"/>
        <w:rPr>
          <w:rFonts w:asciiTheme="majorHAnsi" w:hAnsiTheme="majorHAnsi"/>
          <w:color w:val="548DD4" w:themeColor="text2" w:themeTint="99"/>
          <w:sz w:val="20"/>
          <w:szCs w:val="20"/>
          <w:lang w:val="el-GR"/>
        </w:rPr>
      </w:pPr>
    </w:p>
    <w:p w:rsidR="005B7704" w:rsidRDefault="003E50D4" w:rsidP="00CA4BEC">
      <w:pPr>
        <w:pStyle w:val="a3"/>
        <w:spacing w:before="120"/>
        <w:ind w:left="709"/>
        <w:rPr>
          <w:rFonts w:asciiTheme="majorHAnsi" w:hAnsiTheme="majorHAnsi"/>
          <w:color w:val="548DD4" w:themeColor="text2" w:themeTint="99"/>
          <w:sz w:val="20"/>
          <w:szCs w:val="20"/>
          <w:lang w:val="el-GR"/>
        </w:rPr>
      </w:pPr>
      <w:r w:rsidRPr="001A779E">
        <w:rPr>
          <w:rFonts w:asciiTheme="majorHAnsi" w:hAnsiTheme="majorHAnsi"/>
          <w:color w:val="548DD4" w:themeColor="text2" w:themeTint="99"/>
          <w:sz w:val="20"/>
          <w:szCs w:val="20"/>
          <w:lang w:val="el-GR"/>
        </w:rPr>
        <w:t xml:space="preserve">Η γενική συνέλευση του τμήματος και οι ειδικές επιτροπές σπουδών μελετούν και προτείνουν σχέδια δράσης για την βελτίωση του διδακτικού έργου.  </w:t>
      </w:r>
      <w:r w:rsidR="0078285F">
        <w:rPr>
          <w:rFonts w:asciiTheme="majorHAnsi" w:hAnsiTheme="majorHAnsi"/>
          <w:color w:val="548DD4" w:themeColor="text2" w:themeTint="99"/>
          <w:sz w:val="20"/>
          <w:szCs w:val="20"/>
          <w:lang w:val="el-GR"/>
        </w:rPr>
        <w:t xml:space="preserve">Στη διαδικασία </w:t>
      </w:r>
      <w:proofErr w:type="spellStart"/>
      <w:r w:rsidR="0078285F">
        <w:rPr>
          <w:rFonts w:asciiTheme="majorHAnsi" w:hAnsiTheme="majorHAnsi"/>
          <w:color w:val="548DD4" w:themeColor="text2" w:themeTint="99"/>
          <w:sz w:val="20"/>
          <w:szCs w:val="20"/>
          <w:lang w:val="el-GR"/>
        </w:rPr>
        <w:t>αυτη</w:t>
      </w:r>
      <w:proofErr w:type="spellEnd"/>
      <w:r w:rsidR="0078285F">
        <w:rPr>
          <w:rFonts w:asciiTheme="majorHAnsi" w:hAnsiTheme="majorHAnsi"/>
          <w:color w:val="548DD4" w:themeColor="text2" w:themeTint="99"/>
          <w:sz w:val="20"/>
          <w:szCs w:val="20"/>
          <w:lang w:val="el-GR"/>
        </w:rPr>
        <w:t xml:space="preserve">, οι προτάσεις της εξωτερικής </w:t>
      </w:r>
      <w:proofErr w:type="spellStart"/>
      <w:r w:rsidR="0078285F">
        <w:rPr>
          <w:rFonts w:asciiTheme="majorHAnsi" w:hAnsiTheme="majorHAnsi"/>
          <w:color w:val="548DD4" w:themeColor="text2" w:themeTint="99"/>
          <w:sz w:val="20"/>
          <w:szCs w:val="20"/>
          <w:lang w:val="el-GR"/>
        </w:rPr>
        <w:t>αξιολόγισης</w:t>
      </w:r>
      <w:proofErr w:type="spellEnd"/>
      <w:r w:rsidR="0078285F">
        <w:rPr>
          <w:rFonts w:asciiTheme="majorHAnsi" w:hAnsiTheme="majorHAnsi"/>
          <w:color w:val="548DD4" w:themeColor="text2" w:themeTint="99"/>
          <w:sz w:val="20"/>
          <w:szCs w:val="20"/>
          <w:lang w:val="el-GR"/>
        </w:rPr>
        <w:t xml:space="preserve"> λαμ</w:t>
      </w:r>
      <w:r w:rsidR="005B7704">
        <w:rPr>
          <w:rFonts w:asciiTheme="majorHAnsi" w:hAnsiTheme="majorHAnsi"/>
          <w:color w:val="548DD4" w:themeColor="text2" w:themeTint="99"/>
          <w:sz w:val="20"/>
          <w:szCs w:val="20"/>
          <w:lang w:val="el-GR"/>
        </w:rPr>
        <w:t xml:space="preserve">βάνονται </w:t>
      </w:r>
      <w:proofErr w:type="spellStart"/>
      <w:r w:rsidR="005B7704">
        <w:rPr>
          <w:rFonts w:asciiTheme="majorHAnsi" w:hAnsiTheme="majorHAnsi"/>
          <w:color w:val="548DD4" w:themeColor="text2" w:themeTint="99"/>
          <w:sz w:val="20"/>
          <w:szCs w:val="20"/>
          <w:lang w:val="el-GR"/>
        </w:rPr>
        <w:t>υπόψιν</w:t>
      </w:r>
      <w:proofErr w:type="spellEnd"/>
      <w:r w:rsidR="005B7704">
        <w:rPr>
          <w:rFonts w:asciiTheme="majorHAnsi" w:hAnsiTheme="majorHAnsi"/>
          <w:color w:val="548DD4" w:themeColor="text2" w:themeTint="99"/>
          <w:sz w:val="20"/>
          <w:szCs w:val="20"/>
          <w:lang w:val="el-GR"/>
        </w:rPr>
        <w:t xml:space="preserve"> και επηρεάζουν </w:t>
      </w:r>
      <w:r w:rsidR="0078285F">
        <w:rPr>
          <w:rFonts w:asciiTheme="majorHAnsi" w:hAnsiTheme="majorHAnsi"/>
          <w:color w:val="548DD4" w:themeColor="text2" w:themeTint="99"/>
          <w:sz w:val="20"/>
          <w:szCs w:val="20"/>
          <w:lang w:val="el-GR"/>
        </w:rPr>
        <w:t xml:space="preserve">τον σχεδιασμό. </w:t>
      </w:r>
      <w:r w:rsidR="002F3FF4">
        <w:rPr>
          <w:rFonts w:asciiTheme="majorHAnsi" w:hAnsiTheme="majorHAnsi"/>
          <w:color w:val="548DD4" w:themeColor="text2" w:themeTint="99"/>
          <w:sz w:val="20"/>
          <w:szCs w:val="20"/>
          <w:lang w:val="el-GR"/>
        </w:rPr>
        <w:t xml:space="preserve">Η πραγματοποίηση </w:t>
      </w:r>
      <w:proofErr w:type="spellStart"/>
      <w:r w:rsidR="002F3FF4">
        <w:rPr>
          <w:rFonts w:asciiTheme="majorHAnsi" w:hAnsiTheme="majorHAnsi"/>
          <w:color w:val="548DD4" w:themeColor="text2" w:themeTint="99"/>
          <w:sz w:val="20"/>
          <w:szCs w:val="20"/>
          <w:lang w:val="el-GR"/>
        </w:rPr>
        <w:t>τετοιων</w:t>
      </w:r>
      <w:proofErr w:type="spellEnd"/>
      <w:r w:rsidR="002F3FF4">
        <w:rPr>
          <w:rFonts w:asciiTheme="majorHAnsi" w:hAnsiTheme="majorHAnsi"/>
          <w:color w:val="548DD4" w:themeColor="text2" w:themeTint="99"/>
          <w:sz w:val="20"/>
          <w:szCs w:val="20"/>
          <w:lang w:val="el-GR"/>
        </w:rPr>
        <w:t xml:space="preserve"> σχεδίων όμως περιορίζεται </w:t>
      </w:r>
      <w:proofErr w:type="spellStart"/>
      <w:r w:rsidR="002F3FF4">
        <w:rPr>
          <w:rFonts w:asciiTheme="majorHAnsi" w:hAnsiTheme="majorHAnsi"/>
          <w:color w:val="548DD4" w:themeColor="text2" w:themeTint="99"/>
          <w:sz w:val="20"/>
          <w:szCs w:val="20"/>
          <w:lang w:val="el-GR"/>
        </w:rPr>
        <w:t>απο</w:t>
      </w:r>
      <w:proofErr w:type="spellEnd"/>
      <w:r w:rsidR="002F3FF4">
        <w:rPr>
          <w:rFonts w:asciiTheme="majorHAnsi" w:hAnsiTheme="majorHAnsi"/>
          <w:color w:val="548DD4" w:themeColor="text2" w:themeTint="99"/>
          <w:sz w:val="20"/>
          <w:szCs w:val="20"/>
          <w:lang w:val="el-GR"/>
        </w:rPr>
        <w:t xml:space="preserve"> τις οικονομικές δυνατότητες και την κείμενη νομοθεσία. Με την παράδοση του νέου κτιρίου του τμήματος  </w:t>
      </w:r>
      <w:r w:rsidR="001A779E">
        <w:rPr>
          <w:rFonts w:asciiTheme="majorHAnsi" w:hAnsiTheme="majorHAnsi"/>
          <w:color w:val="548DD4" w:themeColor="text2" w:themeTint="99"/>
          <w:sz w:val="20"/>
          <w:szCs w:val="20"/>
          <w:lang w:val="el-GR"/>
        </w:rPr>
        <w:t>το 2016-2017</w:t>
      </w:r>
      <w:r w:rsidR="002F3FF4">
        <w:rPr>
          <w:rFonts w:asciiTheme="majorHAnsi" w:hAnsiTheme="majorHAnsi"/>
          <w:color w:val="548DD4" w:themeColor="text2" w:themeTint="99"/>
          <w:sz w:val="20"/>
          <w:szCs w:val="20"/>
          <w:lang w:val="el-GR"/>
        </w:rPr>
        <w:t>, ολοκληρώθηκε μέρος του σχεδιασμ</w:t>
      </w:r>
      <w:r w:rsidR="00180D6E">
        <w:rPr>
          <w:rFonts w:asciiTheme="majorHAnsi" w:hAnsiTheme="majorHAnsi"/>
          <w:color w:val="548DD4" w:themeColor="text2" w:themeTint="99"/>
          <w:sz w:val="20"/>
          <w:szCs w:val="20"/>
          <w:lang w:val="el-GR"/>
        </w:rPr>
        <w:t>ο</w:t>
      </w:r>
      <w:r w:rsidR="002F3FF4">
        <w:rPr>
          <w:rFonts w:asciiTheme="majorHAnsi" w:hAnsiTheme="majorHAnsi"/>
          <w:color w:val="548DD4" w:themeColor="text2" w:themeTint="99"/>
          <w:sz w:val="20"/>
          <w:szCs w:val="20"/>
          <w:lang w:val="el-GR"/>
        </w:rPr>
        <w:t>ύ του τμήματος</w:t>
      </w:r>
      <w:r w:rsidR="00180D6E">
        <w:rPr>
          <w:rFonts w:asciiTheme="majorHAnsi" w:hAnsiTheme="majorHAnsi"/>
          <w:color w:val="548DD4" w:themeColor="text2" w:themeTint="99"/>
          <w:sz w:val="20"/>
          <w:szCs w:val="20"/>
          <w:lang w:val="el-GR"/>
        </w:rPr>
        <w:t xml:space="preserve"> για </w:t>
      </w:r>
      <w:proofErr w:type="spellStart"/>
      <w:r w:rsidR="00180D6E">
        <w:rPr>
          <w:rFonts w:asciiTheme="majorHAnsi" w:hAnsiTheme="majorHAnsi"/>
          <w:color w:val="548DD4" w:themeColor="text2" w:themeTint="99"/>
          <w:sz w:val="20"/>
          <w:szCs w:val="20"/>
          <w:lang w:val="el-GR"/>
        </w:rPr>
        <w:t>για</w:t>
      </w:r>
      <w:proofErr w:type="spellEnd"/>
      <w:r w:rsidR="00180D6E">
        <w:rPr>
          <w:rFonts w:asciiTheme="majorHAnsi" w:hAnsiTheme="majorHAnsi"/>
          <w:color w:val="548DD4" w:themeColor="text2" w:themeTint="99"/>
          <w:sz w:val="20"/>
          <w:szCs w:val="20"/>
          <w:lang w:val="el-GR"/>
        </w:rPr>
        <w:t xml:space="preserve"> την αύξηση του αριθμού και βελτίωση της ποιότητας των αιθουσών διδασκαλίας και εργαστηρίων και τη βελτίωση της υλικοτεχνικής υποδομής τους. </w:t>
      </w:r>
      <w:r w:rsidR="005B7704">
        <w:rPr>
          <w:rFonts w:asciiTheme="majorHAnsi" w:hAnsiTheme="majorHAnsi"/>
          <w:color w:val="548DD4" w:themeColor="text2" w:themeTint="99"/>
          <w:sz w:val="20"/>
          <w:szCs w:val="20"/>
          <w:lang w:val="el-GR"/>
        </w:rPr>
        <w:t>Στα σχέδια συμπεριλαμβάνεται η αύ</w:t>
      </w:r>
      <w:r w:rsidR="00180D6E">
        <w:rPr>
          <w:rFonts w:asciiTheme="majorHAnsi" w:hAnsiTheme="majorHAnsi"/>
          <w:color w:val="548DD4" w:themeColor="text2" w:themeTint="99"/>
          <w:sz w:val="20"/>
          <w:szCs w:val="20"/>
          <w:lang w:val="el-GR"/>
        </w:rPr>
        <w:t xml:space="preserve">ξηση αριθμού μελών ΔΕΠ και βοηθητικού προσωπικού, </w:t>
      </w:r>
      <w:r w:rsidR="005B7704">
        <w:rPr>
          <w:rFonts w:asciiTheme="majorHAnsi" w:hAnsiTheme="majorHAnsi"/>
          <w:color w:val="548DD4" w:themeColor="text2" w:themeTint="99"/>
          <w:sz w:val="20"/>
          <w:szCs w:val="20"/>
          <w:lang w:val="el-GR"/>
        </w:rPr>
        <w:t xml:space="preserve">η αύξηση της </w:t>
      </w:r>
      <w:r w:rsidR="00180D6E">
        <w:rPr>
          <w:rFonts w:asciiTheme="majorHAnsi" w:hAnsiTheme="majorHAnsi"/>
          <w:color w:val="548DD4" w:themeColor="text2" w:themeTint="99"/>
          <w:sz w:val="20"/>
          <w:szCs w:val="20"/>
          <w:lang w:val="el-GR"/>
        </w:rPr>
        <w:t xml:space="preserve">χρηματοδότησης </w:t>
      </w:r>
      <w:r w:rsidR="005B7704">
        <w:rPr>
          <w:rFonts w:asciiTheme="majorHAnsi" w:hAnsiTheme="majorHAnsi"/>
          <w:color w:val="548DD4" w:themeColor="text2" w:themeTint="99"/>
          <w:sz w:val="20"/>
          <w:szCs w:val="20"/>
          <w:lang w:val="el-GR"/>
        </w:rPr>
        <w:t xml:space="preserve">για τα </w:t>
      </w:r>
      <w:r w:rsidR="00180D6E">
        <w:rPr>
          <w:rFonts w:asciiTheme="majorHAnsi" w:hAnsiTheme="majorHAnsi"/>
          <w:color w:val="548DD4" w:themeColor="text2" w:themeTint="99"/>
          <w:sz w:val="20"/>
          <w:szCs w:val="20"/>
          <w:lang w:val="el-GR"/>
        </w:rPr>
        <w:t>αναλώσιμ</w:t>
      </w:r>
      <w:r w:rsidR="005B7704">
        <w:rPr>
          <w:rFonts w:asciiTheme="majorHAnsi" w:hAnsiTheme="majorHAnsi"/>
          <w:color w:val="548DD4" w:themeColor="text2" w:themeTint="99"/>
          <w:sz w:val="20"/>
          <w:szCs w:val="20"/>
          <w:lang w:val="el-GR"/>
        </w:rPr>
        <w:t xml:space="preserve">α των φοιτητικών εργαστηρίων </w:t>
      </w:r>
      <w:proofErr w:type="spellStart"/>
      <w:r w:rsidR="005B7704">
        <w:rPr>
          <w:rFonts w:asciiTheme="majorHAnsi" w:hAnsiTheme="majorHAnsi"/>
          <w:color w:val="548DD4" w:themeColor="text2" w:themeTint="99"/>
          <w:sz w:val="20"/>
          <w:szCs w:val="20"/>
          <w:lang w:val="el-GR"/>
        </w:rPr>
        <w:t>αλλα</w:t>
      </w:r>
      <w:proofErr w:type="spellEnd"/>
      <w:r w:rsidR="005B7704">
        <w:rPr>
          <w:rFonts w:asciiTheme="majorHAnsi" w:hAnsiTheme="majorHAnsi"/>
          <w:color w:val="548DD4" w:themeColor="text2" w:themeTint="99"/>
          <w:sz w:val="20"/>
          <w:szCs w:val="20"/>
          <w:lang w:val="el-GR"/>
        </w:rPr>
        <w:t xml:space="preserve"> και </w:t>
      </w:r>
      <w:proofErr w:type="spellStart"/>
      <w:r w:rsidR="005B7704">
        <w:rPr>
          <w:rFonts w:asciiTheme="majorHAnsi" w:hAnsiTheme="majorHAnsi"/>
          <w:color w:val="548DD4" w:themeColor="text2" w:themeTint="99"/>
          <w:sz w:val="20"/>
          <w:szCs w:val="20"/>
          <w:lang w:val="el-GR"/>
        </w:rPr>
        <w:t>παραιτέρω</w:t>
      </w:r>
      <w:proofErr w:type="spellEnd"/>
      <w:r w:rsidR="005B7704">
        <w:rPr>
          <w:rFonts w:asciiTheme="majorHAnsi" w:hAnsiTheme="majorHAnsi"/>
          <w:color w:val="548DD4" w:themeColor="text2" w:themeTint="99"/>
          <w:sz w:val="20"/>
          <w:szCs w:val="20"/>
          <w:lang w:val="el-GR"/>
        </w:rPr>
        <w:t xml:space="preserve"> βελτίωση της υλικοτεχνικής υποδομής</w:t>
      </w:r>
    </w:p>
    <w:p w:rsidR="003718FB" w:rsidRDefault="005B7704" w:rsidP="00CA4BEC">
      <w:pPr>
        <w:pStyle w:val="a3"/>
        <w:spacing w:before="120"/>
        <w:ind w:left="709"/>
        <w:rPr>
          <w:rFonts w:asciiTheme="majorHAnsi" w:hAnsiTheme="majorHAnsi"/>
          <w:color w:val="4F81BD" w:themeColor="accent1"/>
          <w:sz w:val="20"/>
          <w:szCs w:val="20"/>
          <w:lang w:val="el-GR"/>
        </w:rPr>
      </w:pPr>
      <w:r>
        <w:rPr>
          <w:rFonts w:asciiTheme="majorHAnsi" w:hAnsiTheme="majorHAnsi"/>
          <w:color w:val="548DD4" w:themeColor="text2" w:themeTint="99"/>
          <w:sz w:val="20"/>
          <w:szCs w:val="20"/>
          <w:lang w:val="el-GR"/>
        </w:rPr>
        <w:t>Πρόσφατα, σε ανταπόκριση</w:t>
      </w:r>
      <w:r w:rsidR="0040504A">
        <w:rPr>
          <w:rFonts w:asciiTheme="majorHAnsi" w:hAnsiTheme="majorHAnsi"/>
          <w:color w:val="548DD4" w:themeColor="text2" w:themeTint="99"/>
          <w:sz w:val="20"/>
          <w:szCs w:val="20"/>
          <w:lang w:val="el-GR"/>
        </w:rPr>
        <w:t xml:space="preserve"> στις προτάσεις της εξωτερικής αξιολόγησης, </w:t>
      </w:r>
      <w:r w:rsidR="002F3FF4">
        <w:rPr>
          <w:rFonts w:asciiTheme="majorHAnsi" w:hAnsiTheme="majorHAnsi"/>
          <w:color w:val="548DD4" w:themeColor="text2" w:themeTint="99"/>
          <w:sz w:val="20"/>
          <w:szCs w:val="20"/>
          <w:lang w:val="el-GR"/>
        </w:rPr>
        <w:t>πραγματοποι</w:t>
      </w:r>
      <w:r w:rsidR="0040504A">
        <w:rPr>
          <w:rFonts w:asciiTheme="majorHAnsi" w:hAnsiTheme="majorHAnsi"/>
          <w:color w:val="548DD4" w:themeColor="text2" w:themeTint="99"/>
          <w:sz w:val="20"/>
          <w:szCs w:val="20"/>
          <w:lang w:val="el-GR"/>
        </w:rPr>
        <w:t xml:space="preserve">ήθηκε </w:t>
      </w:r>
      <w:r w:rsidR="00180D6E">
        <w:rPr>
          <w:rFonts w:asciiTheme="majorHAnsi" w:hAnsiTheme="majorHAnsi"/>
          <w:color w:val="548DD4" w:themeColor="text2" w:themeTint="99"/>
          <w:sz w:val="20"/>
          <w:szCs w:val="20"/>
          <w:lang w:val="el-GR"/>
        </w:rPr>
        <w:t xml:space="preserve">βελτίωση στα προσφερόμενα μαθήματα </w:t>
      </w:r>
      <w:r w:rsidR="00180D6E">
        <w:rPr>
          <w:rFonts w:asciiTheme="majorHAnsi" w:hAnsiTheme="majorHAnsi"/>
          <w:color w:val="4F81BD" w:themeColor="accent1"/>
          <w:sz w:val="20"/>
          <w:szCs w:val="20"/>
          <w:lang w:val="el-GR"/>
        </w:rPr>
        <w:t>με τ</w:t>
      </w:r>
      <w:r w:rsidR="001A779E" w:rsidRPr="0053227D">
        <w:rPr>
          <w:rFonts w:asciiTheme="majorHAnsi" w:hAnsiTheme="majorHAnsi"/>
          <w:color w:val="4F81BD" w:themeColor="accent1"/>
          <w:sz w:val="20"/>
          <w:szCs w:val="20"/>
          <w:lang w:val="el-GR"/>
        </w:rPr>
        <w:t xml:space="preserve">η συγχώνευση μιας σειράς εργαστηριακών ασκήσεων μαθημάτων χημείας σε </w:t>
      </w:r>
      <w:r w:rsidR="0040504A">
        <w:rPr>
          <w:rFonts w:asciiTheme="majorHAnsi" w:hAnsiTheme="majorHAnsi"/>
          <w:color w:val="4F81BD" w:themeColor="accent1"/>
          <w:sz w:val="20"/>
          <w:szCs w:val="20"/>
          <w:lang w:val="el-GR"/>
        </w:rPr>
        <w:t xml:space="preserve">ένα </w:t>
      </w:r>
      <w:r w:rsidR="001A779E" w:rsidRPr="0053227D">
        <w:rPr>
          <w:rFonts w:asciiTheme="majorHAnsi" w:hAnsiTheme="majorHAnsi"/>
          <w:color w:val="4F81BD" w:themeColor="accent1"/>
          <w:sz w:val="20"/>
          <w:szCs w:val="20"/>
          <w:lang w:val="el-GR"/>
        </w:rPr>
        <w:t>εργαστηριακ</w:t>
      </w:r>
      <w:r w:rsidR="00180D6E">
        <w:rPr>
          <w:rFonts w:asciiTheme="majorHAnsi" w:hAnsiTheme="majorHAnsi"/>
          <w:color w:val="4F81BD" w:themeColor="accent1"/>
          <w:sz w:val="20"/>
          <w:szCs w:val="20"/>
          <w:lang w:val="el-GR"/>
        </w:rPr>
        <w:t>ό</w:t>
      </w:r>
      <w:r w:rsidR="001A779E" w:rsidRPr="0053227D">
        <w:rPr>
          <w:rFonts w:asciiTheme="majorHAnsi" w:hAnsiTheme="majorHAnsi"/>
          <w:color w:val="4F81BD" w:themeColor="accent1"/>
          <w:sz w:val="20"/>
          <w:szCs w:val="20"/>
          <w:lang w:val="el-GR"/>
        </w:rPr>
        <w:t xml:space="preserve"> </w:t>
      </w:r>
      <w:proofErr w:type="spellStart"/>
      <w:r w:rsidR="001A779E" w:rsidRPr="0053227D">
        <w:rPr>
          <w:rFonts w:asciiTheme="majorHAnsi" w:hAnsiTheme="majorHAnsi"/>
          <w:color w:val="4F81BD" w:themeColor="accent1"/>
          <w:sz w:val="20"/>
          <w:szCs w:val="20"/>
          <w:lang w:val="el-GR"/>
        </w:rPr>
        <w:t>μαθήμα</w:t>
      </w:r>
      <w:proofErr w:type="spellEnd"/>
      <w:r w:rsidR="001A779E" w:rsidRPr="0053227D">
        <w:rPr>
          <w:rFonts w:asciiTheme="majorHAnsi" w:hAnsiTheme="majorHAnsi"/>
          <w:color w:val="4F81BD" w:themeColor="accent1"/>
          <w:sz w:val="20"/>
          <w:szCs w:val="20"/>
          <w:lang w:val="el-GR"/>
        </w:rPr>
        <w:t xml:space="preserve"> χημείας</w:t>
      </w:r>
      <w:r w:rsidR="0040504A">
        <w:rPr>
          <w:rFonts w:asciiTheme="majorHAnsi" w:hAnsiTheme="majorHAnsi"/>
          <w:color w:val="4F81BD" w:themeColor="accent1"/>
          <w:sz w:val="20"/>
          <w:szCs w:val="20"/>
          <w:lang w:val="el-GR"/>
        </w:rPr>
        <w:t>.</w:t>
      </w:r>
    </w:p>
    <w:p w:rsidR="0040504A" w:rsidRDefault="0040504A" w:rsidP="0040504A">
      <w:pPr>
        <w:pStyle w:val="a3"/>
        <w:spacing w:before="120"/>
        <w:rPr>
          <w:rFonts w:asciiTheme="majorHAnsi" w:hAnsiTheme="majorHAnsi"/>
          <w:color w:val="4F81BD" w:themeColor="accent1"/>
          <w:sz w:val="20"/>
          <w:szCs w:val="20"/>
          <w:lang w:val="el-GR"/>
        </w:rPr>
      </w:pPr>
    </w:p>
    <w:p w:rsidR="0040504A" w:rsidRDefault="0040504A">
      <w:pPr>
        <w:rPr>
          <w:rFonts w:asciiTheme="majorHAnsi" w:hAnsiTheme="majorHAnsi"/>
          <w:b/>
          <w:bCs/>
          <w:color w:val="548DD4" w:themeColor="text2" w:themeTint="99"/>
          <w:sz w:val="20"/>
          <w:szCs w:val="20"/>
          <w:lang w:val="el-GR"/>
        </w:rPr>
      </w:pPr>
      <w:r>
        <w:rPr>
          <w:rFonts w:asciiTheme="majorHAnsi" w:hAnsiTheme="majorHAnsi"/>
          <w:b/>
          <w:bCs/>
          <w:color w:val="548DD4" w:themeColor="text2" w:themeTint="99"/>
          <w:sz w:val="20"/>
          <w:szCs w:val="20"/>
          <w:lang w:val="el-GR"/>
        </w:rPr>
        <w:br w:type="page"/>
      </w:r>
    </w:p>
    <w:p w:rsidR="003718FB" w:rsidRPr="00F04A53" w:rsidRDefault="003718FB" w:rsidP="000F4FD4">
      <w:pPr>
        <w:pStyle w:val="1"/>
        <w:rPr>
          <w:rFonts w:ascii="Cambria" w:hAnsi="Cambria" w:cs="Times New Roman"/>
          <w:sz w:val="28"/>
        </w:rPr>
      </w:pPr>
      <w:bookmarkStart w:id="25" w:name="_Toc181708553"/>
      <w:bookmarkStart w:id="26" w:name="_Toc386521828"/>
      <w:bookmarkEnd w:id="8"/>
      <w:r>
        <w:rPr>
          <w:rFonts w:ascii="Cambria" w:hAnsi="Cambria" w:cs="Times New Roman"/>
          <w:sz w:val="28"/>
        </w:rPr>
        <w:lastRenderedPageBreak/>
        <w:t>5</w:t>
      </w:r>
      <w:r w:rsidRPr="00F04A53">
        <w:rPr>
          <w:rFonts w:ascii="Cambria" w:hAnsi="Cambria" w:cs="Times New Roman"/>
          <w:sz w:val="28"/>
        </w:rPr>
        <w:t>. Ερευνητικό έργο</w:t>
      </w:r>
      <w:bookmarkEnd w:id="25"/>
      <w:r>
        <w:rPr>
          <w:rFonts w:ascii="Cambria" w:hAnsi="Cambria" w:cs="Times New Roman"/>
          <w:sz w:val="28"/>
        </w:rPr>
        <w:t xml:space="preserve"> του τμήματος</w:t>
      </w:r>
      <w:bookmarkEnd w:id="26"/>
    </w:p>
    <w:p w:rsidR="003718FB" w:rsidRPr="00F04A53" w:rsidRDefault="003718FB" w:rsidP="000F4FD4">
      <w:pPr>
        <w:jc w:val="both"/>
        <w:rPr>
          <w:rFonts w:ascii="Cambria" w:hAnsi="Cambria"/>
          <w:i/>
          <w:iCs/>
          <w:sz w:val="20"/>
          <w:lang w:val="el-GR"/>
        </w:rPr>
      </w:pPr>
      <w:r w:rsidRPr="00F04A53">
        <w:rPr>
          <w:rFonts w:ascii="Cambria" w:hAnsi="Cambria"/>
          <w:i/>
          <w:iCs/>
          <w:sz w:val="20"/>
          <w:lang w:val="el-GR"/>
        </w:rPr>
        <w:t xml:space="preserve">Στην ενότητα αυτή </w:t>
      </w:r>
      <w:r>
        <w:rPr>
          <w:rFonts w:ascii="Cambria" w:hAnsi="Cambria"/>
          <w:i/>
          <w:iCs/>
          <w:sz w:val="20"/>
          <w:lang w:val="el-GR"/>
        </w:rPr>
        <w:t xml:space="preserve">περιγράφεται </w:t>
      </w:r>
      <w:r w:rsidRPr="00F04A53">
        <w:rPr>
          <w:rFonts w:ascii="Cambria" w:hAnsi="Cambria"/>
          <w:i/>
          <w:iCs/>
          <w:sz w:val="20"/>
          <w:lang w:val="el-GR"/>
        </w:rPr>
        <w:t xml:space="preserve">το </w:t>
      </w:r>
      <w:r>
        <w:rPr>
          <w:rFonts w:ascii="Cambria" w:hAnsi="Cambria"/>
          <w:i/>
          <w:iCs/>
          <w:sz w:val="20"/>
          <w:lang w:val="el-GR"/>
        </w:rPr>
        <w:t>επιστημονικό και ερευνητικό έργο του τμήματος κατά την τελευταία πενταετία όπως αυτό απεικονίζεται στις Ετήσιες Συγκεντρωτικές Εκθέσεις (Πίνακας 8-8) σύμφωνα με τα</w:t>
      </w:r>
      <w:r w:rsidRPr="00F04A53">
        <w:rPr>
          <w:rFonts w:ascii="Cambria" w:hAnsi="Cambria"/>
          <w:i/>
          <w:iCs/>
          <w:sz w:val="20"/>
          <w:lang w:val="el-GR"/>
        </w:rPr>
        <w:t xml:space="preserve"> κριτήρια αξιολόγησης που περιγράφονται στο έντυπο «Διασφάλιση Ποιότητας στην Ανώτατη Εκπαίδευση: Ανάλυση κριτηρίων Διασφάλισης Ποιότητας Ακαδημαϊκών Μονάδων» Έκδοση 2.0, Ιούλιος 2007, ΑΔΙΠ, Αθήνα, (</w:t>
      </w:r>
      <w:r w:rsidRPr="00F04A53">
        <w:rPr>
          <w:rFonts w:ascii="Cambria" w:hAnsi="Cambria"/>
          <w:i/>
          <w:iCs/>
          <w:sz w:val="20"/>
        </w:rPr>
        <w:t>http</w:t>
      </w:r>
      <w:r w:rsidRPr="00F04A53">
        <w:rPr>
          <w:rFonts w:ascii="Cambria" w:hAnsi="Cambria"/>
          <w:i/>
          <w:iCs/>
          <w:sz w:val="20"/>
          <w:lang w:val="el-GR"/>
        </w:rPr>
        <w:t>://</w:t>
      </w:r>
      <w:r w:rsidRPr="00F04A53">
        <w:rPr>
          <w:rFonts w:ascii="Cambria" w:hAnsi="Cambria"/>
          <w:i/>
          <w:iCs/>
          <w:sz w:val="20"/>
        </w:rPr>
        <w:t>www</w:t>
      </w:r>
      <w:r w:rsidRPr="00F04A53">
        <w:rPr>
          <w:rFonts w:ascii="Cambria" w:hAnsi="Cambria"/>
          <w:i/>
          <w:iCs/>
          <w:sz w:val="20"/>
          <w:lang w:val="el-GR"/>
        </w:rPr>
        <w:t>.</w:t>
      </w:r>
      <w:proofErr w:type="spellStart"/>
      <w:r w:rsidRPr="00F04A53">
        <w:rPr>
          <w:rFonts w:ascii="Cambria" w:hAnsi="Cambria"/>
          <w:i/>
          <w:iCs/>
          <w:sz w:val="20"/>
        </w:rPr>
        <w:t>adip</w:t>
      </w:r>
      <w:proofErr w:type="spellEnd"/>
      <w:r w:rsidRPr="00F04A53">
        <w:rPr>
          <w:rFonts w:ascii="Cambria" w:hAnsi="Cambria"/>
          <w:i/>
          <w:iCs/>
          <w:sz w:val="20"/>
          <w:lang w:val="el-GR"/>
        </w:rPr>
        <w:t>.</w:t>
      </w:r>
      <w:proofErr w:type="spellStart"/>
      <w:r w:rsidRPr="00F04A53">
        <w:rPr>
          <w:rFonts w:ascii="Cambria" w:hAnsi="Cambria"/>
          <w:i/>
          <w:iCs/>
          <w:sz w:val="20"/>
        </w:rPr>
        <w:t>gr</w:t>
      </w:r>
      <w:proofErr w:type="spellEnd"/>
      <w:r w:rsidRPr="00F04A53">
        <w:rPr>
          <w:rFonts w:ascii="Cambria" w:hAnsi="Cambria"/>
          <w:i/>
          <w:iCs/>
          <w:sz w:val="20"/>
          <w:lang w:val="el-GR"/>
        </w:rPr>
        <w:t xml:space="preserve">). </w:t>
      </w:r>
    </w:p>
    <w:p w:rsidR="003718FB" w:rsidRPr="00CF3EA8" w:rsidRDefault="003718FB" w:rsidP="000F4FD4">
      <w:pPr>
        <w:jc w:val="both"/>
        <w:rPr>
          <w:rFonts w:ascii="Cambria" w:hAnsi="Cambria"/>
          <w:i/>
          <w:iCs/>
          <w:sz w:val="20"/>
          <w:lang w:val="el-GR"/>
        </w:rPr>
      </w:pPr>
      <w:r w:rsidRPr="00CF3EA8">
        <w:rPr>
          <w:rFonts w:ascii="Cambria" w:hAnsi="Cambria"/>
          <w:i/>
          <w:iCs/>
          <w:sz w:val="20"/>
          <w:lang w:val="el-GR"/>
        </w:rPr>
        <w:t>Ειδικότερα</w:t>
      </w:r>
      <w:r>
        <w:rPr>
          <w:rFonts w:ascii="Cambria" w:hAnsi="Cambria"/>
          <w:i/>
          <w:iCs/>
          <w:sz w:val="20"/>
          <w:lang w:val="el-GR"/>
        </w:rPr>
        <w:t xml:space="preserve"> να γίνει αναφορά στα παρακάτω και σχετικός σχολιασμός</w:t>
      </w:r>
      <w:r w:rsidRPr="00CF3EA8">
        <w:rPr>
          <w:rFonts w:ascii="Cambria" w:hAnsi="Cambria"/>
          <w:i/>
          <w:iCs/>
          <w:sz w:val="20"/>
          <w:lang w:val="el-GR"/>
        </w:rPr>
        <w:t>:</w:t>
      </w:r>
    </w:p>
    <w:p w:rsidR="003718FB" w:rsidRPr="00CF3EA8" w:rsidRDefault="003718FB" w:rsidP="00FE0553">
      <w:pPr>
        <w:numPr>
          <w:ilvl w:val="1"/>
          <w:numId w:val="13"/>
        </w:numPr>
        <w:tabs>
          <w:tab w:val="left" w:pos="1298"/>
          <w:tab w:val="left" w:pos="1701"/>
          <w:tab w:val="left" w:pos="1985"/>
        </w:tabs>
        <w:ind w:left="312" w:hanging="284"/>
        <w:jc w:val="both"/>
        <w:rPr>
          <w:i/>
          <w:color w:val="000000"/>
          <w:sz w:val="20"/>
          <w:szCs w:val="20"/>
          <w:lang w:val="el-GR"/>
        </w:rPr>
      </w:pPr>
      <w:r w:rsidRPr="00CF3EA8">
        <w:rPr>
          <w:i/>
          <w:color w:val="000000"/>
          <w:sz w:val="20"/>
          <w:szCs w:val="20"/>
          <w:lang w:val="el-GR"/>
        </w:rPr>
        <w:t>Υπάρχει σαφής προσανατολισμός των ερευνητικών δραστηριοτήτων της ακαδημαϊκής μονάδας σε συγκεκριμένα πεδία ερευνητικού ενδιαφέροντος.</w:t>
      </w:r>
    </w:p>
    <w:p w:rsidR="003718FB" w:rsidRPr="00CF3EA8" w:rsidRDefault="003718FB" w:rsidP="00FE0553">
      <w:pPr>
        <w:numPr>
          <w:ilvl w:val="1"/>
          <w:numId w:val="13"/>
        </w:numPr>
        <w:tabs>
          <w:tab w:val="left" w:pos="1298"/>
          <w:tab w:val="left" w:pos="1701"/>
          <w:tab w:val="left" w:pos="1985"/>
        </w:tabs>
        <w:ind w:left="312" w:hanging="284"/>
        <w:jc w:val="both"/>
        <w:rPr>
          <w:i/>
          <w:color w:val="000000"/>
          <w:sz w:val="20"/>
          <w:szCs w:val="20"/>
          <w:lang w:val="el-GR"/>
        </w:rPr>
      </w:pPr>
      <w:r w:rsidRPr="00CF3EA8">
        <w:rPr>
          <w:i/>
          <w:color w:val="000000"/>
          <w:sz w:val="20"/>
          <w:szCs w:val="20"/>
          <w:lang w:val="el-GR"/>
        </w:rPr>
        <w:t>Αποτελέσματα ερευνητικής δραστηριότητας τελευταίας πενταετίας</w:t>
      </w:r>
      <w:r>
        <w:rPr>
          <w:i/>
          <w:color w:val="000000"/>
          <w:sz w:val="20"/>
          <w:szCs w:val="20"/>
          <w:lang w:val="el-GR"/>
        </w:rPr>
        <w:t>. Επιστημονικές δημοσιεύσεις και βαθμός αναγνώρισης της έρευνας από τρίτους. Βραβεία και διακρίσεις.</w:t>
      </w:r>
    </w:p>
    <w:p w:rsidR="003718FB" w:rsidRPr="00CF3EA8" w:rsidRDefault="003718FB" w:rsidP="00FE0553">
      <w:pPr>
        <w:numPr>
          <w:ilvl w:val="1"/>
          <w:numId w:val="13"/>
        </w:numPr>
        <w:tabs>
          <w:tab w:val="left" w:pos="1298"/>
          <w:tab w:val="left" w:pos="1701"/>
          <w:tab w:val="left" w:pos="1985"/>
        </w:tabs>
        <w:ind w:left="312" w:hanging="284"/>
        <w:jc w:val="both"/>
        <w:rPr>
          <w:i/>
          <w:color w:val="000000"/>
          <w:sz w:val="20"/>
          <w:szCs w:val="20"/>
          <w:lang w:val="el-GR"/>
        </w:rPr>
      </w:pPr>
      <w:r w:rsidRPr="00CF3EA8">
        <w:rPr>
          <w:i/>
          <w:color w:val="000000"/>
          <w:sz w:val="20"/>
          <w:szCs w:val="20"/>
          <w:lang w:val="el-GR"/>
        </w:rPr>
        <w:t>Ποσοστό μελών ΔΕΠ/ΕΠ που έχουν ενεργό ερευνητική δραστηριότητα</w:t>
      </w:r>
    </w:p>
    <w:p w:rsidR="003718FB" w:rsidRPr="00CF3EA8" w:rsidRDefault="003718FB" w:rsidP="00FE0553">
      <w:pPr>
        <w:numPr>
          <w:ilvl w:val="1"/>
          <w:numId w:val="13"/>
        </w:numPr>
        <w:tabs>
          <w:tab w:val="left" w:pos="1298"/>
          <w:tab w:val="left" w:pos="1701"/>
          <w:tab w:val="left" w:pos="1985"/>
        </w:tabs>
        <w:ind w:left="312" w:hanging="284"/>
        <w:jc w:val="both"/>
        <w:rPr>
          <w:i/>
          <w:color w:val="000000"/>
          <w:sz w:val="20"/>
          <w:szCs w:val="20"/>
          <w:lang w:val="el-GR"/>
        </w:rPr>
      </w:pPr>
      <w:r w:rsidRPr="00CF3EA8">
        <w:rPr>
          <w:i/>
          <w:color w:val="000000"/>
          <w:sz w:val="20"/>
          <w:szCs w:val="20"/>
          <w:lang w:val="el-GR"/>
        </w:rPr>
        <w:t>Συμμετοχή σε διεθνή δίκτυα με άλλα ΑΕΙ / Ερευνητικούς φορείς</w:t>
      </w:r>
      <w:r>
        <w:rPr>
          <w:i/>
          <w:color w:val="000000"/>
          <w:sz w:val="20"/>
          <w:szCs w:val="20"/>
          <w:lang w:val="el-GR"/>
        </w:rPr>
        <w:t>. Άλλες ερευνητικές συνεργασίες</w:t>
      </w:r>
    </w:p>
    <w:p w:rsidR="003718FB" w:rsidRPr="00CF3EA8" w:rsidRDefault="003718FB" w:rsidP="00FE0553">
      <w:pPr>
        <w:numPr>
          <w:ilvl w:val="1"/>
          <w:numId w:val="13"/>
        </w:numPr>
        <w:tabs>
          <w:tab w:val="left" w:pos="1298"/>
          <w:tab w:val="left" w:pos="1701"/>
          <w:tab w:val="left" w:pos="1985"/>
        </w:tabs>
        <w:ind w:left="312" w:hanging="284"/>
        <w:jc w:val="both"/>
        <w:rPr>
          <w:i/>
          <w:color w:val="000000"/>
          <w:sz w:val="20"/>
          <w:szCs w:val="20"/>
          <w:lang w:val="el-GR"/>
        </w:rPr>
      </w:pPr>
      <w:r w:rsidRPr="00CF3EA8">
        <w:rPr>
          <w:i/>
          <w:color w:val="000000"/>
          <w:sz w:val="20"/>
          <w:szCs w:val="20"/>
          <w:lang w:val="el-GR"/>
        </w:rPr>
        <w:t>Συσχέτιση των ερευνητικών δραστηριοτήτων των μελών ΔΕΠ/ΕΠ με τα βασικά γνωστικά αντικείμενα του τμήματος</w:t>
      </w:r>
    </w:p>
    <w:p w:rsidR="003718FB" w:rsidRPr="00CF3EA8" w:rsidRDefault="003718FB" w:rsidP="00FE0553">
      <w:pPr>
        <w:numPr>
          <w:ilvl w:val="1"/>
          <w:numId w:val="13"/>
        </w:numPr>
        <w:tabs>
          <w:tab w:val="left" w:pos="1298"/>
          <w:tab w:val="left" w:pos="1701"/>
          <w:tab w:val="left" w:pos="1985"/>
        </w:tabs>
        <w:ind w:left="312" w:hanging="284"/>
        <w:jc w:val="both"/>
        <w:rPr>
          <w:i/>
          <w:color w:val="000000"/>
          <w:sz w:val="20"/>
          <w:szCs w:val="20"/>
          <w:lang w:val="el-GR"/>
        </w:rPr>
      </w:pPr>
      <w:r w:rsidRPr="00CF3EA8">
        <w:rPr>
          <w:i/>
          <w:color w:val="000000"/>
          <w:sz w:val="20"/>
          <w:szCs w:val="20"/>
          <w:lang w:val="el-GR"/>
        </w:rPr>
        <w:t xml:space="preserve">Εκπαίδευση των φοιτητών στην ερευνητική διαδικασία (π.χ. αναζήτηση και χρήση βιβλιογραφίας). </w:t>
      </w:r>
    </w:p>
    <w:p w:rsidR="003718FB" w:rsidRPr="00CF3EA8" w:rsidRDefault="003718FB" w:rsidP="00FE0553">
      <w:pPr>
        <w:numPr>
          <w:ilvl w:val="1"/>
          <w:numId w:val="13"/>
        </w:numPr>
        <w:tabs>
          <w:tab w:val="left" w:pos="1298"/>
          <w:tab w:val="left" w:pos="1701"/>
          <w:tab w:val="left" w:pos="1985"/>
        </w:tabs>
        <w:ind w:left="312" w:hanging="284"/>
        <w:jc w:val="both"/>
        <w:rPr>
          <w:i/>
          <w:color w:val="000000"/>
          <w:sz w:val="20"/>
          <w:szCs w:val="20"/>
          <w:lang w:val="el-GR"/>
        </w:rPr>
      </w:pPr>
      <w:r w:rsidRPr="00CF3EA8">
        <w:rPr>
          <w:i/>
          <w:color w:val="000000"/>
          <w:sz w:val="20"/>
          <w:szCs w:val="20"/>
          <w:lang w:val="el-GR"/>
        </w:rPr>
        <w:t>Συμμετοχή των  φοιτητών σε ερευνητικά έργα.</w:t>
      </w:r>
    </w:p>
    <w:p w:rsidR="003718FB" w:rsidRPr="00CF3EA8" w:rsidRDefault="003718FB" w:rsidP="00FE0553">
      <w:pPr>
        <w:numPr>
          <w:ilvl w:val="1"/>
          <w:numId w:val="13"/>
        </w:numPr>
        <w:tabs>
          <w:tab w:val="left" w:pos="1298"/>
          <w:tab w:val="left" w:pos="1701"/>
          <w:tab w:val="left" w:pos="1985"/>
        </w:tabs>
        <w:ind w:left="312" w:hanging="284"/>
        <w:jc w:val="both"/>
        <w:rPr>
          <w:i/>
          <w:color w:val="000000"/>
          <w:sz w:val="20"/>
          <w:szCs w:val="20"/>
          <w:lang w:val="el-GR"/>
        </w:rPr>
      </w:pPr>
      <w:r w:rsidRPr="00CF3EA8">
        <w:rPr>
          <w:i/>
          <w:color w:val="000000"/>
          <w:sz w:val="20"/>
          <w:szCs w:val="20"/>
          <w:lang w:val="el-GR"/>
        </w:rPr>
        <w:t>Διαθέσιμες Ερευνητικές Υποδομές</w:t>
      </w:r>
    </w:p>
    <w:p w:rsidR="003718FB" w:rsidRDefault="003718FB" w:rsidP="000F4FD4">
      <w:pPr>
        <w:pStyle w:val="a3"/>
        <w:spacing w:before="120"/>
        <w:rPr>
          <w:rFonts w:ascii="Calibri" w:hAnsi="Calibri"/>
          <w:sz w:val="22"/>
          <w:szCs w:val="22"/>
          <w:lang w:val="el-GR"/>
        </w:rPr>
      </w:pPr>
    </w:p>
    <w:p w:rsidR="003718FB" w:rsidRPr="0092252B" w:rsidRDefault="003718FB" w:rsidP="000F4FD4">
      <w:pPr>
        <w:pStyle w:val="a3"/>
        <w:spacing w:before="120"/>
        <w:rPr>
          <w:rFonts w:ascii="Calibri" w:hAnsi="Calibri"/>
          <w:sz w:val="22"/>
          <w:szCs w:val="22"/>
          <w:lang w:val="el-GR"/>
        </w:rPr>
      </w:pPr>
    </w:p>
    <w:p w:rsidR="00B02A0C" w:rsidRPr="00A67809" w:rsidRDefault="006240CC" w:rsidP="000F4FD4">
      <w:pPr>
        <w:pStyle w:val="1"/>
        <w:rPr>
          <w:rFonts w:asciiTheme="majorHAnsi" w:hAnsiTheme="majorHAnsi" w:cs="Times New Roman"/>
          <w:b w:val="0"/>
          <w:bCs w:val="0"/>
          <w:color w:val="4F81BD" w:themeColor="accent1"/>
          <w:sz w:val="20"/>
          <w:szCs w:val="20"/>
        </w:rPr>
      </w:pPr>
      <w:r w:rsidRPr="00A67809">
        <w:rPr>
          <w:rFonts w:asciiTheme="majorHAnsi" w:hAnsiTheme="majorHAnsi" w:cs="Times New Roman"/>
          <w:b w:val="0"/>
          <w:bCs w:val="0"/>
          <w:color w:val="4F81BD" w:themeColor="accent1"/>
          <w:sz w:val="20"/>
          <w:szCs w:val="20"/>
        </w:rPr>
        <w:t>Η ερευνητική δραστηριότητα του τμήματος ε</w:t>
      </w:r>
      <w:r w:rsidR="00FD38E9" w:rsidRPr="00A67809">
        <w:rPr>
          <w:rFonts w:asciiTheme="majorHAnsi" w:hAnsiTheme="majorHAnsi" w:cs="Times New Roman"/>
          <w:b w:val="0"/>
          <w:bCs w:val="0"/>
          <w:color w:val="4F81BD" w:themeColor="accent1"/>
          <w:sz w:val="20"/>
          <w:szCs w:val="20"/>
        </w:rPr>
        <w:t>ί</w:t>
      </w:r>
      <w:r w:rsidRPr="00A67809">
        <w:rPr>
          <w:rFonts w:asciiTheme="majorHAnsi" w:hAnsiTheme="majorHAnsi" w:cs="Times New Roman"/>
          <w:b w:val="0"/>
          <w:bCs w:val="0"/>
          <w:color w:val="4F81BD" w:themeColor="accent1"/>
          <w:sz w:val="20"/>
          <w:szCs w:val="20"/>
        </w:rPr>
        <w:t xml:space="preserve">ναι προσανατολισμένη </w:t>
      </w:r>
      <w:r w:rsidR="00FD38E9" w:rsidRPr="00A67809">
        <w:rPr>
          <w:rFonts w:asciiTheme="majorHAnsi" w:hAnsiTheme="majorHAnsi" w:cs="Times New Roman"/>
          <w:b w:val="0"/>
          <w:bCs w:val="0"/>
          <w:color w:val="4F81BD" w:themeColor="accent1"/>
          <w:sz w:val="20"/>
          <w:szCs w:val="20"/>
        </w:rPr>
        <w:t xml:space="preserve">στις </w:t>
      </w:r>
      <w:r w:rsidRPr="00A67809">
        <w:rPr>
          <w:rFonts w:asciiTheme="majorHAnsi" w:hAnsiTheme="majorHAnsi" w:cs="Times New Roman"/>
          <w:b w:val="0"/>
          <w:bCs w:val="0"/>
          <w:color w:val="4F81BD" w:themeColor="accent1"/>
          <w:sz w:val="20"/>
          <w:szCs w:val="20"/>
        </w:rPr>
        <w:t>βιολογικ</w:t>
      </w:r>
      <w:r w:rsidR="00FD38E9" w:rsidRPr="00A67809">
        <w:rPr>
          <w:rFonts w:asciiTheme="majorHAnsi" w:hAnsiTheme="majorHAnsi" w:cs="Times New Roman"/>
          <w:b w:val="0"/>
          <w:bCs w:val="0"/>
          <w:color w:val="4F81BD" w:themeColor="accent1"/>
          <w:sz w:val="20"/>
          <w:szCs w:val="20"/>
        </w:rPr>
        <w:t>ές</w:t>
      </w:r>
      <w:r w:rsidRPr="00A67809">
        <w:rPr>
          <w:rFonts w:asciiTheme="majorHAnsi" w:hAnsiTheme="majorHAnsi" w:cs="Times New Roman"/>
          <w:b w:val="0"/>
          <w:bCs w:val="0"/>
          <w:color w:val="4F81BD" w:themeColor="accent1"/>
          <w:sz w:val="20"/>
          <w:szCs w:val="20"/>
        </w:rPr>
        <w:t xml:space="preserve"> επιστ</w:t>
      </w:r>
      <w:r w:rsidR="00FD38E9" w:rsidRPr="00A67809">
        <w:rPr>
          <w:rFonts w:asciiTheme="majorHAnsi" w:hAnsiTheme="majorHAnsi" w:cs="Times New Roman"/>
          <w:b w:val="0"/>
          <w:bCs w:val="0"/>
          <w:color w:val="4F81BD" w:themeColor="accent1"/>
          <w:sz w:val="20"/>
          <w:szCs w:val="20"/>
        </w:rPr>
        <w:t>ή</w:t>
      </w:r>
      <w:r w:rsidRPr="00A67809">
        <w:rPr>
          <w:rFonts w:asciiTheme="majorHAnsi" w:hAnsiTheme="majorHAnsi" w:cs="Times New Roman"/>
          <w:b w:val="0"/>
          <w:bCs w:val="0"/>
          <w:color w:val="4F81BD" w:themeColor="accent1"/>
          <w:sz w:val="20"/>
          <w:szCs w:val="20"/>
        </w:rPr>
        <w:t>μ</w:t>
      </w:r>
      <w:r w:rsidR="00FD38E9" w:rsidRPr="00A67809">
        <w:rPr>
          <w:rFonts w:asciiTheme="majorHAnsi" w:hAnsiTheme="majorHAnsi" w:cs="Times New Roman"/>
          <w:b w:val="0"/>
          <w:bCs w:val="0"/>
          <w:color w:val="4F81BD" w:themeColor="accent1"/>
          <w:sz w:val="20"/>
          <w:szCs w:val="20"/>
        </w:rPr>
        <w:t>ες</w:t>
      </w:r>
      <w:r w:rsidRPr="00A67809">
        <w:rPr>
          <w:rFonts w:asciiTheme="majorHAnsi" w:hAnsiTheme="majorHAnsi" w:cs="Times New Roman"/>
          <w:b w:val="0"/>
          <w:bCs w:val="0"/>
          <w:color w:val="4F81BD" w:themeColor="accent1"/>
          <w:sz w:val="20"/>
          <w:szCs w:val="20"/>
        </w:rPr>
        <w:t>. Συγκεκριμένα, η ερευνητική</w:t>
      </w:r>
      <w:r w:rsidR="00FD38E9" w:rsidRPr="00A67809">
        <w:rPr>
          <w:rFonts w:asciiTheme="majorHAnsi" w:hAnsiTheme="majorHAnsi" w:cs="Times New Roman"/>
          <w:b w:val="0"/>
          <w:bCs w:val="0"/>
          <w:color w:val="4F81BD" w:themeColor="accent1"/>
          <w:sz w:val="20"/>
          <w:szCs w:val="20"/>
        </w:rPr>
        <w:t xml:space="preserve"> δραστηριότητα εστιάζεται στα πεδία της μοριακή</w:t>
      </w:r>
      <w:r w:rsidR="00F65EA4" w:rsidRPr="00A67809">
        <w:rPr>
          <w:rFonts w:asciiTheme="majorHAnsi" w:hAnsiTheme="majorHAnsi" w:cs="Times New Roman"/>
          <w:b w:val="0"/>
          <w:bCs w:val="0"/>
          <w:color w:val="4F81BD" w:themeColor="accent1"/>
          <w:sz w:val="20"/>
          <w:szCs w:val="20"/>
        </w:rPr>
        <w:t>ς</w:t>
      </w:r>
      <w:r w:rsidR="00FD38E9" w:rsidRPr="00A67809">
        <w:rPr>
          <w:rFonts w:asciiTheme="majorHAnsi" w:hAnsiTheme="majorHAnsi" w:cs="Times New Roman"/>
          <w:b w:val="0"/>
          <w:bCs w:val="0"/>
          <w:color w:val="4F81BD" w:themeColor="accent1"/>
          <w:sz w:val="20"/>
          <w:szCs w:val="20"/>
        </w:rPr>
        <w:t xml:space="preserve"> και κυτταρικής βιολογίας, αναπτυξιακής βιολογίας, ανοσοβιολογίας, </w:t>
      </w:r>
      <w:proofErr w:type="spellStart"/>
      <w:r w:rsidR="00FD38E9" w:rsidRPr="00A67809">
        <w:rPr>
          <w:rFonts w:asciiTheme="majorHAnsi" w:hAnsiTheme="majorHAnsi" w:cs="Times New Roman"/>
          <w:b w:val="0"/>
          <w:bCs w:val="0"/>
          <w:color w:val="4F81BD" w:themeColor="accent1"/>
          <w:sz w:val="20"/>
          <w:szCs w:val="20"/>
        </w:rPr>
        <w:t>νευροεπιτημών</w:t>
      </w:r>
      <w:proofErr w:type="spellEnd"/>
      <w:r w:rsidR="00FD38E9" w:rsidRPr="00A67809">
        <w:rPr>
          <w:rFonts w:asciiTheme="majorHAnsi" w:hAnsiTheme="majorHAnsi" w:cs="Times New Roman"/>
          <w:b w:val="0"/>
          <w:bCs w:val="0"/>
          <w:color w:val="4F81BD" w:themeColor="accent1"/>
          <w:sz w:val="20"/>
          <w:szCs w:val="20"/>
        </w:rPr>
        <w:t xml:space="preserve">, βιοτεχνολογίας, οικολογίας και ιχθυολογίας. </w:t>
      </w:r>
      <w:r w:rsidR="00F65EA4" w:rsidRPr="00A67809">
        <w:rPr>
          <w:rFonts w:asciiTheme="majorHAnsi" w:hAnsiTheme="majorHAnsi" w:cs="Times New Roman"/>
          <w:b w:val="0"/>
          <w:bCs w:val="0"/>
          <w:color w:val="4F81BD" w:themeColor="accent1"/>
          <w:sz w:val="20"/>
          <w:szCs w:val="20"/>
        </w:rPr>
        <w:t xml:space="preserve">Η ερευνητική δραστηριότητα αυτή έχει πλήρη συνάφεια με τα βασικά γνωστικά αντικείμενα του τμήματος. </w:t>
      </w:r>
      <w:r w:rsidR="001A2D2C" w:rsidRPr="00A67809">
        <w:rPr>
          <w:rFonts w:asciiTheme="majorHAnsi" w:hAnsiTheme="majorHAnsi" w:cs="Times New Roman"/>
          <w:b w:val="0"/>
          <w:bCs w:val="0"/>
          <w:color w:val="4F81BD" w:themeColor="accent1"/>
          <w:sz w:val="20"/>
          <w:szCs w:val="20"/>
        </w:rPr>
        <w:t xml:space="preserve">Την πενταετία 2012-2016 μέλη του τμήματος έχουν δημοσιεύσει  </w:t>
      </w:r>
      <w:r w:rsidRPr="00A67809">
        <w:rPr>
          <w:rFonts w:asciiTheme="majorHAnsi" w:hAnsiTheme="majorHAnsi" w:cs="Times New Roman"/>
          <w:b w:val="0"/>
          <w:bCs w:val="0"/>
          <w:color w:val="4F81BD" w:themeColor="accent1"/>
          <w:sz w:val="20"/>
          <w:szCs w:val="20"/>
        </w:rPr>
        <w:t xml:space="preserve">172 πρωτότυπες εργασίες σε διεθνή περιοδικά με κριτές. Την πενταετία 2013-2017 </w:t>
      </w:r>
      <w:r w:rsidR="00FD38E9" w:rsidRPr="00A67809">
        <w:rPr>
          <w:rFonts w:asciiTheme="majorHAnsi" w:hAnsiTheme="majorHAnsi" w:cs="Times New Roman"/>
          <w:b w:val="0"/>
          <w:bCs w:val="0"/>
          <w:color w:val="4F81BD" w:themeColor="accent1"/>
          <w:sz w:val="20"/>
          <w:szCs w:val="20"/>
        </w:rPr>
        <w:t>έ</w:t>
      </w:r>
      <w:r w:rsidRPr="00A67809">
        <w:rPr>
          <w:rFonts w:asciiTheme="majorHAnsi" w:hAnsiTheme="majorHAnsi" w:cs="Times New Roman"/>
          <w:b w:val="0"/>
          <w:bCs w:val="0"/>
          <w:color w:val="4F81BD" w:themeColor="accent1"/>
          <w:sz w:val="20"/>
          <w:szCs w:val="20"/>
        </w:rPr>
        <w:t>χουν δημοσιευτεί 180 πρωτότυπες εργασίες σε διεθνή περιοδικά με κριτές</w:t>
      </w:r>
      <w:r w:rsidR="00FD38E9" w:rsidRPr="00A67809">
        <w:rPr>
          <w:rFonts w:asciiTheme="majorHAnsi" w:hAnsiTheme="majorHAnsi" w:cs="Times New Roman"/>
          <w:b w:val="0"/>
          <w:bCs w:val="0"/>
          <w:color w:val="4F81BD" w:themeColor="accent1"/>
          <w:sz w:val="20"/>
          <w:szCs w:val="20"/>
        </w:rPr>
        <w:t xml:space="preserve"> (πηγή: </w:t>
      </w:r>
      <w:proofErr w:type="spellStart"/>
      <w:r w:rsidR="00FD38E9" w:rsidRPr="00A67809">
        <w:rPr>
          <w:rFonts w:asciiTheme="majorHAnsi" w:hAnsiTheme="majorHAnsi" w:cs="Times New Roman"/>
          <w:b w:val="0"/>
          <w:bCs w:val="0"/>
          <w:color w:val="4F81BD" w:themeColor="accent1"/>
          <w:sz w:val="20"/>
          <w:szCs w:val="20"/>
          <w:lang w:val="en-US"/>
        </w:rPr>
        <w:t>scopus</w:t>
      </w:r>
      <w:proofErr w:type="spellEnd"/>
      <w:r w:rsidR="00FD38E9" w:rsidRPr="00A67809">
        <w:rPr>
          <w:rFonts w:asciiTheme="majorHAnsi" w:hAnsiTheme="majorHAnsi" w:cs="Times New Roman"/>
          <w:b w:val="0"/>
          <w:bCs w:val="0"/>
          <w:color w:val="4F81BD" w:themeColor="accent1"/>
          <w:sz w:val="20"/>
          <w:szCs w:val="20"/>
        </w:rPr>
        <w:t>)</w:t>
      </w:r>
      <w:r w:rsidR="00F142D4" w:rsidRPr="00A67809">
        <w:rPr>
          <w:rFonts w:asciiTheme="majorHAnsi" w:hAnsiTheme="majorHAnsi" w:cs="Times New Roman"/>
          <w:b w:val="0"/>
          <w:bCs w:val="0"/>
          <w:color w:val="4F81BD" w:themeColor="accent1"/>
          <w:sz w:val="20"/>
          <w:szCs w:val="20"/>
        </w:rPr>
        <w:t xml:space="preserve">. </w:t>
      </w:r>
      <w:r w:rsidR="00F65EA4" w:rsidRPr="00A67809">
        <w:rPr>
          <w:rFonts w:asciiTheme="majorHAnsi" w:hAnsiTheme="majorHAnsi" w:cs="Times New Roman"/>
          <w:b w:val="0"/>
          <w:bCs w:val="0"/>
          <w:color w:val="4F81BD" w:themeColor="accent1"/>
          <w:sz w:val="20"/>
          <w:szCs w:val="20"/>
        </w:rPr>
        <w:t xml:space="preserve">Οι αναφορές στις παραπάνω εργασίες είναι 1704 και 1178 αντίστοιχα. Όλα τα μέλη ΔΕΠ του τμήματος είναι </w:t>
      </w:r>
      <w:r w:rsidR="00FD792F" w:rsidRPr="00A67809">
        <w:rPr>
          <w:rFonts w:asciiTheme="majorHAnsi" w:hAnsiTheme="majorHAnsi" w:cs="Times New Roman"/>
          <w:b w:val="0"/>
          <w:bCs w:val="0"/>
          <w:color w:val="4F81BD" w:themeColor="accent1"/>
          <w:sz w:val="20"/>
          <w:szCs w:val="20"/>
        </w:rPr>
        <w:t xml:space="preserve">ερευνητικά </w:t>
      </w:r>
      <w:r w:rsidR="00F65EA4" w:rsidRPr="00A67809">
        <w:rPr>
          <w:rFonts w:asciiTheme="majorHAnsi" w:hAnsiTheme="majorHAnsi" w:cs="Times New Roman"/>
          <w:b w:val="0"/>
          <w:bCs w:val="0"/>
          <w:color w:val="4F81BD" w:themeColor="accent1"/>
          <w:sz w:val="20"/>
          <w:szCs w:val="20"/>
        </w:rPr>
        <w:t xml:space="preserve">ενεργά. Το τμήμα έχει λάβει 8 βραβεία και διακρίσεις. </w:t>
      </w:r>
    </w:p>
    <w:p w:rsidR="00FC238E" w:rsidRPr="00A67809" w:rsidRDefault="00B02A0C" w:rsidP="000F4FD4">
      <w:pPr>
        <w:pStyle w:val="1"/>
        <w:rPr>
          <w:rFonts w:asciiTheme="majorHAnsi" w:hAnsiTheme="majorHAnsi" w:cs="Times New Roman"/>
          <w:b w:val="0"/>
          <w:bCs w:val="0"/>
          <w:color w:val="4F81BD" w:themeColor="accent1"/>
          <w:sz w:val="20"/>
          <w:szCs w:val="20"/>
        </w:rPr>
      </w:pPr>
      <w:r w:rsidRPr="00A67809">
        <w:rPr>
          <w:rFonts w:asciiTheme="majorHAnsi" w:hAnsiTheme="majorHAnsi" w:cs="Times New Roman"/>
          <w:b w:val="0"/>
          <w:bCs w:val="0"/>
          <w:color w:val="4F81BD" w:themeColor="accent1"/>
          <w:sz w:val="20"/>
          <w:szCs w:val="20"/>
        </w:rPr>
        <w:t xml:space="preserve">Οι φοιτητές εκπαιδεύονται στην αναζήτηση, χρήση και κριτική ανάλυση της επιστημονικής βιβλιογραφίας σε αρκετά μαθήματα του προγράμματος σπουδών.  </w:t>
      </w:r>
      <w:r w:rsidR="006668CE" w:rsidRPr="00A67809">
        <w:rPr>
          <w:rFonts w:asciiTheme="majorHAnsi" w:hAnsiTheme="majorHAnsi" w:cs="Times New Roman"/>
          <w:b w:val="0"/>
          <w:bCs w:val="0"/>
          <w:color w:val="4F81BD" w:themeColor="accent1"/>
          <w:sz w:val="20"/>
          <w:szCs w:val="20"/>
        </w:rPr>
        <w:t xml:space="preserve">Σε αυτά είτε τους ανατίθενται συγκεκριμένα επιστημονικά άρθρα, είτε επιλέγουν τα άρθρα οι ίδιοι μετά </w:t>
      </w:r>
      <w:proofErr w:type="spellStart"/>
      <w:r w:rsidR="006668CE" w:rsidRPr="00A67809">
        <w:rPr>
          <w:rFonts w:asciiTheme="majorHAnsi" w:hAnsiTheme="majorHAnsi" w:cs="Times New Roman"/>
          <w:b w:val="0"/>
          <w:bCs w:val="0"/>
          <w:color w:val="4F81BD" w:themeColor="accent1"/>
          <w:sz w:val="20"/>
          <w:szCs w:val="20"/>
        </w:rPr>
        <w:t>απο</w:t>
      </w:r>
      <w:proofErr w:type="spellEnd"/>
      <w:r w:rsidR="006668CE" w:rsidRPr="00A67809">
        <w:rPr>
          <w:rFonts w:asciiTheme="majorHAnsi" w:hAnsiTheme="majorHAnsi" w:cs="Times New Roman"/>
          <w:b w:val="0"/>
          <w:bCs w:val="0"/>
          <w:color w:val="4F81BD" w:themeColor="accent1"/>
          <w:sz w:val="20"/>
          <w:szCs w:val="20"/>
        </w:rPr>
        <w:t xml:space="preserve"> αναζήτηση, τα οποία αναλύουν και παρουσιάζουν. </w:t>
      </w:r>
      <w:r w:rsidR="00FC238E" w:rsidRPr="00A67809">
        <w:rPr>
          <w:rFonts w:asciiTheme="majorHAnsi" w:hAnsiTheme="majorHAnsi" w:cs="Times New Roman"/>
          <w:b w:val="0"/>
          <w:bCs w:val="0"/>
          <w:color w:val="4F81BD" w:themeColor="accent1"/>
          <w:sz w:val="20"/>
          <w:szCs w:val="20"/>
        </w:rPr>
        <w:t xml:space="preserve">Πλήρη συμμετοχή στην ερευνητική διαδικασία και τα ερευνητικά έργα έχουν οι φοιτητές στα πλαίσια της διπλωματικής εργασίας η οποία αποτελεί ερευνητική εργασία δύο εξαμήνων </w:t>
      </w:r>
      <w:proofErr w:type="spellStart"/>
      <w:r w:rsidR="00FC238E" w:rsidRPr="00A67809">
        <w:rPr>
          <w:rFonts w:asciiTheme="majorHAnsi" w:hAnsiTheme="majorHAnsi" w:cs="Times New Roman"/>
          <w:b w:val="0"/>
          <w:bCs w:val="0"/>
          <w:color w:val="4F81BD" w:themeColor="accent1"/>
          <w:sz w:val="20"/>
          <w:szCs w:val="20"/>
        </w:rPr>
        <w:t>υπο</w:t>
      </w:r>
      <w:proofErr w:type="spellEnd"/>
      <w:r w:rsidR="00FC238E" w:rsidRPr="00A67809">
        <w:rPr>
          <w:rFonts w:asciiTheme="majorHAnsi" w:hAnsiTheme="majorHAnsi" w:cs="Times New Roman"/>
          <w:b w:val="0"/>
          <w:bCs w:val="0"/>
          <w:color w:val="4F81BD" w:themeColor="accent1"/>
          <w:sz w:val="20"/>
          <w:szCs w:val="20"/>
        </w:rPr>
        <w:t xml:space="preserve"> την επίβλεψη μελών ΔΕΠ του τμήματος, </w:t>
      </w:r>
      <w:r w:rsidR="00FD792F" w:rsidRPr="00A67809">
        <w:rPr>
          <w:rFonts w:asciiTheme="majorHAnsi" w:hAnsiTheme="majorHAnsi" w:cs="Times New Roman"/>
          <w:b w:val="0"/>
          <w:bCs w:val="0"/>
          <w:color w:val="4F81BD" w:themeColor="accent1"/>
          <w:sz w:val="20"/>
          <w:szCs w:val="20"/>
        </w:rPr>
        <w:t>ά</w:t>
      </w:r>
      <w:r w:rsidR="00FC238E" w:rsidRPr="00A67809">
        <w:rPr>
          <w:rFonts w:asciiTheme="majorHAnsi" w:hAnsiTheme="majorHAnsi" w:cs="Times New Roman"/>
          <w:b w:val="0"/>
          <w:bCs w:val="0"/>
          <w:color w:val="4F81BD" w:themeColor="accent1"/>
          <w:sz w:val="20"/>
          <w:szCs w:val="20"/>
        </w:rPr>
        <w:t xml:space="preserve">λλων τμημάτων του ΠΙ και άλλων ΑΕΙ/ερευνητικών κέντρων της </w:t>
      </w:r>
      <w:proofErr w:type="spellStart"/>
      <w:r w:rsidR="00FC238E" w:rsidRPr="00A67809">
        <w:rPr>
          <w:rFonts w:asciiTheme="majorHAnsi" w:hAnsiTheme="majorHAnsi" w:cs="Times New Roman"/>
          <w:b w:val="0"/>
          <w:bCs w:val="0"/>
          <w:color w:val="4F81BD" w:themeColor="accent1"/>
          <w:sz w:val="20"/>
          <w:szCs w:val="20"/>
        </w:rPr>
        <w:t>ελλάδας</w:t>
      </w:r>
      <w:proofErr w:type="spellEnd"/>
      <w:r w:rsidR="00FC238E" w:rsidRPr="00A67809">
        <w:rPr>
          <w:rFonts w:asciiTheme="majorHAnsi" w:hAnsiTheme="majorHAnsi" w:cs="Times New Roman"/>
          <w:b w:val="0"/>
          <w:bCs w:val="0"/>
          <w:color w:val="4F81BD" w:themeColor="accent1"/>
          <w:sz w:val="20"/>
          <w:szCs w:val="20"/>
        </w:rPr>
        <w:t xml:space="preserve"> και του εξωτερικού.</w:t>
      </w:r>
    </w:p>
    <w:p w:rsidR="00FC238E" w:rsidRPr="00A67809" w:rsidRDefault="00FC238E" w:rsidP="000F4FD4">
      <w:pPr>
        <w:pStyle w:val="1"/>
        <w:rPr>
          <w:rFonts w:asciiTheme="majorHAnsi" w:hAnsiTheme="majorHAnsi" w:cs="Times New Roman"/>
          <w:b w:val="0"/>
          <w:bCs w:val="0"/>
          <w:color w:val="4F81BD" w:themeColor="accent1"/>
          <w:sz w:val="20"/>
          <w:szCs w:val="20"/>
        </w:rPr>
      </w:pPr>
      <w:r w:rsidRPr="00A67809">
        <w:rPr>
          <w:rFonts w:asciiTheme="majorHAnsi" w:hAnsiTheme="majorHAnsi" w:cs="Times New Roman"/>
          <w:b w:val="0"/>
          <w:bCs w:val="0"/>
          <w:color w:val="4F81BD" w:themeColor="accent1"/>
          <w:sz w:val="20"/>
          <w:szCs w:val="20"/>
        </w:rPr>
        <w:t xml:space="preserve">Τα τελευταία χρόνια το τμήμα </w:t>
      </w:r>
      <w:r w:rsidR="00DA013C" w:rsidRPr="00A67809">
        <w:rPr>
          <w:rFonts w:asciiTheme="majorHAnsi" w:hAnsiTheme="majorHAnsi" w:cs="Times New Roman"/>
          <w:b w:val="0"/>
          <w:bCs w:val="0"/>
          <w:color w:val="4F81BD" w:themeColor="accent1"/>
          <w:sz w:val="20"/>
          <w:szCs w:val="20"/>
        </w:rPr>
        <w:t xml:space="preserve">έχει καταφέρει να εξοπλιστεί με σημαντικές ερευνητικές υποδομές. </w:t>
      </w:r>
      <w:r w:rsidR="00FD792F" w:rsidRPr="00A67809">
        <w:rPr>
          <w:rFonts w:asciiTheme="majorHAnsi" w:hAnsiTheme="majorHAnsi" w:cs="Times New Roman"/>
          <w:b w:val="0"/>
          <w:bCs w:val="0"/>
          <w:color w:val="4F81BD" w:themeColor="accent1"/>
          <w:sz w:val="20"/>
          <w:szCs w:val="20"/>
        </w:rPr>
        <w:t>Το τμήμα διαθέτει μεταξύ άλλων</w:t>
      </w:r>
      <w:r w:rsidR="00324C6C" w:rsidRPr="00A67809">
        <w:rPr>
          <w:rFonts w:asciiTheme="majorHAnsi" w:hAnsiTheme="majorHAnsi" w:cs="Times New Roman"/>
          <w:b w:val="0"/>
          <w:bCs w:val="0"/>
          <w:color w:val="4F81BD" w:themeColor="accent1"/>
          <w:sz w:val="20"/>
          <w:szCs w:val="20"/>
        </w:rPr>
        <w:t xml:space="preserve"> υποδομές μικροσκοπίας, βασικές υποδομές μοριακών και βιοχημικών τεχνικών, </w:t>
      </w:r>
      <w:proofErr w:type="spellStart"/>
      <w:r w:rsidR="00324C6C" w:rsidRPr="00A67809">
        <w:rPr>
          <w:rFonts w:asciiTheme="majorHAnsi" w:hAnsiTheme="majorHAnsi" w:cs="Times New Roman"/>
          <w:b w:val="0"/>
          <w:bCs w:val="0"/>
          <w:color w:val="4F81BD" w:themeColor="accent1"/>
          <w:sz w:val="20"/>
          <w:szCs w:val="20"/>
        </w:rPr>
        <w:t>κυτταρόμετρο</w:t>
      </w:r>
      <w:proofErr w:type="spellEnd"/>
      <w:r w:rsidR="00324C6C" w:rsidRPr="00A67809">
        <w:rPr>
          <w:rFonts w:asciiTheme="majorHAnsi" w:hAnsiTheme="majorHAnsi" w:cs="Times New Roman"/>
          <w:b w:val="0"/>
          <w:bCs w:val="0"/>
          <w:color w:val="4F81BD" w:themeColor="accent1"/>
          <w:sz w:val="20"/>
          <w:szCs w:val="20"/>
        </w:rPr>
        <w:t xml:space="preserve"> ροής,  υποδομές ηλεκτροφυσιολογίας, </w:t>
      </w:r>
      <w:r w:rsidR="00FD792F" w:rsidRPr="00A67809">
        <w:rPr>
          <w:rFonts w:asciiTheme="majorHAnsi" w:hAnsiTheme="majorHAnsi" w:cs="Times New Roman"/>
          <w:b w:val="0"/>
          <w:bCs w:val="0"/>
          <w:color w:val="4F81BD" w:themeColor="accent1"/>
          <w:sz w:val="20"/>
          <w:szCs w:val="20"/>
        </w:rPr>
        <w:t xml:space="preserve">υποδομές </w:t>
      </w:r>
      <w:proofErr w:type="spellStart"/>
      <w:r w:rsidR="00FD792F" w:rsidRPr="00A67809">
        <w:rPr>
          <w:rFonts w:asciiTheme="majorHAnsi" w:hAnsiTheme="majorHAnsi" w:cs="Times New Roman"/>
          <w:b w:val="0"/>
          <w:bCs w:val="0"/>
          <w:color w:val="4F81BD" w:themeColor="accent1"/>
          <w:sz w:val="20"/>
          <w:szCs w:val="20"/>
        </w:rPr>
        <w:t>συμπειρφορικών</w:t>
      </w:r>
      <w:proofErr w:type="spellEnd"/>
      <w:r w:rsidR="00FD792F" w:rsidRPr="00A67809">
        <w:rPr>
          <w:rFonts w:asciiTheme="majorHAnsi" w:hAnsiTheme="majorHAnsi" w:cs="Times New Roman"/>
          <w:b w:val="0"/>
          <w:bCs w:val="0"/>
          <w:color w:val="4F81BD" w:themeColor="accent1"/>
          <w:sz w:val="20"/>
          <w:szCs w:val="20"/>
        </w:rPr>
        <w:t xml:space="preserve"> </w:t>
      </w:r>
      <w:proofErr w:type="spellStart"/>
      <w:r w:rsidR="00FD792F" w:rsidRPr="00A67809">
        <w:rPr>
          <w:rFonts w:asciiTheme="majorHAnsi" w:hAnsiTheme="majorHAnsi" w:cs="Times New Roman"/>
          <w:b w:val="0"/>
          <w:bCs w:val="0"/>
          <w:color w:val="4F81BD" w:themeColor="accent1"/>
          <w:sz w:val="20"/>
          <w:szCs w:val="20"/>
        </w:rPr>
        <w:t>περιαμάτων</w:t>
      </w:r>
      <w:proofErr w:type="spellEnd"/>
      <w:r w:rsidR="00D15DA1" w:rsidRPr="00A67809">
        <w:rPr>
          <w:rFonts w:asciiTheme="majorHAnsi" w:hAnsiTheme="majorHAnsi" w:cs="Times New Roman"/>
          <w:b w:val="0"/>
          <w:bCs w:val="0"/>
          <w:color w:val="4F81BD" w:themeColor="accent1"/>
          <w:sz w:val="20"/>
          <w:szCs w:val="20"/>
        </w:rPr>
        <w:t xml:space="preserve">, μικροβιακούς </w:t>
      </w:r>
      <w:proofErr w:type="spellStart"/>
      <w:r w:rsidR="00D15DA1" w:rsidRPr="00A67809">
        <w:rPr>
          <w:rFonts w:asciiTheme="majorHAnsi" w:hAnsiTheme="majorHAnsi" w:cs="Times New Roman"/>
          <w:b w:val="0"/>
          <w:bCs w:val="0"/>
          <w:color w:val="4F81BD" w:themeColor="accent1"/>
          <w:sz w:val="20"/>
          <w:szCs w:val="20"/>
        </w:rPr>
        <w:t>αντιδρατήρες</w:t>
      </w:r>
      <w:proofErr w:type="spellEnd"/>
      <w:r w:rsidR="004A6BF3" w:rsidRPr="00A67809">
        <w:rPr>
          <w:rFonts w:asciiTheme="majorHAnsi" w:hAnsiTheme="majorHAnsi" w:cs="Times New Roman"/>
          <w:b w:val="0"/>
          <w:bCs w:val="0"/>
          <w:color w:val="4F81BD" w:themeColor="accent1"/>
          <w:sz w:val="20"/>
          <w:szCs w:val="20"/>
        </w:rPr>
        <w:t xml:space="preserve"> και υποδομές χρωματογραφίας και </w:t>
      </w:r>
      <w:proofErr w:type="spellStart"/>
      <w:r w:rsidR="004A6BF3" w:rsidRPr="00A67809">
        <w:rPr>
          <w:rFonts w:asciiTheme="majorHAnsi" w:hAnsiTheme="majorHAnsi" w:cs="Times New Roman"/>
          <w:b w:val="0"/>
          <w:bCs w:val="0"/>
          <w:color w:val="4F81BD" w:themeColor="accent1"/>
          <w:sz w:val="20"/>
          <w:szCs w:val="20"/>
        </w:rPr>
        <w:t>φασματοφωτομετρίας</w:t>
      </w:r>
      <w:proofErr w:type="spellEnd"/>
      <w:r w:rsidR="00FD792F" w:rsidRPr="00A67809">
        <w:rPr>
          <w:rFonts w:asciiTheme="majorHAnsi" w:hAnsiTheme="majorHAnsi" w:cs="Times New Roman"/>
          <w:b w:val="0"/>
          <w:bCs w:val="0"/>
          <w:color w:val="4F81BD" w:themeColor="accent1"/>
          <w:sz w:val="20"/>
          <w:szCs w:val="20"/>
        </w:rPr>
        <w:t xml:space="preserve">. </w:t>
      </w:r>
      <w:r w:rsidR="00324C6C" w:rsidRPr="00A67809">
        <w:rPr>
          <w:rFonts w:asciiTheme="majorHAnsi" w:hAnsiTheme="majorHAnsi" w:cs="Times New Roman"/>
          <w:b w:val="0"/>
          <w:bCs w:val="0"/>
          <w:color w:val="4F81BD" w:themeColor="accent1"/>
          <w:sz w:val="20"/>
          <w:szCs w:val="20"/>
        </w:rPr>
        <w:t xml:space="preserve"> </w:t>
      </w:r>
      <w:r w:rsidR="00DA013C" w:rsidRPr="00A67809">
        <w:rPr>
          <w:rFonts w:asciiTheme="majorHAnsi" w:hAnsiTheme="majorHAnsi" w:cs="Times New Roman"/>
          <w:b w:val="0"/>
          <w:bCs w:val="0"/>
          <w:color w:val="4F81BD" w:themeColor="accent1"/>
          <w:sz w:val="20"/>
          <w:szCs w:val="20"/>
        </w:rPr>
        <w:t xml:space="preserve">Παρόλα αυτά, </w:t>
      </w:r>
      <w:r w:rsidR="00617CF7" w:rsidRPr="00A67809">
        <w:rPr>
          <w:rFonts w:asciiTheme="majorHAnsi" w:hAnsiTheme="majorHAnsi" w:cs="Times New Roman"/>
          <w:b w:val="0"/>
          <w:bCs w:val="0"/>
          <w:color w:val="4F81BD" w:themeColor="accent1"/>
          <w:sz w:val="20"/>
          <w:szCs w:val="20"/>
        </w:rPr>
        <w:t>το τμήμα πρέπει να επεκτείνει τις ερευνητικές του υποδομές ώστε να ανταπεξέλθει στις σύγχρονες τεχνολογικές ανάγκες  της βιολογικής έρευνας.</w:t>
      </w:r>
      <w:r w:rsidR="00DA013C" w:rsidRPr="00A67809">
        <w:rPr>
          <w:rFonts w:asciiTheme="majorHAnsi" w:hAnsiTheme="majorHAnsi" w:cs="Times New Roman"/>
          <w:b w:val="0"/>
          <w:bCs w:val="0"/>
          <w:color w:val="4F81BD" w:themeColor="accent1"/>
          <w:sz w:val="20"/>
          <w:szCs w:val="20"/>
        </w:rPr>
        <w:t xml:space="preserve">     </w:t>
      </w:r>
    </w:p>
    <w:p w:rsidR="003718FB" w:rsidRPr="00F04A53" w:rsidRDefault="00FC238E" w:rsidP="00324C6C">
      <w:pPr>
        <w:pStyle w:val="1"/>
        <w:ind w:left="720"/>
        <w:rPr>
          <w:rFonts w:ascii="Cambria" w:hAnsi="Cambria" w:cs="Times New Roman"/>
          <w:sz w:val="28"/>
        </w:rPr>
      </w:pPr>
      <w:r>
        <w:rPr>
          <w:rFonts w:ascii="Calibri" w:hAnsi="Calibri" w:cs="Times New Roman"/>
          <w:b w:val="0"/>
          <w:bCs w:val="0"/>
          <w:sz w:val="22"/>
          <w:szCs w:val="22"/>
        </w:rPr>
        <w:t xml:space="preserve"> </w:t>
      </w:r>
      <w:r w:rsidR="006668CE">
        <w:rPr>
          <w:rFonts w:ascii="Calibri" w:hAnsi="Calibri" w:cs="Times New Roman"/>
          <w:b w:val="0"/>
          <w:bCs w:val="0"/>
          <w:sz w:val="22"/>
          <w:szCs w:val="22"/>
        </w:rPr>
        <w:t xml:space="preserve">    </w:t>
      </w:r>
      <w:r w:rsidR="006240CC">
        <w:rPr>
          <w:rFonts w:ascii="Calibri" w:hAnsi="Calibri" w:cs="Times New Roman"/>
          <w:b w:val="0"/>
          <w:bCs w:val="0"/>
          <w:sz w:val="22"/>
          <w:szCs w:val="22"/>
        </w:rPr>
        <w:t xml:space="preserve"> </w:t>
      </w:r>
      <w:r w:rsidR="003718FB" w:rsidRPr="006348E5">
        <w:rPr>
          <w:rFonts w:ascii="Calibri" w:hAnsi="Calibri" w:cs="Times New Roman"/>
          <w:b w:val="0"/>
          <w:bCs w:val="0"/>
          <w:sz w:val="22"/>
          <w:szCs w:val="22"/>
        </w:rPr>
        <w:br w:type="page"/>
      </w:r>
      <w:bookmarkStart w:id="27" w:name="_Toc181708556"/>
      <w:bookmarkStart w:id="28" w:name="_Toc386521829"/>
      <w:r w:rsidR="003718FB">
        <w:rPr>
          <w:rFonts w:ascii="Cambria" w:hAnsi="Cambria" w:cs="Times New Roman"/>
        </w:rPr>
        <w:lastRenderedPageBreak/>
        <w:t>6</w:t>
      </w:r>
      <w:r w:rsidR="003718FB" w:rsidRPr="00F04A53">
        <w:rPr>
          <w:rFonts w:ascii="Cambria" w:hAnsi="Cambria" w:cs="Times New Roman"/>
          <w:sz w:val="28"/>
        </w:rPr>
        <w:t xml:space="preserve">. </w:t>
      </w:r>
      <w:bookmarkEnd w:id="27"/>
      <w:r w:rsidR="003718FB" w:rsidRPr="00717C42">
        <w:rPr>
          <w:rFonts w:ascii="Cambria" w:hAnsi="Cambria" w:cs="Times New Roman"/>
          <w:sz w:val="28"/>
        </w:rPr>
        <w:t>Υποδομές</w:t>
      </w:r>
      <w:r w:rsidR="003718FB">
        <w:rPr>
          <w:rFonts w:ascii="Cambria" w:hAnsi="Cambria" w:cs="Times New Roman"/>
          <w:sz w:val="28"/>
        </w:rPr>
        <w:t xml:space="preserve"> – Υποστηρικτικές υπηρεσίες</w:t>
      </w:r>
      <w:bookmarkEnd w:id="28"/>
    </w:p>
    <w:p w:rsidR="003718FB" w:rsidRPr="00717C42" w:rsidRDefault="003718FB" w:rsidP="000F4FD4">
      <w:pPr>
        <w:jc w:val="both"/>
        <w:rPr>
          <w:rFonts w:ascii="Cambria" w:hAnsi="Cambria"/>
          <w:i/>
          <w:iCs/>
          <w:sz w:val="20"/>
          <w:lang w:val="el-GR"/>
        </w:rPr>
      </w:pPr>
      <w:r w:rsidRPr="00F04A53">
        <w:rPr>
          <w:rFonts w:ascii="Cambria" w:hAnsi="Cambria"/>
          <w:i/>
          <w:iCs/>
          <w:sz w:val="20"/>
          <w:lang w:val="el-GR"/>
        </w:rPr>
        <w:t xml:space="preserve">Στην ενότητα αυτή </w:t>
      </w:r>
      <w:r>
        <w:rPr>
          <w:rFonts w:ascii="Cambria" w:hAnsi="Cambria"/>
          <w:i/>
          <w:iCs/>
          <w:sz w:val="20"/>
          <w:lang w:val="el-GR"/>
        </w:rPr>
        <w:t xml:space="preserve">τεκμηριώνεται η διαθεσιμότητα των αναγκαίων </w:t>
      </w:r>
      <w:r w:rsidRPr="00717C42">
        <w:rPr>
          <w:rFonts w:ascii="Cambria" w:hAnsi="Cambria"/>
          <w:i/>
          <w:iCs/>
          <w:sz w:val="20"/>
          <w:lang w:val="el-GR"/>
        </w:rPr>
        <w:t xml:space="preserve">υποδομών </w:t>
      </w:r>
      <w:r>
        <w:rPr>
          <w:rFonts w:ascii="Cambria" w:hAnsi="Cambria"/>
          <w:i/>
          <w:iCs/>
          <w:sz w:val="20"/>
          <w:lang w:val="el-GR"/>
        </w:rPr>
        <w:t xml:space="preserve">(εργαστηριακών χώρων, εξοπλισμού, υποδομών πληροφορικής και τηλεπικοινωνιών) </w:t>
      </w:r>
      <w:r w:rsidRPr="00717C42">
        <w:rPr>
          <w:rFonts w:ascii="Cambria" w:hAnsi="Cambria"/>
          <w:i/>
          <w:iCs/>
          <w:sz w:val="20"/>
          <w:lang w:val="el-GR"/>
        </w:rPr>
        <w:t>για την υποστήριξη και υλοποίηση του εκπαιδευτικού έργου και των στόχων του προγράμματος</w:t>
      </w:r>
      <w:r>
        <w:rPr>
          <w:rFonts w:ascii="Cambria" w:hAnsi="Cambria"/>
          <w:i/>
          <w:iCs/>
          <w:sz w:val="20"/>
          <w:lang w:val="el-GR"/>
        </w:rPr>
        <w:t>.</w:t>
      </w:r>
    </w:p>
    <w:p w:rsidR="003718FB" w:rsidRDefault="003718FB" w:rsidP="000F4FD4">
      <w:pPr>
        <w:jc w:val="both"/>
        <w:rPr>
          <w:rFonts w:ascii="Cambria" w:hAnsi="Cambria"/>
          <w:bCs/>
          <w:sz w:val="20"/>
          <w:lang w:val="el-GR"/>
        </w:rPr>
      </w:pPr>
    </w:p>
    <w:p w:rsidR="003718FB" w:rsidRDefault="003718FB" w:rsidP="000F4FD4">
      <w:pPr>
        <w:pStyle w:val="2"/>
        <w:spacing w:before="240"/>
        <w:ind w:left="567" w:hanging="505"/>
        <w:rPr>
          <w:rFonts w:ascii="Cambria" w:hAnsi="Cambria"/>
          <w:sz w:val="24"/>
          <w:lang w:val="el-GR"/>
        </w:rPr>
      </w:pPr>
      <w:bookmarkStart w:id="29" w:name="_Toc386521830"/>
      <w:r>
        <w:rPr>
          <w:rFonts w:ascii="Cambria" w:hAnsi="Cambria"/>
          <w:sz w:val="24"/>
          <w:lang w:val="el-GR"/>
        </w:rPr>
        <w:t>6.1</w:t>
      </w:r>
      <w:r w:rsidRPr="00477944">
        <w:rPr>
          <w:rFonts w:ascii="Cambria" w:hAnsi="Cambria"/>
          <w:sz w:val="24"/>
          <w:lang w:val="el-GR"/>
        </w:rPr>
        <w:t xml:space="preserve">. </w:t>
      </w:r>
      <w:r w:rsidRPr="00477944">
        <w:rPr>
          <w:rFonts w:ascii="Cambria" w:hAnsi="Cambria"/>
          <w:sz w:val="24"/>
          <w:lang w:val="el-GR"/>
        </w:rPr>
        <w:tab/>
      </w:r>
      <w:r>
        <w:rPr>
          <w:rFonts w:ascii="Cambria" w:hAnsi="Cambria"/>
          <w:sz w:val="24"/>
          <w:lang w:val="el-GR"/>
        </w:rPr>
        <w:t>Υποδομές που χρησιμοποιεί το τμήμα για την υποστήριξη του διδακτικού έργου</w:t>
      </w:r>
      <w:bookmarkEnd w:id="29"/>
    </w:p>
    <w:p w:rsidR="003718FB" w:rsidRDefault="003718FB" w:rsidP="00FE0553">
      <w:pPr>
        <w:pStyle w:val="a3"/>
        <w:numPr>
          <w:ilvl w:val="0"/>
          <w:numId w:val="15"/>
        </w:numPr>
        <w:tabs>
          <w:tab w:val="clear" w:pos="1191"/>
          <w:tab w:val="num" w:pos="709"/>
        </w:tabs>
        <w:spacing w:before="240" w:after="240"/>
        <w:ind w:left="709" w:hanging="709"/>
        <w:rPr>
          <w:rFonts w:ascii="Cambria" w:hAnsi="Cambria"/>
          <w:sz w:val="20"/>
          <w:lang w:val="el-GR"/>
        </w:rPr>
      </w:pPr>
      <w:r w:rsidRPr="0092252B">
        <w:rPr>
          <w:rFonts w:ascii="Cambria" w:hAnsi="Cambria"/>
          <w:sz w:val="20"/>
          <w:lang w:val="el-GR"/>
        </w:rPr>
        <w:t xml:space="preserve">Επάρκεια και ποιότητα των τεκμηρίων της βιβλιοθήκης. </w:t>
      </w:r>
    </w:p>
    <w:p w:rsidR="003718FB" w:rsidRPr="00A67809" w:rsidRDefault="00A6233C" w:rsidP="00A6233C">
      <w:pPr>
        <w:pStyle w:val="a3"/>
        <w:spacing w:before="120"/>
        <w:ind w:left="709"/>
        <w:rPr>
          <w:rFonts w:asciiTheme="majorHAnsi" w:hAnsiTheme="majorHAnsi"/>
          <w:color w:val="4F81BD" w:themeColor="accent1"/>
          <w:sz w:val="20"/>
          <w:szCs w:val="20"/>
          <w:lang w:val="el-GR"/>
        </w:rPr>
      </w:pPr>
      <w:r w:rsidRPr="00A67809">
        <w:rPr>
          <w:rFonts w:asciiTheme="majorHAnsi" w:hAnsiTheme="majorHAnsi"/>
          <w:color w:val="4F81BD" w:themeColor="accent1"/>
          <w:sz w:val="20"/>
          <w:szCs w:val="20"/>
          <w:lang w:val="el-GR"/>
        </w:rPr>
        <w:t xml:space="preserve">Η βιβλιοθήκη είναι επαρκώς εξοπλισμένη σε βιβλία. Ωστόσο λόγω έλλειψης κονδυλίων η πρόσβαση σε επιστημονικά περιοδικά είναι </w:t>
      </w:r>
      <w:proofErr w:type="spellStart"/>
      <w:r w:rsidRPr="00A67809">
        <w:rPr>
          <w:rFonts w:asciiTheme="majorHAnsi" w:hAnsiTheme="majorHAnsi"/>
          <w:color w:val="4F81BD" w:themeColor="accent1"/>
          <w:sz w:val="20"/>
          <w:szCs w:val="20"/>
          <w:lang w:val="el-GR"/>
        </w:rPr>
        <w:t>μή</w:t>
      </w:r>
      <w:proofErr w:type="spellEnd"/>
      <w:r w:rsidRPr="00A67809">
        <w:rPr>
          <w:rFonts w:asciiTheme="majorHAnsi" w:hAnsiTheme="majorHAnsi"/>
          <w:color w:val="4F81BD" w:themeColor="accent1"/>
          <w:sz w:val="20"/>
          <w:szCs w:val="20"/>
          <w:lang w:val="el-GR"/>
        </w:rPr>
        <w:t xml:space="preserve"> επαρκής </w:t>
      </w:r>
    </w:p>
    <w:p w:rsidR="003718FB" w:rsidRDefault="003718FB" w:rsidP="00FE0553">
      <w:pPr>
        <w:pStyle w:val="a3"/>
        <w:numPr>
          <w:ilvl w:val="0"/>
          <w:numId w:val="15"/>
        </w:numPr>
        <w:tabs>
          <w:tab w:val="clear" w:pos="1191"/>
          <w:tab w:val="num" w:pos="709"/>
        </w:tabs>
        <w:spacing w:before="240" w:after="240"/>
        <w:ind w:left="709" w:hanging="709"/>
        <w:rPr>
          <w:rFonts w:ascii="Cambria" w:hAnsi="Cambria"/>
          <w:sz w:val="20"/>
          <w:lang w:val="el-GR"/>
        </w:rPr>
      </w:pPr>
      <w:r>
        <w:rPr>
          <w:rFonts w:ascii="Cambria" w:hAnsi="Cambria"/>
          <w:sz w:val="20"/>
          <w:lang w:val="el-GR"/>
        </w:rPr>
        <w:t>Τ</w:t>
      </w:r>
      <w:r w:rsidRPr="0051156F">
        <w:rPr>
          <w:rFonts w:ascii="Cambria" w:hAnsi="Cambria"/>
          <w:sz w:val="20"/>
          <w:lang w:val="el-GR"/>
        </w:rPr>
        <w:t>ο διδακτικό υλικό (βιβλία, εγχειρίδια, επιστημονικά περιοδικά, βάσεις δεδομένων) είναι επαρκές και εύκο</w:t>
      </w:r>
      <w:r>
        <w:rPr>
          <w:rFonts w:ascii="Cambria" w:hAnsi="Cambria"/>
          <w:sz w:val="20"/>
          <w:lang w:val="el-GR"/>
        </w:rPr>
        <w:t xml:space="preserve">λα </w:t>
      </w:r>
      <w:proofErr w:type="spellStart"/>
      <w:r>
        <w:rPr>
          <w:rFonts w:ascii="Cambria" w:hAnsi="Cambria"/>
          <w:sz w:val="20"/>
          <w:lang w:val="el-GR"/>
        </w:rPr>
        <w:t>προσβάσιμο</w:t>
      </w:r>
      <w:proofErr w:type="spellEnd"/>
      <w:r>
        <w:rPr>
          <w:rFonts w:ascii="Cambria" w:hAnsi="Cambria"/>
          <w:sz w:val="20"/>
          <w:lang w:val="el-GR"/>
        </w:rPr>
        <w:t xml:space="preserve"> από τους φοιτητές;</w:t>
      </w:r>
    </w:p>
    <w:p w:rsidR="003718FB" w:rsidRPr="00A67809" w:rsidRDefault="00A6233C" w:rsidP="00A6233C">
      <w:pPr>
        <w:pStyle w:val="a3"/>
        <w:spacing w:before="120"/>
        <w:ind w:left="709"/>
        <w:rPr>
          <w:rFonts w:asciiTheme="majorHAnsi" w:hAnsiTheme="majorHAnsi"/>
          <w:color w:val="4F81BD" w:themeColor="accent1"/>
          <w:sz w:val="20"/>
          <w:szCs w:val="20"/>
          <w:lang w:val="el-GR"/>
        </w:rPr>
      </w:pPr>
      <w:r w:rsidRPr="00A67809">
        <w:rPr>
          <w:rFonts w:asciiTheme="majorHAnsi" w:hAnsiTheme="majorHAnsi"/>
          <w:color w:val="4F81BD" w:themeColor="accent1"/>
          <w:sz w:val="20"/>
          <w:szCs w:val="20"/>
          <w:lang w:val="el-GR"/>
        </w:rPr>
        <w:t>Βιβλία, εγχειρίδια και βάσεις δεδομένων ε</w:t>
      </w:r>
      <w:r w:rsidR="008B4FAB" w:rsidRPr="00A67809">
        <w:rPr>
          <w:rFonts w:asciiTheme="majorHAnsi" w:hAnsiTheme="majorHAnsi"/>
          <w:color w:val="4F81BD" w:themeColor="accent1"/>
          <w:sz w:val="20"/>
          <w:szCs w:val="20"/>
          <w:lang w:val="el-GR"/>
        </w:rPr>
        <w:t>ί</w:t>
      </w:r>
      <w:r w:rsidRPr="00A67809">
        <w:rPr>
          <w:rFonts w:asciiTheme="majorHAnsi" w:hAnsiTheme="majorHAnsi"/>
          <w:color w:val="4F81BD" w:themeColor="accent1"/>
          <w:sz w:val="20"/>
          <w:szCs w:val="20"/>
          <w:lang w:val="el-GR"/>
        </w:rPr>
        <w:t>ναι ε</w:t>
      </w:r>
      <w:r w:rsidR="008B4FAB" w:rsidRPr="00A67809">
        <w:rPr>
          <w:rFonts w:asciiTheme="majorHAnsi" w:hAnsiTheme="majorHAnsi"/>
          <w:color w:val="4F81BD" w:themeColor="accent1"/>
          <w:sz w:val="20"/>
          <w:szCs w:val="20"/>
          <w:lang w:val="el-GR"/>
        </w:rPr>
        <w:t>ύ</w:t>
      </w:r>
      <w:r w:rsidRPr="00A67809">
        <w:rPr>
          <w:rFonts w:asciiTheme="majorHAnsi" w:hAnsiTheme="majorHAnsi"/>
          <w:color w:val="4F81BD" w:themeColor="accent1"/>
          <w:sz w:val="20"/>
          <w:szCs w:val="20"/>
          <w:lang w:val="el-GR"/>
        </w:rPr>
        <w:t xml:space="preserve">κολα </w:t>
      </w:r>
      <w:proofErr w:type="spellStart"/>
      <w:r w:rsidRPr="00A67809">
        <w:rPr>
          <w:rFonts w:asciiTheme="majorHAnsi" w:hAnsiTheme="majorHAnsi"/>
          <w:color w:val="4F81BD" w:themeColor="accent1"/>
          <w:sz w:val="20"/>
          <w:szCs w:val="20"/>
          <w:lang w:val="el-GR"/>
        </w:rPr>
        <w:t>προσβάσιμ</w:t>
      </w:r>
      <w:r w:rsidR="008B4FAB" w:rsidRPr="00A67809">
        <w:rPr>
          <w:rFonts w:asciiTheme="majorHAnsi" w:hAnsiTheme="majorHAnsi"/>
          <w:color w:val="4F81BD" w:themeColor="accent1"/>
          <w:sz w:val="20"/>
          <w:szCs w:val="20"/>
          <w:lang w:val="el-GR"/>
        </w:rPr>
        <w:t>α</w:t>
      </w:r>
      <w:proofErr w:type="spellEnd"/>
      <w:r w:rsidRPr="00A67809">
        <w:rPr>
          <w:rFonts w:asciiTheme="majorHAnsi" w:hAnsiTheme="majorHAnsi"/>
          <w:color w:val="4F81BD" w:themeColor="accent1"/>
          <w:sz w:val="20"/>
          <w:szCs w:val="20"/>
          <w:lang w:val="el-GR"/>
        </w:rPr>
        <w:t xml:space="preserve"> στους φοιτητές</w:t>
      </w:r>
      <w:r w:rsidR="008B4FAB" w:rsidRPr="00A67809">
        <w:rPr>
          <w:rFonts w:asciiTheme="majorHAnsi" w:hAnsiTheme="majorHAnsi"/>
          <w:color w:val="4F81BD" w:themeColor="accent1"/>
          <w:sz w:val="20"/>
          <w:szCs w:val="20"/>
          <w:lang w:val="el-GR"/>
        </w:rPr>
        <w:t xml:space="preserve"> </w:t>
      </w:r>
      <w:r w:rsidR="00A67809" w:rsidRPr="00A67809">
        <w:rPr>
          <w:rFonts w:asciiTheme="majorHAnsi" w:hAnsiTheme="majorHAnsi"/>
          <w:color w:val="4F81BD" w:themeColor="accent1"/>
          <w:sz w:val="20"/>
          <w:szCs w:val="20"/>
          <w:lang w:val="el-GR"/>
        </w:rPr>
        <w:t>μέσω της βιβλιοθήκη</w:t>
      </w:r>
      <w:r w:rsidRPr="00A67809">
        <w:rPr>
          <w:rFonts w:asciiTheme="majorHAnsi" w:hAnsiTheme="majorHAnsi"/>
          <w:color w:val="4F81BD" w:themeColor="accent1"/>
          <w:sz w:val="20"/>
          <w:szCs w:val="20"/>
          <w:lang w:val="el-GR"/>
        </w:rPr>
        <w:t xml:space="preserve">ς και του διαδικτύου. Η πρόσβαση στα επιστημονικά περιοδικά είναι περιορισμένη.  </w:t>
      </w:r>
      <w:r w:rsidR="008B4FAB" w:rsidRPr="00A67809">
        <w:rPr>
          <w:rFonts w:asciiTheme="majorHAnsi" w:hAnsiTheme="majorHAnsi"/>
          <w:color w:val="4F81BD" w:themeColor="accent1"/>
          <w:sz w:val="20"/>
          <w:szCs w:val="20"/>
          <w:lang w:val="el-GR"/>
        </w:rPr>
        <w:t xml:space="preserve">Δεν </w:t>
      </w:r>
      <w:proofErr w:type="spellStart"/>
      <w:r w:rsidR="008B4FAB" w:rsidRPr="00A67809">
        <w:rPr>
          <w:rFonts w:asciiTheme="majorHAnsi" w:hAnsiTheme="majorHAnsi"/>
          <w:color w:val="4F81BD" w:themeColor="accent1"/>
          <w:sz w:val="20"/>
          <w:szCs w:val="20"/>
          <w:lang w:val="el-GR"/>
        </w:rPr>
        <w:t>υπάρεχει</w:t>
      </w:r>
      <w:proofErr w:type="spellEnd"/>
      <w:r w:rsidR="008B4FAB" w:rsidRPr="00A67809">
        <w:rPr>
          <w:rFonts w:asciiTheme="majorHAnsi" w:hAnsiTheme="majorHAnsi"/>
          <w:color w:val="4F81BD" w:themeColor="accent1"/>
          <w:sz w:val="20"/>
          <w:szCs w:val="20"/>
          <w:lang w:val="el-GR"/>
        </w:rPr>
        <w:t xml:space="preserve"> πρόσβαση σε πολλά σημαντικά </w:t>
      </w:r>
      <w:proofErr w:type="spellStart"/>
      <w:r w:rsidR="008B4FAB" w:rsidRPr="00A67809">
        <w:rPr>
          <w:rFonts w:asciiTheme="majorHAnsi" w:hAnsiTheme="majorHAnsi"/>
          <w:color w:val="4F81BD" w:themeColor="accent1"/>
          <w:sz w:val="20"/>
          <w:szCs w:val="20"/>
          <w:lang w:val="el-GR"/>
        </w:rPr>
        <w:t>περοδικά</w:t>
      </w:r>
      <w:proofErr w:type="spellEnd"/>
      <w:r w:rsidR="008B4FAB" w:rsidRPr="00A67809">
        <w:rPr>
          <w:rFonts w:asciiTheme="majorHAnsi" w:hAnsiTheme="majorHAnsi"/>
          <w:color w:val="4F81BD" w:themeColor="accent1"/>
          <w:sz w:val="20"/>
          <w:szCs w:val="20"/>
          <w:lang w:val="el-GR"/>
        </w:rPr>
        <w:t xml:space="preserve"> των βιολογικών επιστημών, όπως και σε περιοδικά υψηλής απήχησης (</w:t>
      </w:r>
      <w:r w:rsidR="008B4FAB" w:rsidRPr="00A67809">
        <w:rPr>
          <w:rFonts w:asciiTheme="majorHAnsi" w:hAnsiTheme="majorHAnsi"/>
          <w:color w:val="4F81BD" w:themeColor="accent1"/>
          <w:sz w:val="20"/>
          <w:szCs w:val="20"/>
        </w:rPr>
        <w:t>Cell</w:t>
      </w:r>
      <w:r w:rsidR="008B4FAB" w:rsidRPr="00A67809">
        <w:rPr>
          <w:rFonts w:asciiTheme="majorHAnsi" w:hAnsiTheme="majorHAnsi"/>
          <w:color w:val="4F81BD" w:themeColor="accent1"/>
          <w:sz w:val="20"/>
          <w:szCs w:val="20"/>
          <w:lang w:val="el-GR"/>
        </w:rPr>
        <w:t xml:space="preserve">, </w:t>
      </w:r>
      <w:r w:rsidR="008B4FAB" w:rsidRPr="00A67809">
        <w:rPr>
          <w:rFonts w:asciiTheme="majorHAnsi" w:hAnsiTheme="majorHAnsi"/>
          <w:color w:val="4F81BD" w:themeColor="accent1"/>
          <w:sz w:val="20"/>
          <w:szCs w:val="20"/>
        </w:rPr>
        <w:t>Nature</w:t>
      </w:r>
      <w:r w:rsidR="008B4FAB" w:rsidRPr="00A67809">
        <w:rPr>
          <w:rFonts w:asciiTheme="majorHAnsi" w:hAnsiTheme="majorHAnsi"/>
          <w:color w:val="4F81BD" w:themeColor="accent1"/>
          <w:sz w:val="20"/>
          <w:szCs w:val="20"/>
          <w:lang w:val="el-GR"/>
        </w:rPr>
        <w:t xml:space="preserve">, </w:t>
      </w:r>
      <w:r w:rsidR="008B4FAB" w:rsidRPr="00A67809">
        <w:rPr>
          <w:rFonts w:asciiTheme="majorHAnsi" w:hAnsiTheme="majorHAnsi"/>
          <w:color w:val="4F81BD" w:themeColor="accent1"/>
          <w:sz w:val="20"/>
          <w:szCs w:val="20"/>
        </w:rPr>
        <w:t>Science</w:t>
      </w:r>
      <w:r w:rsidR="008B4FAB" w:rsidRPr="00A67809">
        <w:rPr>
          <w:rFonts w:asciiTheme="majorHAnsi" w:hAnsiTheme="majorHAnsi"/>
          <w:color w:val="4F81BD" w:themeColor="accent1"/>
          <w:sz w:val="20"/>
          <w:szCs w:val="20"/>
          <w:lang w:val="el-GR"/>
        </w:rPr>
        <w:t xml:space="preserve"> κλπ) </w:t>
      </w:r>
    </w:p>
    <w:p w:rsidR="00C13F72" w:rsidRDefault="003718FB" w:rsidP="00FE0553">
      <w:pPr>
        <w:pStyle w:val="a3"/>
        <w:numPr>
          <w:ilvl w:val="0"/>
          <w:numId w:val="15"/>
        </w:numPr>
        <w:tabs>
          <w:tab w:val="clear" w:pos="1191"/>
          <w:tab w:val="num" w:pos="709"/>
        </w:tabs>
        <w:spacing w:before="240" w:after="240"/>
        <w:ind w:left="709" w:hanging="709"/>
        <w:contextualSpacing/>
        <w:rPr>
          <w:rFonts w:ascii="Cambria" w:hAnsi="Cambria"/>
          <w:sz w:val="20"/>
          <w:lang w:val="el-GR"/>
        </w:rPr>
      </w:pPr>
      <w:r w:rsidRPr="0092252B">
        <w:rPr>
          <w:rFonts w:ascii="Cambria" w:hAnsi="Cambria"/>
          <w:sz w:val="20"/>
          <w:lang w:val="el-GR"/>
        </w:rPr>
        <w:t xml:space="preserve">Επάρκεια και ποιότητα χώρων και εξοπλισμού </w:t>
      </w:r>
      <w:r>
        <w:rPr>
          <w:rFonts w:ascii="Cambria" w:hAnsi="Cambria"/>
          <w:sz w:val="20"/>
          <w:lang w:val="el-GR"/>
        </w:rPr>
        <w:t xml:space="preserve">εργαστηρίων και </w:t>
      </w:r>
      <w:r w:rsidRPr="0092252B">
        <w:rPr>
          <w:rFonts w:ascii="Cambria" w:hAnsi="Cambria"/>
          <w:sz w:val="20"/>
          <w:lang w:val="el-GR"/>
        </w:rPr>
        <w:t xml:space="preserve">σπουδαστηρίων. </w:t>
      </w:r>
      <w:r>
        <w:rPr>
          <w:rFonts w:ascii="Cambria" w:hAnsi="Cambria"/>
          <w:sz w:val="20"/>
          <w:lang w:val="el-GR"/>
        </w:rPr>
        <w:t>Ο</w:t>
      </w:r>
      <w:r w:rsidRPr="0051156F">
        <w:rPr>
          <w:rFonts w:ascii="Cambria" w:hAnsi="Cambria"/>
          <w:sz w:val="20"/>
          <w:lang w:val="el-GR"/>
        </w:rPr>
        <w:t xml:space="preserve"> εξοπλισμός που χρησιμοποιείται στη διδασκαλία και την εκμάθηση (εργαστηριακός και ηλεκτρονικός εξοπλισμός, αναλώσιμα, κ.λπ.) είναι ποσοτικά και ποιοτικά επαρκής</w:t>
      </w:r>
      <w:r>
        <w:rPr>
          <w:rFonts w:ascii="Cambria" w:hAnsi="Cambria"/>
          <w:sz w:val="20"/>
          <w:lang w:val="el-GR"/>
        </w:rPr>
        <w:t>;</w:t>
      </w:r>
    </w:p>
    <w:p w:rsidR="00C13F72" w:rsidRPr="00A67809" w:rsidRDefault="00C13F72" w:rsidP="00CA4BEC">
      <w:pPr>
        <w:pStyle w:val="a3"/>
        <w:spacing w:before="240" w:after="240"/>
        <w:ind w:left="709"/>
        <w:contextualSpacing/>
        <w:rPr>
          <w:rFonts w:asciiTheme="majorHAnsi" w:hAnsiTheme="majorHAnsi"/>
          <w:color w:val="4F81BD" w:themeColor="accent1"/>
          <w:sz w:val="20"/>
          <w:szCs w:val="20"/>
          <w:lang w:val="el-GR"/>
        </w:rPr>
      </w:pPr>
      <w:r w:rsidRPr="00A67809">
        <w:rPr>
          <w:rFonts w:asciiTheme="majorHAnsi" w:hAnsiTheme="majorHAnsi"/>
          <w:color w:val="4F81BD" w:themeColor="accent1"/>
          <w:sz w:val="20"/>
          <w:szCs w:val="20"/>
          <w:lang w:val="el-GR"/>
        </w:rPr>
        <w:t xml:space="preserve">Το τμήμα στεγάζεται από το 2017 σε κτήριο συνολικής έκτασης 3.750 </w:t>
      </w:r>
      <w:proofErr w:type="spellStart"/>
      <w:r w:rsidRPr="00A67809">
        <w:rPr>
          <w:rFonts w:asciiTheme="majorHAnsi" w:hAnsiTheme="majorHAnsi"/>
          <w:color w:val="4F81BD" w:themeColor="accent1"/>
          <w:sz w:val="20"/>
          <w:szCs w:val="20"/>
          <w:lang w:val="el-GR"/>
        </w:rPr>
        <w:t>τ.μ</w:t>
      </w:r>
      <w:proofErr w:type="spellEnd"/>
      <w:r w:rsidRPr="00A67809">
        <w:rPr>
          <w:rFonts w:asciiTheme="majorHAnsi" w:hAnsiTheme="majorHAnsi"/>
          <w:color w:val="4F81BD" w:themeColor="accent1"/>
          <w:sz w:val="20"/>
          <w:szCs w:val="20"/>
          <w:lang w:val="el-GR"/>
        </w:rPr>
        <w:t xml:space="preserve">. που περιλαμβάνει: οκτώ εργαστήρια, δύο αίθουσες διδασκαλίας 100 θέσεων δύο αίθουσες διδασκαλίας 50 θέσεων Αίθουσα Οργάνων και οκτώ γραφεία Καθηγητών κ </w:t>
      </w:r>
    </w:p>
    <w:p w:rsidR="00C13F72" w:rsidRPr="00A67809" w:rsidRDefault="00C13F72" w:rsidP="00CA4BEC">
      <w:pPr>
        <w:pStyle w:val="a3"/>
        <w:ind w:left="709"/>
        <w:contextualSpacing/>
        <w:rPr>
          <w:rFonts w:asciiTheme="majorHAnsi" w:hAnsiTheme="majorHAnsi"/>
          <w:color w:val="4F81BD" w:themeColor="accent1"/>
          <w:sz w:val="20"/>
          <w:szCs w:val="20"/>
          <w:lang w:val="el-GR"/>
        </w:rPr>
      </w:pPr>
      <w:r w:rsidRPr="00A67809">
        <w:rPr>
          <w:rFonts w:asciiTheme="majorHAnsi" w:hAnsiTheme="majorHAnsi"/>
          <w:color w:val="4F81BD" w:themeColor="accent1"/>
          <w:sz w:val="20"/>
          <w:szCs w:val="20"/>
          <w:lang w:val="el-GR"/>
        </w:rPr>
        <w:t xml:space="preserve">Επίσης  το Τμήμα έχει εξασφαλίσει εργαστηριακό εξοπλισμό άξιας 1,5 εκατομμύριων </w:t>
      </w:r>
    </w:p>
    <w:p w:rsidR="00C13F72" w:rsidRPr="00A67809" w:rsidRDefault="00C13F72" w:rsidP="00CA4BEC">
      <w:pPr>
        <w:pStyle w:val="a3"/>
        <w:ind w:left="709"/>
        <w:contextualSpacing/>
        <w:rPr>
          <w:rFonts w:asciiTheme="majorHAnsi" w:hAnsiTheme="majorHAnsi"/>
          <w:color w:val="4F81BD" w:themeColor="accent1"/>
          <w:sz w:val="20"/>
          <w:szCs w:val="20"/>
          <w:lang w:val="el-GR"/>
        </w:rPr>
      </w:pPr>
      <w:r w:rsidRPr="00A67809">
        <w:rPr>
          <w:rFonts w:asciiTheme="majorHAnsi" w:hAnsiTheme="majorHAnsi"/>
          <w:color w:val="4F81BD" w:themeColor="accent1"/>
          <w:sz w:val="20"/>
          <w:szCs w:val="20"/>
          <w:lang w:val="el-GR"/>
        </w:rPr>
        <w:t xml:space="preserve">Λόγω </w:t>
      </w:r>
      <w:proofErr w:type="spellStart"/>
      <w:r w:rsidRPr="00A67809">
        <w:rPr>
          <w:rFonts w:asciiTheme="majorHAnsi" w:hAnsiTheme="majorHAnsi"/>
          <w:color w:val="4F81BD" w:themeColor="accent1"/>
          <w:sz w:val="20"/>
          <w:szCs w:val="20"/>
          <w:lang w:val="el-GR"/>
        </w:rPr>
        <w:t>υποχρηματοδότησης</w:t>
      </w:r>
      <w:proofErr w:type="spellEnd"/>
      <w:r w:rsidRPr="00A67809">
        <w:rPr>
          <w:rFonts w:asciiTheme="majorHAnsi" w:hAnsiTheme="majorHAnsi"/>
          <w:color w:val="4F81BD" w:themeColor="accent1"/>
          <w:sz w:val="20"/>
          <w:szCs w:val="20"/>
          <w:lang w:val="el-GR"/>
        </w:rPr>
        <w:t xml:space="preserve"> υπάρχει σοβαρό πρόβλημα με την προμήθεια αναλωσίμων και αντιδραστηρίων</w:t>
      </w:r>
    </w:p>
    <w:p w:rsidR="00C13F72" w:rsidRPr="00C13F72" w:rsidRDefault="00C13F72" w:rsidP="00CA4BEC">
      <w:pPr>
        <w:pStyle w:val="a3"/>
        <w:ind w:left="709"/>
        <w:contextualSpacing/>
        <w:rPr>
          <w:rFonts w:asciiTheme="majorHAnsi" w:hAnsiTheme="majorHAnsi"/>
          <w:color w:val="4F81BD" w:themeColor="accent1"/>
          <w:sz w:val="20"/>
          <w:szCs w:val="20"/>
          <w:lang w:val="el-GR"/>
        </w:rPr>
      </w:pPr>
      <w:r w:rsidRPr="00A67809">
        <w:rPr>
          <w:rFonts w:asciiTheme="majorHAnsi" w:hAnsiTheme="majorHAnsi"/>
          <w:color w:val="4F81BD" w:themeColor="accent1"/>
          <w:sz w:val="20"/>
          <w:szCs w:val="20"/>
          <w:lang w:val="el-GR"/>
        </w:rPr>
        <w:t>Τα ερευνητικά εργαστήρια στεγάζονται σε τρία προκατασκευασμένα κτήρια που χρειάζονται επισκευές</w:t>
      </w:r>
      <w:r w:rsidRPr="00C13F72">
        <w:rPr>
          <w:rFonts w:asciiTheme="majorHAnsi" w:hAnsiTheme="majorHAnsi"/>
          <w:color w:val="4F81BD" w:themeColor="accent1"/>
          <w:sz w:val="20"/>
          <w:szCs w:val="20"/>
          <w:lang w:val="el-GR"/>
        </w:rPr>
        <w:t>.</w:t>
      </w:r>
    </w:p>
    <w:p w:rsidR="00C13F72" w:rsidRPr="00C13F72" w:rsidRDefault="00C13F72" w:rsidP="00CA4BEC">
      <w:pPr>
        <w:pStyle w:val="a3"/>
        <w:spacing w:before="240" w:after="240"/>
        <w:ind w:left="709"/>
        <w:contextualSpacing/>
        <w:rPr>
          <w:rFonts w:ascii="Cambria" w:hAnsi="Cambria"/>
          <w:color w:val="4F81BD" w:themeColor="accent1"/>
          <w:sz w:val="20"/>
          <w:lang w:val="el-GR"/>
        </w:rPr>
      </w:pPr>
    </w:p>
    <w:p w:rsidR="00C13F72" w:rsidRDefault="003718FB" w:rsidP="00FE0553">
      <w:pPr>
        <w:pStyle w:val="a3"/>
        <w:numPr>
          <w:ilvl w:val="0"/>
          <w:numId w:val="15"/>
        </w:numPr>
        <w:tabs>
          <w:tab w:val="clear" w:pos="1191"/>
          <w:tab w:val="num" w:pos="709"/>
        </w:tabs>
        <w:spacing w:before="240" w:after="240"/>
        <w:ind w:left="709" w:hanging="709"/>
        <w:rPr>
          <w:rFonts w:ascii="Cambria" w:hAnsi="Cambria"/>
          <w:sz w:val="20"/>
          <w:lang w:val="el-GR"/>
        </w:rPr>
      </w:pPr>
      <w:r w:rsidRPr="0092252B">
        <w:rPr>
          <w:rFonts w:ascii="Cambria" w:hAnsi="Cambria"/>
          <w:sz w:val="20"/>
          <w:lang w:val="el-GR"/>
        </w:rPr>
        <w:t>Επάρκεια κα</w:t>
      </w:r>
      <w:r>
        <w:rPr>
          <w:rFonts w:ascii="Cambria" w:hAnsi="Cambria"/>
          <w:sz w:val="20"/>
          <w:lang w:val="el-GR"/>
        </w:rPr>
        <w:t>ι ποιότητα γραφείων διδασκόντων.</w:t>
      </w:r>
    </w:p>
    <w:p w:rsidR="00C13F72" w:rsidRPr="00C13F72" w:rsidRDefault="00C13F72" w:rsidP="00C13F72">
      <w:pPr>
        <w:pStyle w:val="a3"/>
        <w:spacing w:before="240" w:after="240"/>
        <w:ind w:left="709"/>
        <w:rPr>
          <w:rFonts w:asciiTheme="majorHAnsi" w:hAnsiTheme="majorHAnsi"/>
          <w:color w:val="4F81BD" w:themeColor="accent1"/>
          <w:sz w:val="20"/>
          <w:szCs w:val="20"/>
          <w:lang w:val="el-GR"/>
        </w:rPr>
      </w:pPr>
      <w:r w:rsidRPr="00C13F72">
        <w:rPr>
          <w:rFonts w:asciiTheme="majorHAnsi" w:hAnsiTheme="majorHAnsi"/>
          <w:color w:val="4F81BD" w:themeColor="accent1"/>
          <w:sz w:val="20"/>
          <w:szCs w:val="20"/>
          <w:lang w:val="el-GR"/>
        </w:rPr>
        <w:t>Καλή ποιότητα -Μακροπρόθεσμα έλλειψη</w:t>
      </w:r>
    </w:p>
    <w:p w:rsidR="003718FB" w:rsidRPr="0092252B" w:rsidRDefault="003718FB" w:rsidP="00FE0553">
      <w:pPr>
        <w:pStyle w:val="a3"/>
        <w:numPr>
          <w:ilvl w:val="0"/>
          <w:numId w:val="15"/>
        </w:numPr>
        <w:tabs>
          <w:tab w:val="clear" w:pos="1191"/>
          <w:tab w:val="num" w:pos="709"/>
        </w:tabs>
        <w:spacing w:before="240" w:after="240"/>
        <w:ind w:left="709" w:hanging="709"/>
        <w:rPr>
          <w:rFonts w:ascii="Cambria" w:hAnsi="Cambria"/>
          <w:sz w:val="20"/>
          <w:lang w:val="el-GR"/>
        </w:rPr>
      </w:pPr>
      <w:r w:rsidRPr="0092252B">
        <w:rPr>
          <w:rFonts w:ascii="Cambria" w:hAnsi="Cambria"/>
          <w:sz w:val="20"/>
          <w:lang w:val="el-GR"/>
        </w:rPr>
        <w:t>Επάρκεια και ποιότητα χώρων Γραμματείας Τμήματος και Τομέων.</w:t>
      </w:r>
    </w:p>
    <w:p w:rsidR="003718FB" w:rsidRPr="008E5746" w:rsidRDefault="007357DC" w:rsidP="000F4FD4">
      <w:pPr>
        <w:pStyle w:val="a3"/>
        <w:spacing w:before="120"/>
        <w:rPr>
          <w:rFonts w:ascii="Calibri" w:hAnsi="Calibri"/>
          <w:sz w:val="22"/>
          <w:szCs w:val="22"/>
          <w:lang w:val="el-GR"/>
        </w:rPr>
      </w:pPr>
      <w:r>
        <w:rPr>
          <w:rFonts w:asciiTheme="majorHAnsi" w:hAnsiTheme="majorHAnsi"/>
          <w:color w:val="4F81BD" w:themeColor="accent1"/>
          <w:sz w:val="20"/>
          <w:szCs w:val="20"/>
          <w:lang w:val="el-GR"/>
        </w:rPr>
        <w:tab/>
      </w:r>
      <w:r w:rsidR="00C13F72" w:rsidRPr="00C13F72">
        <w:rPr>
          <w:rFonts w:asciiTheme="majorHAnsi" w:hAnsiTheme="majorHAnsi"/>
          <w:color w:val="4F81BD" w:themeColor="accent1"/>
          <w:sz w:val="20"/>
          <w:szCs w:val="20"/>
          <w:lang w:val="el-GR"/>
        </w:rPr>
        <w:t>Ικανοποιητική</w:t>
      </w:r>
    </w:p>
    <w:p w:rsidR="007357DC" w:rsidRDefault="003718FB" w:rsidP="00FE0553">
      <w:pPr>
        <w:pStyle w:val="a3"/>
        <w:numPr>
          <w:ilvl w:val="0"/>
          <w:numId w:val="15"/>
        </w:numPr>
        <w:tabs>
          <w:tab w:val="clear" w:pos="1191"/>
          <w:tab w:val="num" w:pos="709"/>
        </w:tabs>
        <w:spacing w:before="240" w:after="240"/>
        <w:ind w:left="709" w:hanging="709"/>
        <w:rPr>
          <w:rFonts w:ascii="Cambria" w:hAnsi="Cambria"/>
          <w:sz w:val="20"/>
          <w:lang w:val="el-GR"/>
        </w:rPr>
      </w:pPr>
      <w:r w:rsidRPr="0092252B">
        <w:rPr>
          <w:rFonts w:ascii="Cambria" w:hAnsi="Cambria"/>
          <w:sz w:val="20"/>
          <w:lang w:val="el-GR"/>
        </w:rPr>
        <w:t>Επάρκεια και ποιότητα χώρων συνεδριάσεων.</w:t>
      </w:r>
    </w:p>
    <w:p w:rsidR="00C13F72" w:rsidRPr="007357DC" w:rsidRDefault="00C13F72" w:rsidP="007357DC">
      <w:pPr>
        <w:pStyle w:val="a3"/>
        <w:spacing w:before="240" w:after="240"/>
        <w:ind w:left="709"/>
        <w:rPr>
          <w:rFonts w:ascii="Cambria" w:hAnsi="Cambria"/>
          <w:sz w:val="20"/>
          <w:lang w:val="el-GR"/>
        </w:rPr>
      </w:pPr>
      <w:r w:rsidRPr="007357DC">
        <w:rPr>
          <w:rFonts w:asciiTheme="majorHAnsi" w:hAnsiTheme="majorHAnsi"/>
          <w:color w:val="4F81BD" w:themeColor="accent1"/>
          <w:sz w:val="20"/>
          <w:szCs w:val="20"/>
          <w:lang w:val="el-GR"/>
        </w:rPr>
        <w:t>Δεν υπάρχει ειδικός χώρος συνεδριάσεων</w:t>
      </w:r>
    </w:p>
    <w:p w:rsidR="003718FB" w:rsidRPr="0092252B" w:rsidRDefault="003718FB" w:rsidP="00FE0553">
      <w:pPr>
        <w:pStyle w:val="a3"/>
        <w:numPr>
          <w:ilvl w:val="0"/>
          <w:numId w:val="15"/>
        </w:numPr>
        <w:tabs>
          <w:tab w:val="clear" w:pos="1191"/>
          <w:tab w:val="num" w:pos="709"/>
        </w:tabs>
        <w:spacing w:before="240" w:after="240"/>
        <w:ind w:left="709" w:hanging="709"/>
        <w:rPr>
          <w:rFonts w:ascii="Cambria" w:hAnsi="Cambria"/>
          <w:sz w:val="20"/>
          <w:lang w:val="el-GR"/>
        </w:rPr>
      </w:pPr>
      <w:r w:rsidRPr="0092252B">
        <w:rPr>
          <w:rFonts w:ascii="Cambria" w:hAnsi="Cambria"/>
          <w:sz w:val="20"/>
          <w:lang w:val="el-GR"/>
        </w:rPr>
        <w:t>Επάρκεια και ποιότητα άλλων χώρων (διδασκαλεία, πειραματικά σχολεία, μουσεία, αρχεία, αγροκτήματα, εκθεσιακοί χώροι κλπ).</w:t>
      </w:r>
    </w:p>
    <w:p w:rsidR="007357DC" w:rsidRPr="007357DC" w:rsidRDefault="007357DC" w:rsidP="00CA4BEC">
      <w:pPr>
        <w:pStyle w:val="a3"/>
        <w:spacing w:before="120"/>
        <w:ind w:left="709"/>
        <w:rPr>
          <w:rFonts w:asciiTheme="majorHAnsi" w:hAnsiTheme="majorHAnsi"/>
          <w:color w:val="4F81BD" w:themeColor="accent1"/>
          <w:sz w:val="20"/>
          <w:szCs w:val="20"/>
          <w:lang w:val="el-GR"/>
        </w:rPr>
      </w:pPr>
      <w:r w:rsidRPr="007357DC">
        <w:rPr>
          <w:rFonts w:asciiTheme="majorHAnsi" w:hAnsiTheme="majorHAnsi"/>
          <w:color w:val="4F81BD" w:themeColor="accent1"/>
          <w:sz w:val="20"/>
          <w:szCs w:val="20"/>
          <w:shd w:val="clear" w:color="auto" w:fill="FFFFFF"/>
          <w:lang w:val="el-GR"/>
        </w:rPr>
        <w:t xml:space="preserve">Το Τμήμα διαθέτει τον ΠΑΛΑΣΕ (Πανεπιστημιακός </w:t>
      </w:r>
      <w:proofErr w:type="spellStart"/>
      <w:r w:rsidRPr="007357DC">
        <w:rPr>
          <w:rStyle w:val="apple-converted-space"/>
          <w:rFonts w:asciiTheme="majorHAnsi" w:hAnsiTheme="majorHAnsi"/>
          <w:color w:val="4F81BD" w:themeColor="accent1"/>
          <w:sz w:val="20"/>
          <w:szCs w:val="20"/>
          <w:shd w:val="clear" w:color="auto" w:fill="FFFFFF"/>
          <w:lang w:val="el-GR"/>
        </w:rPr>
        <w:t>Λαμπριάδειος</w:t>
      </w:r>
      <w:proofErr w:type="spellEnd"/>
      <w:r w:rsidRPr="007357DC">
        <w:rPr>
          <w:rStyle w:val="apple-converted-space"/>
          <w:rFonts w:asciiTheme="majorHAnsi" w:hAnsiTheme="majorHAnsi"/>
          <w:color w:val="4F81BD" w:themeColor="accent1"/>
          <w:sz w:val="20"/>
          <w:szCs w:val="20"/>
          <w:shd w:val="clear" w:color="auto" w:fill="FFFFFF"/>
          <w:lang w:val="el-GR"/>
        </w:rPr>
        <w:t xml:space="preserve"> </w:t>
      </w:r>
      <w:r w:rsidRPr="007357DC">
        <w:rPr>
          <w:rFonts w:asciiTheme="majorHAnsi" w:hAnsiTheme="majorHAnsi"/>
          <w:color w:val="4F81BD" w:themeColor="accent1"/>
          <w:sz w:val="20"/>
          <w:szCs w:val="20"/>
          <w:shd w:val="clear" w:color="auto" w:fill="FFFFFF"/>
          <w:lang w:val="el-GR"/>
        </w:rPr>
        <w:t>Σταθμός Έρευνας) του Πανεπιστημίου Ιωαννίνων που βρίσκεται στα Άνω Πεδινά</w:t>
      </w:r>
      <w:r w:rsidRPr="007357DC">
        <w:rPr>
          <w:rFonts w:asciiTheme="majorHAnsi" w:hAnsiTheme="majorHAnsi"/>
          <w:color w:val="4F81BD" w:themeColor="accent1"/>
          <w:sz w:val="20"/>
          <w:szCs w:val="20"/>
          <w:lang w:val="el-GR"/>
        </w:rPr>
        <w:t xml:space="preserve"> Ζαγορίου και ένας από τους ελάχιστους στην Ευρώπη .</w:t>
      </w:r>
      <w:r w:rsidRPr="007357DC">
        <w:rPr>
          <w:rStyle w:val="apple-converted-space"/>
          <w:rFonts w:asciiTheme="majorHAnsi" w:hAnsiTheme="majorHAnsi"/>
          <w:color w:val="4F81BD" w:themeColor="accent1"/>
          <w:sz w:val="20"/>
          <w:szCs w:val="20"/>
          <w:lang w:val="el-GR"/>
        </w:rPr>
        <w:t xml:space="preserve"> Το </w:t>
      </w:r>
      <w:r w:rsidRPr="007357DC">
        <w:rPr>
          <w:rFonts w:asciiTheme="majorHAnsi" w:hAnsiTheme="majorHAnsi"/>
          <w:color w:val="4F81BD" w:themeColor="accent1"/>
          <w:sz w:val="20"/>
          <w:szCs w:val="20"/>
          <w:lang w:val="el-GR"/>
        </w:rPr>
        <w:t>ΠΑΛΑΣΕ έχει ενταχτεί από το 2012, το στη Διεθνή Οργάνωση Βιολογικών Σταθμών Έρευνας Πεδίου (</w:t>
      </w:r>
      <w:r w:rsidRPr="007357DC">
        <w:rPr>
          <w:rFonts w:asciiTheme="majorHAnsi" w:hAnsiTheme="majorHAnsi"/>
          <w:color w:val="4F81BD" w:themeColor="accent1"/>
          <w:sz w:val="20"/>
          <w:szCs w:val="20"/>
        </w:rPr>
        <w:t>OBFS</w:t>
      </w:r>
      <w:r w:rsidRPr="007357DC">
        <w:rPr>
          <w:rFonts w:asciiTheme="majorHAnsi" w:hAnsiTheme="majorHAnsi"/>
          <w:color w:val="4F81BD" w:themeColor="accent1"/>
          <w:sz w:val="20"/>
          <w:szCs w:val="20"/>
          <w:lang w:val="el-GR"/>
        </w:rPr>
        <w:t>) και συμβάλλει σημαντικά στην αποτελεσματική εκπαίδευση των φοιτητών στις επιστήμες περιβάλλοντος και στην στη ανάπτυξη ερευνητικών δραστηριοτήτων στις επιστήμες αυτές.</w:t>
      </w:r>
    </w:p>
    <w:p w:rsidR="003718FB" w:rsidRPr="008E5746" w:rsidRDefault="003718FB" w:rsidP="000F4FD4">
      <w:pPr>
        <w:pStyle w:val="a3"/>
        <w:spacing w:before="120"/>
        <w:rPr>
          <w:rFonts w:ascii="Calibri" w:hAnsi="Calibri"/>
          <w:sz w:val="22"/>
          <w:szCs w:val="22"/>
          <w:lang w:val="el-GR"/>
        </w:rPr>
      </w:pPr>
    </w:p>
    <w:p w:rsidR="007357DC" w:rsidRDefault="003718FB" w:rsidP="00FE0553">
      <w:pPr>
        <w:pStyle w:val="a3"/>
        <w:numPr>
          <w:ilvl w:val="0"/>
          <w:numId w:val="15"/>
        </w:numPr>
        <w:tabs>
          <w:tab w:val="clear" w:pos="1191"/>
          <w:tab w:val="num" w:pos="709"/>
        </w:tabs>
        <w:spacing w:before="240" w:after="240"/>
        <w:ind w:left="709" w:hanging="709"/>
        <w:rPr>
          <w:rFonts w:ascii="Cambria" w:hAnsi="Cambria"/>
          <w:sz w:val="20"/>
          <w:lang w:val="el-GR"/>
        </w:rPr>
      </w:pPr>
      <w:r w:rsidRPr="0092252B">
        <w:rPr>
          <w:rFonts w:ascii="Cambria" w:hAnsi="Cambria"/>
          <w:sz w:val="20"/>
          <w:lang w:val="el-GR"/>
        </w:rPr>
        <w:lastRenderedPageBreak/>
        <w:t>Επάρκεια και ποιότητα υποδομών ΑΜΕΑ.</w:t>
      </w:r>
    </w:p>
    <w:p w:rsidR="007357DC" w:rsidRPr="007357DC" w:rsidRDefault="007357DC" w:rsidP="007357DC">
      <w:pPr>
        <w:pStyle w:val="a3"/>
        <w:spacing w:before="240" w:after="240"/>
        <w:ind w:left="709"/>
        <w:rPr>
          <w:rFonts w:asciiTheme="majorHAnsi" w:hAnsiTheme="majorHAnsi"/>
          <w:color w:val="4F81BD" w:themeColor="accent1"/>
          <w:sz w:val="20"/>
          <w:szCs w:val="20"/>
          <w:lang w:val="el-GR"/>
        </w:rPr>
      </w:pPr>
      <w:r w:rsidRPr="007357DC">
        <w:rPr>
          <w:rFonts w:asciiTheme="majorHAnsi" w:hAnsiTheme="majorHAnsi"/>
          <w:color w:val="4F81BD" w:themeColor="accent1"/>
          <w:sz w:val="20"/>
          <w:szCs w:val="20"/>
          <w:lang w:val="el-GR"/>
        </w:rPr>
        <w:t xml:space="preserve">Στο καινούργιο κτήριο που στεγάζει τις φοιτητικές δραστηριότητες έχει γίνει πρόβλεψη για ΑΜΕΑ (ράμπες, ανελκυστήρες,  κατάλληλα  </w:t>
      </w:r>
      <w:r w:rsidRPr="007357DC">
        <w:rPr>
          <w:rFonts w:asciiTheme="majorHAnsi" w:hAnsiTheme="majorHAnsi"/>
          <w:color w:val="4F81BD" w:themeColor="accent1"/>
          <w:sz w:val="20"/>
          <w:szCs w:val="20"/>
        </w:rPr>
        <w:t>WC</w:t>
      </w:r>
      <w:r w:rsidRPr="007357DC">
        <w:rPr>
          <w:rFonts w:asciiTheme="majorHAnsi" w:hAnsiTheme="majorHAnsi"/>
          <w:color w:val="4F81BD" w:themeColor="accent1"/>
          <w:sz w:val="20"/>
          <w:szCs w:val="20"/>
          <w:lang w:val="el-GR"/>
        </w:rPr>
        <w:t>)</w:t>
      </w:r>
    </w:p>
    <w:p w:rsidR="003718FB" w:rsidRPr="008E5746" w:rsidRDefault="003718FB" w:rsidP="000F4FD4">
      <w:pPr>
        <w:pStyle w:val="a3"/>
        <w:spacing w:before="120"/>
        <w:rPr>
          <w:rFonts w:ascii="Calibri" w:hAnsi="Calibri"/>
          <w:sz w:val="22"/>
          <w:szCs w:val="22"/>
          <w:lang w:val="el-GR"/>
        </w:rPr>
      </w:pPr>
    </w:p>
    <w:p w:rsidR="003718FB" w:rsidRDefault="003718FB" w:rsidP="000F4FD4">
      <w:pPr>
        <w:pStyle w:val="2"/>
        <w:spacing w:before="240"/>
        <w:ind w:left="567" w:hanging="505"/>
        <w:rPr>
          <w:rFonts w:ascii="Cambria" w:hAnsi="Cambria"/>
          <w:sz w:val="24"/>
          <w:lang w:val="el-GR"/>
        </w:rPr>
      </w:pPr>
      <w:bookmarkStart w:id="30" w:name="_Toc386521831"/>
      <w:r>
        <w:rPr>
          <w:rFonts w:ascii="Cambria" w:hAnsi="Cambria"/>
          <w:sz w:val="24"/>
          <w:lang w:val="el-GR"/>
        </w:rPr>
        <w:t>6.2</w:t>
      </w:r>
      <w:r w:rsidRPr="00477944">
        <w:rPr>
          <w:rFonts w:ascii="Cambria" w:hAnsi="Cambria"/>
          <w:sz w:val="24"/>
          <w:lang w:val="el-GR"/>
        </w:rPr>
        <w:t xml:space="preserve">. </w:t>
      </w:r>
      <w:r w:rsidRPr="00477944">
        <w:rPr>
          <w:rFonts w:ascii="Cambria" w:hAnsi="Cambria"/>
          <w:sz w:val="24"/>
          <w:lang w:val="el-GR"/>
        </w:rPr>
        <w:tab/>
      </w:r>
      <w:r>
        <w:rPr>
          <w:rFonts w:ascii="Cambria" w:hAnsi="Cambria"/>
          <w:sz w:val="24"/>
          <w:lang w:val="el-GR"/>
        </w:rPr>
        <w:t>Αξιοποίηση των τεχνολογιών πληροφορικής και τηλεπικοινωνιών</w:t>
      </w:r>
      <w:bookmarkEnd w:id="30"/>
    </w:p>
    <w:p w:rsidR="00AD397A" w:rsidRPr="00AD397A" w:rsidRDefault="003718FB" w:rsidP="00FE0553">
      <w:pPr>
        <w:pStyle w:val="a3"/>
        <w:numPr>
          <w:ilvl w:val="0"/>
          <w:numId w:val="16"/>
        </w:numPr>
        <w:tabs>
          <w:tab w:val="clear" w:pos="1191"/>
          <w:tab w:val="num" w:pos="709"/>
        </w:tabs>
        <w:spacing w:before="240" w:after="240"/>
        <w:ind w:left="709" w:hanging="709"/>
        <w:rPr>
          <w:rFonts w:ascii="Cambria" w:hAnsi="Cambria"/>
          <w:sz w:val="20"/>
          <w:lang w:val="el-GR"/>
        </w:rPr>
      </w:pPr>
      <w:r>
        <w:rPr>
          <w:rFonts w:ascii="Cambria" w:hAnsi="Cambria"/>
          <w:sz w:val="20"/>
          <w:lang w:val="el-GR"/>
        </w:rPr>
        <w:t>Λ</w:t>
      </w:r>
      <w:r w:rsidRPr="00CF3EA8">
        <w:rPr>
          <w:rFonts w:ascii="Cambria" w:hAnsi="Cambria"/>
          <w:sz w:val="20"/>
          <w:lang w:val="el-GR"/>
        </w:rPr>
        <w:t>ειτουργίες του Τμήματος υποστηρίζονται από ΤΠΕ; Ποιες από αυτές και πόσο χρησιμοποιούνται από τις διοικητικές υπηρεσίες, τους φοιτητές και το ακαδημαϊκό προσωπικό του Τμήματος;</w:t>
      </w:r>
    </w:p>
    <w:p w:rsidR="00AD397A" w:rsidRPr="00A67809" w:rsidRDefault="00AD397A" w:rsidP="00AD397A">
      <w:pPr>
        <w:pStyle w:val="a3"/>
        <w:spacing w:before="240" w:after="240"/>
        <w:ind w:left="709"/>
        <w:rPr>
          <w:rFonts w:asciiTheme="majorHAnsi" w:hAnsiTheme="majorHAnsi"/>
          <w:color w:val="4F81BD" w:themeColor="accent1"/>
          <w:sz w:val="20"/>
          <w:szCs w:val="20"/>
          <w:lang w:val="el-GR"/>
        </w:rPr>
      </w:pPr>
      <w:r w:rsidRPr="00A67809">
        <w:rPr>
          <w:rFonts w:asciiTheme="majorHAnsi" w:hAnsiTheme="majorHAnsi"/>
          <w:color w:val="4F81BD" w:themeColor="accent1"/>
          <w:sz w:val="20"/>
          <w:szCs w:val="20"/>
          <w:lang w:val="el-GR"/>
        </w:rPr>
        <w:t>Το 2014 τέθηκε σε πλήρη λειτουργία, από τη Διεύθυνση Μηχανοργάνωσης του ΠΙ, το ηλεκτρονικό σύστημα ΚΡΟΝΟΣ το οποίο έχει ως στόχο την άμεση εξυπηρέτηση των φοιτητών δίνοντάς τους τη δυνατότητα πρόσβασης μέσω του INTERNET σε διάφορες υπηρεσίες των Γραμματειών. Η εφαρμογή STUDENTS WEB του συστήματος είναι ειδικά σχεδιασμένη για την εξυπηρέτηση και την αλληλεπίδραση των φοιτητών με την γραμματεία τους μέσω WEB. Οι φοιτητές μπορούν να κάνουν δηλώσεις μαθημάτων, να ελέγχουν τα στοιχεία που τους αφορούν (βαθμολογία μαθημάτων, κ.λπ.) και να κάνουν αιτήσεις προς τη Γραμματεία μέσω του Διαδικτύου.</w:t>
      </w:r>
    </w:p>
    <w:p w:rsidR="00AD397A" w:rsidRPr="00A67809" w:rsidRDefault="00AD397A" w:rsidP="00AD397A">
      <w:pPr>
        <w:pStyle w:val="a3"/>
        <w:spacing w:before="240" w:after="240"/>
        <w:ind w:left="709"/>
        <w:rPr>
          <w:rFonts w:asciiTheme="majorHAnsi" w:hAnsiTheme="majorHAnsi"/>
          <w:color w:val="4F81BD" w:themeColor="accent1"/>
          <w:sz w:val="20"/>
          <w:szCs w:val="20"/>
          <w:lang w:val="el-GR"/>
        </w:rPr>
      </w:pPr>
      <w:r w:rsidRPr="00A67809">
        <w:rPr>
          <w:rFonts w:asciiTheme="majorHAnsi" w:hAnsiTheme="majorHAnsi"/>
          <w:color w:val="4F81BD" w:themeColor="accent1"/>
          <w:sz w:val="20"/>
          <w:szCs w:val="20"/>
          <w:lang w:val="el-GR"/>
        </w:rPr>
        <w:t>Επίσης, η εφαρμογή CLASS WEB δίνει στους διδάσκοντες (και λοιπούς χρήστες του συστήματος) τη δυνατότητα πρόσβασης, μέσω του διαδικτύου, σε ποικίλες υπηρεσίες όπως την εμφάνιση στατιστικών στοιχείων των μαθημάτων διδασκαλίας τους, την εισαγωγή ανακοινώσεων και δημοσιεύσεων, την καταχώρηση ασκήσεων και σημειώσεων διδασκαλίας, την εισαγωγή βαθμολογίας σε εξετάσεις μαθημάτων που διδάσκουν, τη διαχείριση απουσιών ανά διδασκαλία μαθήματος, την εμφάνιση ημερολογίου προγράμματος διδασκαλίας και εξετάσεων των μαθημάτων τους κ.ά.</w:t>
      </w:r>
    </w:p>
    <w:p w:rsidR="00AD397A" w:rsidRPr="00A67809" w:rsidRDefault="00AD397A" w:rsidP="00AD397A">
      <w:pPr>
        <w:pStyle w:val="a3"/>
        <w:spacing w:before="240" w:after="240"/>
        <w:ind w:left="709"/>
        <w:rPr>
          <w:rFonts w:asciiTheme="majorHAnsi" w:hAnsiTheme="majorHAnsi"/>
          <w:color w:val="4F81BD" w:themeColor="accent1"/>
          <w:sz w:val="20"/>
          <w:szCs w:val="20"/>
          <w:lang w:val="el-GR"/>
        </w:rPr>
      </w:pPr>
    </w:p>
    <w:p w:rsidR="003718FB" w:rsidRPr="008E5746" w:rsidRDefault="003718FB" w:rsidP="000F4FD4">
      <w:pPr>
        <w:pStyle w:val="a3"/>
        <w:spacing w:before="120"/>
        <w:rPr>
          <w:rFonts w:ascii="Calibri" w:hAnsi="Calibri"/>
          <w:sz w:val="22"/>
          <w:szCs w:val="22"/>
          <w:lang w:val="el-GR"/>
        </w:rPr>
      </w:pPr>
    </w:p>
    <w:p w:rsidR="003718FB" w:rsidRDefault="003718FB" w:rsidP="00FE0553">
      <w:pPr>
        <w:pStyle w:val="a3"/>
        <w:numPr>
          <w:ilvl w:val="0"/>
          <w:numId w:val="16"/>
        </w:numPr>
        <w:tabs>
          <w:tab w:val="clear" w:pos="1191"/>
          <w:tab w:val="num" w:pos="709"/>
        </w:tabs>
        <w:spacing w:before="240" w:after="240"/>
        <w:ind w:left="709" w:hanging="709"/>
        <w:rPr>
          <w:rFonts w:ascii="Cambria" w:hAnsi="Cambria"/>
          <w:sz w:val="20"/>
          <w:lang w:val="el-GR"/>
        </w:rPr>
      </w:pPr>
      <w:r w:rsidRPr="00CF3EA8">
        <w:rPr>
          <w:rFonts w:ascii="Cambria" w:hAnsi="Cambria"/>
          <w:sz w:val="20"/>
          <w:lang w:val="el-GR"/>
        </w:rPr>
        <w:t xml:space="preserve">Πόσα μέλη </w:t>
      </w:r>
      <w:r>
        <w:rPr>
          <w:rFonts w:ascii="Cambria" w:hAnsi="Cambria"/>
          <w:sz w:val="20"/>
          <w:lang w:val="el-GR"/>
        </w:rPr>
        <w:t xml:space="preserve">επί του συνόλου </w:t>
      </w:r>
      <w:r w:rsidRPr="00CF3EA8">
        <w:rPr>
          <w:rFonts w:ascii="Cambria" w:hAnsi="Cambria"/>
          <w:sz w:val="20"/>
          <w:lang w:val="el-GR"/>
        </w:rPr>
        <w:t xml:space="preserve">του ακαδημαϊκού προσωπικού του Τμήματος διαθέτουν ιστοσελίδα στο διαδίκτυο; </w:t>
      </w:r>
    </w:p>
    <w:p w:rsidR="00AD397A" w:rsidRPr="00A67809" w:rsidRDefault="00AD397A" w:rsidP="00CA4BEC">
      <w:pPr>
        <w:pStyle w:val="a3"/>
        <w:spacing w:before="120"/>
        <w:ind w:left="709"/>
        <w:rPr>
          <w:rFonts w:asciiTheme="majorHAnsi" w:hAnsiTheme="majorHAnsi"/>
          <w:color w:val="4F81BD" w:themeColor="accent1"/>
          <w:sz w:val="20"/>
          <w:szCs w:val="20"/>
          <w:lang w:val="el-GR"/>
        </w:rPr>
      </w:pPr>
      <w:r w:rsidRPr="00A67809">
        <w:rPr>
          <w:rFonts w:asciiTheme="majorHAnsi" w:hAnsiTheme="majorHAnsi"/>
          <w:color w:val="4F81BD" w:themeColor="accent1"/>
          <w:sz w:val="20"/>
          <w:szCs w:val="20"/>
          <w:lang w:val="el-GR"/>
        </w:rPr>
        <w:t xml:space="preserve">Το Τμήμα έχει αναπτύξει δικό του </w:t>
      </w:r>
      <w:proofErr w:type="spellStart"/>
      <w:r w:rsidRPr="00A67809">
        <w:rPr>
          <w:rFonts w:asciiTheme="majorHAnsi" w:hAnsiTheme="majorHAnsi"/>
          <w:color w:val="4F81BD" w:themeColor="accent1"/>
          <w:sz w:val="20"/>
          <w:szCs w:val="20"/>
          <w:lang w:val="el-GR"/>
        </w:rPr>
        <w:t>ιστότοπο</w:t>
      </w:r>
      <w:proofErr w:type="spellEnd"/>
      <w:r w:rsidRPr="00A67809">
        <w:rPr>
          <w:rFonts w:asciiTheme="majorHAnsi" w:hAnsiTheme="majorHAnsi"/>
          <w:color w:val="4F81BD" w:themeColor="accent1"/>
          <w:sz w:val="20"/>
          <w:szCs w:val="20"/>
          <w:lang w:val="el-GR"/>
        </w:rPr>
        <w:t xml:space="preserve"> όπου για κάθε μέλος έχει σχεδιαστεί ξεχωριστή ιστοσελίδα. Επιπρόσθετα αυτής, 8 μέλη του Τμήματος έχουν συμπληρωματικές ιστοσελίδες με στοιχεία που αφορούν κυρίως τα ιδιαίτερα χαρακτηριστικά των ερευνητικών τους ενδιαφερόντων ή/και εργαστηρίων.</w:t>
      </w:r>
    </w:p>
    <w:p w:rsidR="003718FB" w:rsidRPr="00A67809" w:rsidRDefault="003718FB" w:rsidP="00CA4BEC">
      <w:pPr>
        <w:pStyle w:val="a3"/>
        <w:spacing w:before="120"/>
        <w:ind w:left="709"/>
        <w:rPr>
          <w:rFonts w:asciiTheme="majorHAnsi" w:hAnsiTheme="majorHAnsi"/>
          <w:color w:val="4F81BD" w:themeColor="accent1"/>
          <w:sz w:val="20"/>
          <w:szCs w:val="20"/>
          <w:lang w:val="el-GR"/>
        </w:rPr>
      </w:pPr>
    </w:p>
    <w:p w:rsidR="003718FB" w:rsidRDefault="003718FB" w:rsidP="00FE0553">
      <w:pPr>
        <w:pStyle w:val="a3"/>
        <w:numPr>
          <w:ilvl w:val="0"/>
          <w:numId w:val="16"/>
        </w:numPr>
        <w:tabs>
          <w:tab w:val="clear" w:pos="1191"/>
          <w:tab w:val="num" w:pos="709"/>
        </w:tabs>
        <w:spacing w:before="240" w:after="240"/>
        <w:ind w:left="709" w:hanging="709"/>
        <w:rPr>
          <w:rFonts w:ascii="Cambria" w:hAnsi="Cambria"/>
          <w:sz w:val="20"/>
          <w:lang w:val="el-GR"/>
        </w:rPr>
      </w:pPr>
      <w:r w:rsidRPr="00CF3EA8">
        <w:rPr>
          <w:rFonts w:ascii="Cambria" w:hAnsi="Cambria"/>
          <w:sz w:val="20"/>
          <w:lang w:val="el-GR"/>
        </w:rPr>
        <w:t xml:space="preserve">Πόσο συχνά ανανεώνεται ο </w:t>
      </w:r>
      <w:proofErr w:type="spellStart"/>
      <w:r w:rsidRPr="00CF3EA8">
        <w:rPr>
          <w:rFonts w:ascii="Cambria" w:hAnsi="Cambria"/>
          <w:sz w:val="20"/>
          <w:lang w:val="el-GR"/>
        </w:rPr>
        <w:t>ιστότοπος</w:t>
      </w:r>
      <w:proofErr w:type="spellEnd"/>
      <w:r w:rsidRPr="00CF3EA8">
        <w:rPr>
          <w:rFonts w:ascii="Cambria" w:hAnsi="Cambria"/>
          <w:sz w:val="20"/>
          <w:lang w:val="el-GR"/>
        </w:rPr>
        <w:t xml:space="preserve"> του Τμήματος στο διαδίκτυο;</w:t>
      </w:r>
    </w:p>
    <w:p w:rsidR="00AD397A" w:rsidRPr="00A67809" w:rsidRDefault="00AD397A" w:rsidP="00CA4BEC">
      <w:pPr>
        <w:pStyle w:val="a3"/>
        <w:spacing w:before="120"/>
        <w:ind w:left="709"/>
        <w:rPr>
          <w:rFonts w:asciiTheme="majorHAnsi" w:hAnsiTheme="majorHAnsi"/>
          <w:color w:val="4F81BD" w:themeColor="accent1"/>
          <w:sz w:val="20"/>
          <w:szCs w:val="20"/>
          <w:lang w:val="el-GR"/>
        </w:rPr>
      </w:pPr>
      <w:r w:rsidRPr="00A67809">
        <w:rPr>
          <w:rFonts w:asciiTheme="majorHAnsi" w:hAnsiTheme="majorHAnsi"/>
          <w:color w:val="4F81BD" w:themeColor="accent1"/>
          <w:sz w:val="20"/>
          <w:szCs w:val="20"/>
          <w:lang w:val="el-GR"/>
        </w:rPr>
        <w:t xml:space="preserve">Στα πλαίσια των διοικητικών οργάνων του Τμήματος έχει οριστεί Επιτροπή Ιστοσελίδας η οποία είναι υπεύθυνη για τη δομή και το περιεχόμενο του </w:t>
      </w:r>
      <w:proofErr w:type="spellStart"/>
      <w:r w:rsidRPr="00A67809">
        <w:rPr>
          <w:rFonts w:asciiTheme="majorHAnsi" w:hAnsiTheme="majorHAnsi"/>
          <w:color w:val="4F81BD" w:themeColor="accent1"/>
          <w:sz w:val="20"/>
          <w:szCs w:val="20"/>
          <w:lang w:val="el-GR"/>
        </w:rPr>
        <w:t>ιστοτόπου</w:t>
      </w:r>
      <w:proofErr w:type="spellEnd"/>
      <w:r w:rsidRPr="00A67809">
        <w:rPr>
          <w:rFonts w:asciiTheme="majorHAnsi" w:hAnsiTheme="majorHAnsi"/>
          <w:color w:val="4F81BD" w:themeColor="accent1"/>
          <w:sz w:val="20"/>
          <w:szCs w:val="20"/>
          <w:lang w:val="el-GR"/>
        </w:rPr>
        <w:t xml:space="preserve"> του Τμήματος. Όποτε απαιτούνται αλλαγές στο περιεχόμενο, αυτές γίνονται άμεσα ενώ τουλάχιστον μία φορά το χρόνο επανεξετάζεται η γενικότερη αρχιτεκτονική του </w:t>
      </w:r>
      <w:proofErr w:type="spellStart"/>
      <w:r w:rsidRPr="00A67809">
        <w:rPr>
          <w:rFonts w:asciiTheme="majorHAnsi" w:hAnsiTheme="majorHAnsi"/>
          <w:color w:val="4F81BD" w:themeColor="accent1"/>
          <w:sz w:val="20"/>
          <w:szCs w:val="20"/>
          <w:lang w:val="el-GR"/>
        </w:rPr>
        <w:t>ιστοτόπου</w:t>
      </w:r>
      <w:proofErr w:type="spellEnd"/>
      <w:r w:rsidRPr="00A67809">
        <w:rPr>
          <w:rFonts w:asciiTheme="majorHAnsi" w:hAnsiTheme="majorHAnsi"/>
          <w:color w:val="4F81BD" w:themeColor="accent1"/>
          <w:sz w:val="20"/>
          <w:szCs w:val="20"/>
          <w:lang w:val="el-GR"/>
        </w:rPr>
        <w:t>.</w:t>
      </w:r>
    </w:p>
    <w:p w:rsidR="003718FB" w:rsidRPr="008E5746" w:rsidRDefault="003718FB" w:rsidP="00CA4BEC">
      <w:pPr>
        <w:pStyle w:val="a3"/>
        <w:spacing w:before="120"/>
        <w:ind w:left="709"/>
        <w:rPr>
          <w:rFonts w:ascii="Calibri" w:hAnsi="Calibri"/>
          <w:sz w:val="22"/>
          <w:szCs w:val="22"/>
          <w:lang w:val="el-GR"/>
        </w:rPr>
      </w:pPr>
    </w:p>
    <w:p w:rsidR="003718FB" w:rsidRDefault="003718FB" w:rsidP="00FE0553">
      <w:pPr>
        <w:pStyle w:val="a3"/>
        <w:numPr>
          <w:ilvl w:val="0"/>
          <w:numId w:val="16"/>
        </w:numPr>
        <w:tabs>
          <w:tab w:val="clear" w:pos="1191"/>
          <w:tab w:val="num" w:pos="709"/>
        </w:tabs>
        <w:spacing w:before="240" w:after="240"/>
        <w:ind w:left="709" w:hanging="709"/>
        <w:rPr>
          <w:rFonts w:ascii="Cambria" w:hAnsi="Cambria"/>
          <w:sz w:val="20"/>
          <w:lang w:val="el-GR"/>
        </w:rPr>
      </w:pPr>
      <w:r>
        <w:rPr>
          <w:rFonts w:ascii="Cambria" w:hAnsi="Cambria"/>
          <w:sz w:val="20"/>
          <w:lang w:val="el-GR"/>
        </w:rPr>
        <w:t>Τ</w:t>
      </w:r>
      <w:r w:rsidRPr="0051156F">
        <w:rPr>
          <w:rFonts w:ascii="Cambria" w:hAnsi="Cambria"/>
          <w:sz w:val="20"/>
          <w:lang w:val="el-GR"/>
        </w:rPr>
        <w:t>ο διδακτικό προσωπικό αξιοποιεί τα ηλεκτρονικά μέσα για την υποστήριξη της μαθησιακής διαδικασίας</w:t>
      </w:r>
      <w:r>
        <w:rPr>
          <w:rFonts w:ascii="Cambria" w:hAnsi="Cambria"/>
          <w:sz w:val="20"/>
          <w:lang w:val="el-GR"/>
        </w:rPr>
        <w:t>;</w:t>
      </w:r>
    </w:p>
    <w:p w:rsidR="00AD397A" w:rsidRPr="0053227D" w:rsidRDefault="00AD397A" w:rsidP="00CA4BEC">
      <w:pPr>
        <w:pStyle w:val="a3"/>
        <w:spacing w:before="120"/>
        <w:ind w:left="709"/>
        <w:rPr>
          <w:rFonts w:asciiTheme="majorHAnsi" w:hAnsiTheme="majorHAnsi"/>
          <w:color w:val="4F81BD" w:themeColor="accent1"/>
          <w:sz w:val="20"/>
          <w:szCs w:val="20"/>
          <w:lang w:val="el-GR"/>
        </w:rPr>
      </w:pPr>
      <w:r w:rsidRPr="0053227D">
        <w:rPr>
          <w:rFonts w:asciiTheme="majorHAnsi" w:hAnsiTheme="majorHAnsi"/>
          <w:color w:val="4F81BD" w:themeColor="accent1"/>
          <w:sz w:val="20"/>
          <w:szCs w:val="20"/>
          <w:lang w:val="el-GR"/>
        </w:rPr>
        <w:t xml:space="preserve">Όλες οι αίθουσες διδασκαλίας και τα περισσότερα φοιτητικά εργαστήρια του Τμήματος διαθέτουν Η/Υ και </w:t>
      </w:r>
      <w:proofErr w:type="spellStart"/>
      <w:r w:rsidRPr="0053227D">
        <w:rPr>
          <w:rFonts w:asciiTheme="majorHAnsi" w:hAnsiTheme="majorHAnsi"/>
          <w:color w:val="4F81BD" w:themeColor="accent1"/>
          <w:sz w:val="20"/>
          <w:szCs w:val="20"/>
          <w:lang w:val="el-GR"/>
        </w:rPr>
        <w:t>βιντεοπροβολείς</w:t>
      </w:r>
      <w:proofErr w:type="spellEnd"/>
      <w:r w:rsidRPr="0053227D">
        <w:rPr>
          <w:rFonts w:asciiTheme="majorHAnsi" w:hAnsiTheme="majorHAnsi"/>
          <w:color w:val="4F81BD" w:themeColor="accent1"/>
          <w:sz w:val="20"/>
          <w:szCs w:val="20"/>
          <w:lang w:val="el-GR"/>
        </w:rPr>
        <w:t xml:space="preserve">. Κατ’ επέκταση όλες οι παραδόσεις των θεωρητικών μαθημάτων και η πλειοψηφία των εργαστηριακών ασκήσεων γίνονται με τη χρήση </w:t>
      </w:r>
      <w:r w:rsidRPr="0053227D">
        <w:rPr>
          <w:rFonts w:asciiTheme="majorHAnsi" w:hAnsiTheme="majorHAnsi"/>
          <w:color w:val="4F81BD" w:themeColor="accent1"/>
          <w:sz w:val="20"/>
          <w:szCs w:val="20"/>
          <w:lang w:val="el-GR"/>
        </w:rPr>
        <w:lastRenderedPageBreak/>
        <w:t xml:space="preserve">ηλεκτρονικών μέσων συνδυάζοντας τις δυνατότητες τόσο των προγραμμάτων ψηφιακών παρουσιάσεων όσο και του Διαδικτύου για την καλύτερη και εγκυρότερη εκπαίδευση των φοιτητών. Επιπρόσθετα, όλο το προσωπικό του Τμήματος χρησιμοποιεί στο μέγιστο δυνατό τα ηλεκτρονικά μέσα (ηλεκτρονικό ταχυδρομείο, εφαρμογές </w:t>
      </w:r>
      <w:r w:rsidRPr="0053227D">
        <w:rPr>
          <w:rFonts w:asciiTheme="majorHAnsi" w:hAnsiTheme="majorHAnsi"/>
          <w:color w:val="4F81BD" w:themeColor="accent1"/>
          <w:sz w:val="20"/>
          <w:szCs w:val="20"/>
        </w:rPr>
        <w:t>cloud</w:t>
      </w:r>
      <w:r w:rsidRPr="0053227D">
        <w:rPr>
          <w:rFonts w:asciiTheme="majorHAnsi" w:hAnsiTheme="majorHAnsi"/>
          <w:color w:val="4F81BD" w:themeColor="accent1"/>
          <w:sz w:val="20"/>
          <w:szCs w:val="20"/>
          <w:lang w:val="el-GR"/>
        </w:rPr>
        <w:t xml:space="preserve"> αποθήκευσης κλπ) για την επικοινωνία του με τους φοιτητές, παρέχοντας περαιτέρω πληροφορίες και διευκρινήσεις για τα μαθήματα που διδάσκουν αλλά και συνοδευτικό εκπαιδευτικό υλικό.</w:t>
      </w:r>
    </w:p>
    <w:p w:rsidR="003718FB" w:rsidRPr="0053227D" w:rsidRDefault="003718FB" w:rsidP="000F4FD4">
      <w:pPr>
        <w:pStyle w:val="a3"/>
        <w:spacing w:before="120"/>
        <w:rPr>
          <w:rFonts w:asciiTheme="majorHAnsi" w:hAnsiTheme="majorHAnsi"/>
          <w:color w:val="4F81BD" w:themeColor="accent1"/>
          <w:sz w:val="20"/>
          <w:szCs w:val="20"/>
          <w:lang w:val="el-GR"/>
        </w:rPr>
      </w:pPr>
    </w:p>
    <w:p w:rsidR="003718FB" w:rsidRDefault="003718FB" w:rsidP="000F4FD4">
      <w:pPr>
        <w:pStyle w:val="2"/>
        <w:spacing w:before="240"/>
        <w:ind w:left="567" w:hanging="505"/>
        <w:rPr>
          <w:rFonts w:ascii="Cambria" w:hAnsi="Cambria"/>
          <w:sz w:val="24"/>
          <w:lang w:val="el-GR"/>
        </w:rPr>
      </w:pPr>
      <w:bookmarkStart w:id="31" w:name="_Toc386521832"/>
      <w:r>
        <w:rPr>
          <w:rFonts w:ascii="Cambria" w:hAnsi="Cambria"/>
          <w:sz w:val="24"/>
          <w:lang w:val="el-GR"/>
        </w:rPr>
        <w:t>6.3</w:t>
      </w:r>
      <w:r w:rsidRPr="00477944">
        <w:rPr>
          <w:rFonts w:ascii="Cambria" w:hAnsi="Cambria"/>
          <w:sz w:val="24"/>
          <w:lang w:val="el-GR"/>
        </w:rPr>
        <w:t xml:space="preserve">. </w:t>
      </w:r>
      <w:r w:rsidRPr="00477944">
        <w:rPr>
          <w:rFonts w:ascii="Cambria" w:hAnsi="Cambria"/>
          <w:sz w:val="24"/>
          <w:lang w:val="el-GR"/>
        </w:rPr>
        <w:tab/>
      </w:r>
      <w:r>
        <w:rPr>
          <w:rFonts w:ascii="Cambria" w:hAnsi="Cambria"/>
          <w:sz w:val="24"/>
          <w:lang w:val="el-GR"/>
        </w:rPr>
        <w:t>Υποστηρικτικές υπηρεσίες</w:t>
      </w:r>
      <w:bookmarkEnd w:id="31"/>
    </w:p>
    <w:p w:rsidR="003718FB" w:rsidRPr="00D15DA1" w:rsidRDefault="003718FB" w:rsidP="000F4FD4">
      <w:pPr>
        <w:pStyle w:val="a3"/>
        <w:rPr>
          <w:rFonts w:ascii="Cambria" w:hAnsi="Cambria"/>
          <w:sz w:val="20"/>
          <w:lang w:val="el-GR"/>
        </w:rPr>
      </w:pPr>
      <w:r>
        <w:rPr>
          <w:rFonts w:ascii="Cambria" w:hAnsi="Cambria"/>
          <w:sz w:val="20"/>
          <w:lang w:val="el-GR"/>
        </w:rPr>
        <w:t xml:space="preserve">Περιγράψατε με ποιο τρόπο το τμήμα  και το </w:t>
      </w:r>
      <w:r w:rsidRPr="0051156F">
        <w:rPr>
          <w:rFonts w:ascii="Cambria" w:hAnsi="Cambria"/>
          <w:sz w:val="20"/>
          <w:lang w:val="el-GR"/>
        </w:rPr>
        <w:t>ίδρυμα εξασφαλίζει ικανοποιητικό επίπεδο ακαδημαϊκής και κοινωνικής υποστήριξης των φοιτητών</w:t>
      </w:r>
    </w:p>
    <w:p w:rsidR="00AD397A" w:rsidRPr="0053227D" w:rsidRDefault="00AD397A" w:rsidP="00AD397A">
      <w:pPr>
        <w:pStyle w:val="a3"/>
        <w:rPr>
          <w:rFonts w:asciiTheme="majorHAnsi" w:hAnsiTheme="majorHAnsi"/>
          <w:color w:val="4F81BD" w:themeColor="accent1"/>
          <w:sz w:val="20"/>
          <w:szCs w:val="20"/>
          <w:lang w:val="el-GR" w:eastAsia="el-GR"/>
        </w:rPr>
      </w:pPr>
      <w:r w:rsidRPr="0053227D">
        <w:rPr>
          <w:rFonts w:asciiTheme="majorHAnsi" w:hAnsiTheme="majorHAnsi"/>
          <w:color w:val="4F81BD" w:themeColor="accent1"/>
          <w:sz w:val="20"/>
          <w:szCs w:val="20"/>
          <w:lang w:val="el-GR"/>
        </w:rPr>
        <w:t xml:space="preserve">Η κύρια υποστηρικτική υπηρεσία του Πανεπιστημίου Ιωαννίνων για τους φοιτητές και αποφοίτους του, κατά συνέπεια και αυτών του ΤΒΕΤ, είναι η </w:t>
      </w:r>
      <w:r w:rsidRPr="0053227D">
        <w:rPr>
          <w:rFonts w:asciiTheme="majorHAnsi" w:hAnsiTheme="majorHAnsi"/>
          <w:color w:val="4F81BD" w:themeColor="accent1"/>
          <w:sz w:val="20"/>
          <w:szCs w:val="20"/>
          <w:lang w:val="el-GR" w:eastAsia="el-GR"/>
        </w:rPr>
        <w:t xml:space="preserve">Δομή Απασχόλησης &amp; Σταδιοδρομίας (ΔΑΣΤΑ, </w:t>
      </w:r>
      <w:hyperlink r:id="rId13" w:history="1">
        <w:r w:rsidRPr="0053227D">
          <w:rPr>
            <w:rStyle w:val="-"/>
            <w:rFonts w:asciiTheme="majorHAnsi" w:hAnsiTheme="majorHAnsi"/>
            <w:color w:val="4F81BD" w:themeColor="accent1"/>
            <w:sz w:val="20"/>
            <w:szCs w:val="20"/>
            <w:lang w:eastAsia="el-GR"/>
          </w:rPr>
          <w:t>http</w:t>
        </w:r>
        <w:r w:rsidRPr="0053227D">
          <w:rPr>
            <w:rStyle w:val="-"/>
            <w:rFonts w:asciiTheme="majorHAnsi" w:hAnsiTheme="majorHAnsi"/>
            <w:color w:val="4F81BD" w:themeColor="accent1"/>
            <w:sz w:val="20"/>
            <w:szCs w:val="20"/>
            <w:lang w:val="el-GR" w:eastAsia="el-GR"/>
          </w:rPr>
          <w:t>://</w:t>
        </w:r>
        <w:proofErr w:type="spellStart"/>
        <w:r w:rsidRPr="0053227D">
          <w:rPr>
            <w:rStyle w:val="-"/>
            <w:rFonts w:asciiTheme="majorHAnsi" w:hAnsiTheme="majorHAnsi"/>
            <w:color w:val="4F81BD" w:themeColor="accent1"/>
            <w:sz w:val="20"/>
            <w:szCs w:val="20"/>
            <w:lang w:eastAsia="el-GR"/>
          </w:rPr>
          <w:t>dasta</w:t>
        </w:r>
        <w:proofErr w:type="spellEnd"/>
        <w:r w:rsidRPr="0053227D">
          <w:rPr>
            <w:rStyle w:val="-"/>
            <w:rFonts w:asciiTheme="majorHAnsi" w:hAnsiTheme="majorHAnsi"/>
            <w:color w:val="4F81BD" w:themeColor="accent1"/>
            <w:sz w:val="20"/>
            <w:szCs w:val="20"/>
            <w:lang w:val="el-GR" w:eastAsia="el-GR"/>
          </w:rPr>
          <w:t>.</w:t>
        </w:r>
        <w:proofErr w:type="spellStart"/>
        <w:r w:rsidRPr="0053227D">
          <w:rPr>
            <w:rStyle w:val="-"/>
            <w:rFonts w:asciiTheme="majorHAnsi" w:hAnsiTheme="majorHAnsi"/>
            <w:color w:val="4F81BD" w:themeColor="accent1"/>
            <w:sz w:val="20"/>
            <w:szCs w:val="20"/>
            <w:lang w:eastAsia="el-GR"/>
          </w:rPr>
          <w:t>uoi</w:t>
        </w:r>
        <w:proofErr w:type="spellEnd"/>
        <w:r w:rsidRPr="0053227D">
          <w:rPr>
            <w:rStyle w:val="-"/>
            <w:rFonts w:asciiTheme="majorHAnsi" w:hAnsiTheme="majorHAnsi"/>
            <w:color w:val="4F81BD" w:themeColor="accent1"/>
            <w:sz w:val="20"/>
            <w:szCs w:val="20"/>
            <w:lang w:val="el-GR" w:eastAsia="el-GR"/>
          </w:rPr>
          <w:t>.</w:t>
        </w:r>
        <w:proofErr w:type="spellStart"/>
        <w:r w:rsidRPr="0053227D">
          <w:rPr>
            <w:rStyle w:val="-"/>
            <w:rFonts w:asciiTheme="majorHAnsi" w:hAnsiTheme="majorHAnsi"/>
            <w:color w:val="4F81BD" w:themeColor="accent1"/>
            <w:sz w:val="20"/>
            <w:szCs w:val="20"/>
            <w:lang w:eastAsia="el-GR"/>
          </w:rPr>
          <w:t>gr</w:t>
        </w:r>
        <w:proofErr w:type="spellEnd"/>
      </w:hyperlink>
      <w:r w:rsidRPr="0053227D">
        <w:rPr>
          <w:rFonts w:asciiTheme="majorHAnsi" w:hAnsiTheme="majorHAnsi"/>
          <w:color w:val="4F81BD" w:themeColor="accent1"/>
          <w:sz w:val="20"/>
          <w:szCs w:val="20"/>
          <w:lang w:val="el-GR" w:eastAsia="el-GR"/>
        </w:rPr>
        <w:t>), η οποία έχει στόχο την υποστήριξη των φοιτητών και αποφοίτων του Ιδρύματος στην εκπαιδευτική και επαγγελματική τους εξέλιξη και την προώθησή τους στην εθνική και διεθνή αγορά εργασίας. Η δράση της ΔΑΣΤΑ αναπτύσσεται κυρίως μέσω μέσα από τον συντονισμό του Γραφείου Διασύνδεσης, της Μονάδας Καινοτομίας &amp; Επιχειρηματικότητας και του Γραφείου Πρακτικής Άσκησης.</w:t>
      </w:r>
      <w:r w:rsidRPr="0053227D">
        <w:rPr>
          <w:rFonts w:asciiTheme="majorHAnsi" w:hAnsiTheme="majorHAnsi"/>
          <w:b/>
          <w:color w:val="4F81BD" w:themeColor="accent1"/>
          <w:sz w:val="20"/>
          <w:szCs w:val="20"/>
          <w:lang w:val="el-GR" w:eastAsia="el-GR"/>
        </w:rPr>
        <w:t xml:space="preserve"> </w:t>
      </w:r>
    </w:p>
    <w:p w:rsidR="00AD397A" w:rsidRPr="0053227D" w:rsidRDefault="00AD397A" w:rsidP="00AD397A">
      <w:pPr>
        <w:shd w:val="clear" w:color="auto" w:fill="FFFFFF"/>
        <w:jc w:val="both"/>
        <w:outlineLvl w:val="1"/>
        <w:rPr>
          <w:rFonts w:asciiTheme="majorHAnsi" w:hAnsiTheme="majorHAnsi"/>
          <w:color w:val="4F81BD" w:themeColor="accent1"/>
          <w:sz w:val="20"/>
          <w:szCs w:val="20"/>
          <w:lang w:val="el-GR"/>
        </w:rPr>
      </w:pPr>
      <w:r w:rsidRPr="0053227D">
        <w:rPr>
          <w:rFonts w:asciiTheme="majorHAnsi" w:hAnsiTheme="majorHAnsi"/>
          <w:color w:val="4F81BD" w:themeColor="accent1"/>
          <w:sz w:val="20"/>
          <w:szCs w:val="20"/>
          <w:bdr w:val="none" w:sz="0" w:space="0" w:color="auto" w:frame="1"/>
          <w:lang w:val="el-GR" w:eastAsia="el-GR"/>
        </w:rPr>
        <w:t xml:space="preserve">Το Γραφείο Διασύνδεσης </w:t>
      </w:r>
      <w:r w:rsidRPr="0053227D">
        <w:rPr>
          <w:rFonts w:asciiTheme="majorHAnsi" w:hAnsiTheme="majorHAnsi"/>
          <w:color w:val="4F81BD" w:themeColor="accent1"/>
          <w:sz w:val="20"/>
          <w:szCs w:val="20"/>
          <w:lang w:val="el-GR" w:eastAsia="el-GR"/>
        </w:rPr>
        <w:t>(</w:t>
      </w:r>
      <w:hyperlink r:id="rId14" w:history="1">
        <w:r w:rsidRPr="0053227D">
          <w:rPr>
            <w:rStyle w:val="-"/>
            <w:rFonts w:asciiTheme="majorHAnsi" w:hAnsiTheme="majorHAnsi"/>
            <w:color w:val="4F81BD" w:themeColor="accent1"/>
            <w:sz w:val="20"/>
            <w:szCs w:val="20"/>
            <w:lang w:eastAsia="el-GR"/>
          </w:rPr>
          <w:t>http</w:t>
        </w:r>
        <w:r w:rsidRPr="0053227D">
          <w:rPr>
            <w:rStyle w:val="-"/>
            <w:rFonts w:asciiTheme="majorHAnsi" w:hAnsiTheme="majorHAnsi"/>
            <w:color w:val="4F81BD" w:themeColor="accent1"/>
            <w:sz w:val="20"/>
            <w:szCs w:val="20"/>
            <w:lang w:val="el-GR" w:eastAsia="el-GR"/>
          </w:rPr>
          <w:t>://</w:t>
        </w:r>
        <w:proofErr w:type="spellStart"/>
        <w:r w:rsidRPr="0053227D">
          <w:rPr>
            <w:rStyle w:val="-"/>
            <w:rFonts w:asciiTheme="majorHAnsi" w:hAnsiTheme="majorHAnsi"/>
            <w:color w:val="4F81BD" w:themeColor="accent1"/>
            <w:sz w:val="20"/>
            <w:szCs w:val="20"/>
            <w:lang w:eastAsia="el-GR"/>
          </w:rPr>
          <w:t>gd</w:t>
        </w:r>
        <w:proofErr w:type="spellEnd"/>
        <w:r w:rsidRPr="0053227D">
          <w:rPr>
            <w:rStyle w:val="-"/>
            <w:rFonts w:asciiTheme="majorHAnsi" w:hAnsiTheme="majorHAnsi"/>
            <w:color w:val="4F81BD" w:themeColor="accent1"/>
            <w:sz w:val="20"/>
            <w:szCs w:val="20"/>
            <w:lang w:val="el-GR" w:eastAsia="el-GR"/>
          </w:rPr>
          <w:t>.</w:t>
        </w:r>
        <w:proofErr w:type="spellStart"/>
        <w:r w:rsidRPr="0053227D">
          <w:rPr>
            <w:rStyle w:val="-"/>
            <w:rFonts w:asciiTheme="majorHAnsi" w:hAnsiTheme="majorHAnsi"/>
            <w:color w:val="4F81BD" w:themeColor="accent1"/>
            <w:sz w:val="20"/>
            <w:szCs w:val="20"/>
            <w:lang w:eastAsia="el-GR"/>
          </w:rPr>
          <w:t>uoi</w:t>
        </w:r>
        <w:proofErr w:type="spellEnd"/>
        <w:r w:rsidRPr="0053227D">
          <w:rPr>
            <w:rStyle w:val="-"/>
            <w:rFonts w:asciiTheme="majorHAnsi" w:hAnsiTheme="majorHAnsi"/>
            <w:color w:val="4F81BD" w:themeColor="accent1"/>
            <w:sz w:val="20"/>
            <w:szCs w:val="20"/>
            <w:lang w:val="el-GR" w:eastAsia="el-GR"/>
          </w:rPr>
          <w:t>.</w:t>
        </w:r>
        <w:proofErr w:type="spellStart"/>
        <w:r w:rsidRPr="0053227D">
          <w:rPr>
            <w:rStyle w:val="-"/>
            <w:rFonts w:asciiTheme="majorHAnsi" w:hAnsiTheme="majorHAnsi"/>
            <w:color w:val="4F81BD" w:themeColor="accent1"/>
            <w:sz w:val="20"/>
            <w:szCs w:val="20"/>
            <w:lang w:eastAsia="el-GR"/>
          </w:rPr>
          <w:t>gr</w:t>
        </w:r>
        <w:proofErr w:type="spellEnd"/>
      </w:hyperlink>
      <w:r w:rsidRPr="0053227D">
        <w:rPr>
          <w:rFonts w:asciiTheme="majorHAnsi" w:hAnsiTheme="majorHAnsi"/>
          <w:color w:val="4F81BD" w:themeColor="accent1"/>
          <w:sz w:val="20"/>
          <w:szCs w:val="20"/>
          <w:lang w:val="el-GR" w:eastAsia="el-GR"/>
        </w:rPr>
        <w:t xml:space="preserve">) βοηθά τους φοιτητές και αποφοίτους </w:t>
      </w:r>
      <w:r w:rsidRPr="0053227D">
        <w:rPr>
          <w:rFonts w:asciiTheme="majorHAnsi" w:hAnsiTheme="majorHAnsi"/>
          <w:color w:val="4F81BD" w:themeColor="accent1"/>
          <w:sz w:val="20"/>
          <w:szCs w:val="20"/>
          <w:bdr w:val="none" w:sz="0" w:space="0" w:color="auto" w:frame="1"/>
          <w:lang w:val="el-GR" w:eastAsia="el-GR"/>
        </w:rPr>
        <w:t xml:space="preserve">του Πανεπιστημίου Ιωαννίνων στο σχεδιασμό της εκπαιδευτικής και επαγγελματικής τους σταδιοδρομίας, καθώς και τη διασύνδεση της Πανεπιστημιακής Κοινότητας με την αγορά εργασίας, μέσω </w:t>
      </w:r>
      <w:r w:rsidRPr="0053227D">
        <w:rPr>
          <w:rFonts w:asciiTheme="majorHAnsi" w:hAnsiTheme="majorHAnsi"/>
          <w:color w:val="4F81BD" w:themeColor="accent1"/>
          <w:sz w:val="20"/>
          <w:szCs w:val="20"/>
          <w:lang w:val="el-GR"/>
        </w:rPr>
        <w:t>συμβουλευτικής σταδιοδρομίας σε θέματα επιλογής μεταπτυχιακών προγραμμάτων σπουδών, αναζήτησης εργασίας και διαχείρισης σταδιοδρομίας. Παρέχεται σε ομαδικό επίπεδο με τη διοργάνωση εργαστηρίων, καθώς και σε ατομικό επίπεδο.</w:t>
      </w:r>
    </w:p>
    <w:p w:rsidR="00AD397A" w:rsidRPr="0053227D" w:rsidRDefault="00AD397A" w:rsidP="00AD397A">
      <w:pPr>
        <w:pStyle w:val="Web"/>
        <w:spacing w:before="0" w:beforeAutospacing="0" w:after="0" w:afterAutospacing="0"/>
        <w:jc w:val="both"/>
        <w:rPr>
          <w:rFonts w:asciiTheme="majorHAnsi" w:hAnsiTheme="majorHAnsi"/>
          <w:color w:val="4F81BD" w:themeColor="accent1"/>
          <w:sz w:val="20"/>
          <w:szCs w:val="20"/>
        </w:rPr>
      </w:pPr>
      <w:r w:rsidRPr="0053227D">
        <w:rPr>
          <w:rFonts w:asciiTheme="majorHAnsi" w:hAnsiTheme="majorHAnsi"/>
          <w:color w:val="4F81BD" w:themeColor="accent1"/>
          <w:sz w:val="20"/>
          <w:szCs w:val="20"/>
        </w:rPr>
        <w:t>Η </w:t>
      </w:r>
      <w:hyperlink r:id="rId15" w:tgtFrame="_blank" w:history="1">
        <w:r w:rsidRPr="0053227D">
          <w:rPr>
            <w:rStyle w:val="-"/>
            <w:rFonts w:asciiTheme="majorHAnsi" w:hAnsiTheme="majorHAnsi"/>
            <w:color w:val="4F81BD" w:themeColor="accent1"/>
            <w:sz w:val="20"/>
            <w:szCs w:val="20"/>
          </w:rPr>
          <w:t>Μονάδα Καινοτομίας &amp; Επιχειρηματικότητας της ΔΑΣΤΑ</w:t>
        </w:r>
      </w:hyperlink>
      <w:r w:rsidRPr="0053227D">
        <w:rPr>
          <w:rFonts w:asciiTheme="majorHAnsi" w:hAnsiTheme="majorHAnsi"/>
          <w:color w:val="4F81BD" w:themeColor="accent1"/>
          <w:sz w:val="20"/>
          <w:szCs w:val="20"/>
        </w:rPr>
        <w:t> (</w:t>
      </w:r>
      <w:hyperlink r:id="rId16" w:history="1">
        <w:r w:rsidRPr="0053227D">
          <w:rPr>
            <w:rStyle w:val="-"/>
            <w:rFonts w:asciiTheme="majorHAnsi" w:hAnsiTheme="majorHAnsi" w:cs="Arial"/>
            <w:color w:val="4F81BD" w:themeColor="accent1"/>
            <w:sz w:val="20"/>
            <w:szCs w:val="20"/>
            <w:shd w:val="clear" w:color="auto" w:fill="FFFFFF"/>
          </w:rPr>
          <w:t>http://mke.uoi.gr</w:t>
        </w:r>
      </w:hyperlink>
      <w:r w:rsidRPr="0053227D">
        <w:rPr>
          <w:rFonts w:asciiTheme="majorHAnsi" w:hAnsiTheme="majorHAnsi" w:cs="Arial"/>
          <w:color w:val="4F81BD" w:themeColor="accent1"/>
          <w:sz w:val="20"/>
          <w:szCs w:val="20"/>
          <w:shd w:val="clear" w:color="auto" w:fill="FFFFFF"/>
        </w:rPr>
        <w:t xml:space="preserve">) </w:t>
      </w:r>
      <w:r w:rsidRPr="0053227D">
        <w:rPr>
          <w:rFonts w:asciiTheme="majorHAnsi" w:hAnsiTheme="majorHAnsi"/>
          <w:color w:val="4F81BD" w:themeColor="accent1"/>
          <w:sz w:val="20"/>
          <w:szCs w:val="20"/>
        </w:rPr>
        <w:t xml:space="preserve">υλοποιεί δράσεις μέσω εξειδικευμένων σεμιναρίων, βραβείων και διαγωνισμών καινοτομίας, με σκοπό την εκπαίδευση των φοιτητών στην ανάπτυξη επιχειρηματικών δεξιοτήτων αλλά και στην απόκτηση εξειδικευμένων γνώσεων στην περίπτωση που ενδιαφέρονται να δραστηριοποιηθούν επιχειρηματικά. </w:t>
      </w:r>
    </w:p>
    <w:p w:rsidR="00AD397A" w:rsidRPr="0053227D" w:rsidRDefault="00AD397A" w:rsidP="00AD397A">
      <w:pPr>
        <w:jc w:val="both"/>
        <w:rPr>
          <w:rFonts w:asciiTheme="majorHAnsi" w:hAnsiTheme="majorHAnsi" w:cs="Helvetica"/>
          <w:color w:val="4F81BD" w:themeColor="accent1"/>
          <w:sz w:val="20"/>
          <w:szCs w:val="20"/>
          <w:lang w:val="el-GR" w:eastAsia="el-GR"/>
        </w:rPr>
      </w:pPr>
      <w:r w:rsidRPr="0053227D">
        <w:rPr>
          <w:rFonts w:asciiTheme="majorHAnsi" w:hAnsiTheme="majorHAnsi" w:cs="Helvetica"/>
          <w:color w:val="4F81BD" w:themeColor="accent1"/>
          <w:sz w:val="20"/>
          <w:szCs w:val="20"/>
          <w:bdr w:val="none" w:sz="0" w:space="0" w:color="auto" w:frame="1"/>
          <w:lang w:val="el-GR" w:eastAsia="el-GR"/>
        </w:rPr>
        <w:t>Το Γραφείο Πρακτικής Άσκησης (</w:t>
      </w:r>
      <w:hyperlink r:id="rId17" w:history="1">
        <w:r w:rsidRPr="0053227D">
          <w:rPr>
            <w:rStyle w:val="-"/>
            <w:rFonts w:asciiTheme="majorHAnsi" w:hAnsiTheme="majorHAnsi" w:cs="Helvetica"/>
            <w:color w:val="4F81BD" w:themeColor="accent1"/>
            <w:sz w:val="20"/>
            <w:szCs w:val="20"/>
            <w:bdr w:val="none" w:sz="0" w:space="0" w:color="auto" w:frame="1"/>
            <w:lang w:eastAsia="el-GR"/>
          </w:rPr>
          <w:t>http</w:t>
        </w:r>
        <w:r w:rsidRPr="0053227D">
          <w:rPr>
            <w:rStyle w:val="-"/>
            <w:rFonts w:asciiTheme="majorHAnsi" w:hAnsiTheme="majorHAnsi" w:cs="Helvetica"/>
            <w:color w:val="4F81BD" w:themeColor="accent1"/>
            <w:sz w:val="20"/>
            <w:szCs w:val="20"/>
            <w:bdr w:val="none" w:sz="0" w:space="0" w:color="auto" w:frame="1"/>
            <w:lang w:val="el-GR" w:eastAsia="el-GR"/>
          </w:rPr>
          <w:t>://</w:t>
        </w:r>
        <w:proofErr w:type="spellStart"/>
        <w:r w:rsidRPr="0053227D">
          <w:rPr>
            <w:rStyle w:val="-"/>
            <w:rFonts w:asciiTheme="majorHAnsi" w:hAnsiTheme="majorHAnsi" w:cs="Helvetica"/>
            <w:color w:val="4F81BD" w:themeColor="accent1"/>
            <w:sz w:val="20"/>
            <w:szCs w:val="20"/>
            <w:bdr w:val="none" w:sz="0" w:space="0" w:color="auto" w:frame="1"/>
            <w:lang w:eastAsia="el-GR"/>
          </w:rPr>
          <w:t>gpa</w:t>
        </w:r>
        <w:proofErr w:type="spellEnd"/>
        <w:r w:rsidRPr="0053227D">
          <w:rPr>
            <w:rStyle w:val="-"/>
            <w:rFonts w:asciiTheme="majorHAnsi" w:hAnsiTheme="majorHAnsi" w:cs="Helvetica"/>
            <w:color w:val="4F81BD" w:themeColor="accent1"/>
            <w:sz w:val="20"/>
            <w:szCs w:val="20"/>
            <w:bdr w:val="none" w:sz="0" w:space="0" w:color="auto" w:frame="1"/>
            <w:lang w:val="el-GR" w:eastAsia="el-GR"/>
          </w:rPr>
          <w:t>.</w:t>
        </w:r>
        <w:proofErr w:type="spellStart"/>
        <w:r w:rsidRPr="0053227D">
          <w:rPr>
            <w:rStyle w:val="-"/>
            <w:rFonts w:asciiTheme="majorHAnsi" w:hAnsiTheme="majorHAnsi" w:cs="Helvetica"/>
            <w:color w:val="4F81BD" w:themeColor="accent1"/>
            <w:sz w:val="20"/>
            <w:szCs w:val="20"/>
            <w:bdr w:val="none" w:sz="0" w:space="0" w:color="auto" w:frame="1"/>
            <w:lang w:eastAsia="el-GR"/>
          </w:rPr>
          <w:t>uoi</w:t>
        </w:r>
        <w:proofErr w:type="spellEnd"/>
        <w:r w:rsidRPr="0053227D">
          <w:rPr>
            <w:rStyle w:val="-"/>
            <w:rFonts w:asciiTheme="majorHAnsi" w:hAnsiTheme="majorHAnsi" w:cs="Helvetica"/>
            <w:color w:val="4F81BD" w:themeColor="accent1"/>
            <w:sz w:val="20"/>
            <w:szCs w:val="20"/>
            <w:bdr w:val="none" w:sz="0" w:space="0" w:color="auto" w:frame="1"/>
            <w:lang w:val="el-GR" w:eastAsia="el-GR"/>
          </w:rPr>
          <w:t>.</w:t>
        </w:r>
        <w:proofErr w:type="spellStart"/>
        <w:r w:rsidRPr="0053227D">
          <w:rPr>
            <w:rStyle w:val="-"/>
            <w:rFonts w:asciiTheme="majorHAnsi" w:hAnsiTheme="majorHAnsi" w:cs="Helvetica"/>
            <w:color w:val="4F81BD" w:themeColor="accent1"/>
            <w:sz w:val="20"/>
            <w:szCs w:val="20"/>
            <w:bdr w:val="none" w:sz="0" w:space="0" w:color="auto" w:frame="1"/>
            <w:lang w:eastAsia="el-GR"/>
          </w:rPr>
          <w:t>gr</w:t>
        </w:r>
        <w:proofErr w:type="spellEnd"/>
      </w:hyperlink>
      <w:r w:rsidRPr="0053227D">
        <w:rPr>
          <w:rFonts w:asciiTheme="majorHAnsi" w:hAnsiTheme="majorHAnsi" w:cs="Helvetica"/>
          <w:color w:val="4F81BD" w:themeColor="accent1"/>
          <w:sz w:val="20"/>
          <w:szCs w:val="20"/>
          <w:bdr w:val="none" w:sz="0" w:space="0" w:color="auto" w:frame="1"/>
          <w:lang w:val="el-GR" w:eastAsia="el-GR"/>
        </w:rPr>
        <w:t>) υποστηρίζει τους φοιτητές του Πανεπιστημίου Ιωαννίνων που επιθυμούν να πραγματοποιήσουν πρακτική άσκηση στην Ελλάδα και στο εξωτερικό, ενώ αναπτύσσει παράλληλα συνεργασίες με φορείς και επιχειρήσεις προκειμένου να εξασφαλίσει θέσεις πρακτικής άσκησης υψηλού επιπέδου. Μέσω της Πρακτικής Άσκησης οι φοιτητές έχουν την ευκαιρία να αποκτήσουν για μικρό χρονικό διάστημα (2 μήνες) επαγγελματική εμπειρία σε πραγματικό εργασιακό περιβάλλον με αντικείμενο συναφές με τις σπουδές τους.</w:t>
      </w:r>
      <w:r w:rsidRPr="0053227D">
        <w:rPr>
          <w:rFonts w:asciiTheme="majorHAnsi" w:hAnsiTheme="majorHAnsi" w:cs="Helvetica"/>
          <w:color w:val="4F81BD" w:themeColor="accent1"/>
          <w:sz w:val="20"/>
          <w:szCs w:val="20"/>
          <w:bdr w:val="none" w:sz="0" w:space="0" w:color="auto" w:frame="1"/>
          <w:lang w:eastAsia="el-GR"/>
        </w:rPr>
        <w:t> </w:t>
      </w:r>
      <w:r w:rsidRPr="0053227D">
        <w:rPr>
          <w:rFonts w:asciiTheme="majorHAnsi" w:hAnsiTheme="majorHAnsi" w:cs="Helvetica"/>
          <w:color w:val="4F81BD" w:themeColor="accent1"/>
          <w:sz w:val="20"/>
          <w:szCs w:val="20"/>
          <w:bdr w:val="none" w:sz="0" w:space="0" w:color="auto" w:frame="1"/>
          <w:lang w:val="el-GR" w:eastAsia="el-GR"/>
        </w:rPr>
        <w:t xml:space="preserve">Το ΤΒΕΤ προσφέρει τη δυνατότητα πρακτικής άσκησης στους φοιτητές του και συνεργάζεται με το Γραφείο Πρακτικής Άσκησης στοχεύοντας στην αποτελεσματικότερη υλοποίησή της.  </w:t>
      </w:r>
    </w:p>
    <w:p w:rsidR="00AD397A" w:rsidRPr="0053227D" w:rsidRDefault="00AD397A" w:rsidP="00AD397A">
      <w:pPr>
        <w:shd w:val="clear" w:color="auto" w:fill="FFFFFF"/>
        <w:jc w:val="both"/>
        <w:rPr>
          <w:rFonts w:asciiTheme="majorHAnsi" w:hAnsiTheme="majorHAnsi"/>
          <w:b/>
          <w:bCs/>
          <w:color w:val="4F81BD" w:themeColor="accent1"/>
          <w:sz w:val="20"/>
          <w:szCs w:val="20"/>
          <w:lang w:val="el-GR" w:eastAsia="el-GR"/>
        </w:rPr>
      </w:pPr>
      <w:r w:rsidRPr="0053227D">
        <w:rPr>
          <w:rFonts w:asciiTheme="majorHAnsi" w:hAnsiTheme="majorHAnsi"/>
          <w:color w:val="4F81BD" w:themeColor="accent1"/>
          <w:sz w:val="20"/>
          <w:szCs w:val="20"/>
          <w:lang w:val="el-GR"/>
        </w:rPr>
        <w:t xml:space="preserve">Ακόμα, οι φοιτητές μπορούν να πραγματοποιήσουν πρακτική άσκηση σε χώρες της Ευρωπαϊκής Ένωσης μέσω του προγράμματος </w:t>
      </w:r>
      <w:r w:rsidRPr="0053227D">
        <w:rPr>
          <w:rFonts w:asciiTheme="majorHAnsi" w:hAnsiTheme="majorHAnsi"/>
          <w:color w:val="4F81BD" w:themeColor="accent1"/>
          <w:sz w:val="20"/>
          <w:szCs w:val="20"/>
        </w:rPr>
        <w:t>Erasmus</w:t>
      </w:r>
      <w:r w:rsidRPr="0053227D">
        <w:rPr>
          <w:rFonts w:asciiTheme="majorHAnsi" w:hAnsiTheme="majorHAnsi"/>
          <w:color w:val="4F81BD" w:themeColor="accent1"/>
          <w:sz w:val="20"/>
          <w:szCs w:val="20"/>
          <w:lang w:val="el-GR"/>
        </w:rPr>
        <w:t xml:space="preserve">+ (Προγράμματα κινητικότητας στην Ευρώπη με σκοπό την πρακτική άσκηση, </w:t>
      </w:r>
      <w:r w:rsidRPr="0053227D">
        <w:rPr>
          <w:rFonts w:asciiTheme="majorHAnsi" w:hAnsiTheme="majorHAnsi"/>
          <w:color w:val="4F81BD" w:themeColor="accent1"/>
          <w:sz w:val="20"/>
          <w:szCs w:val="20"/>
        </w:rPr>
        <w:t> </w:t>
      </w:r>
      <w:hyperlink r:id="rId18" w:history="1">
        <w:r w:rsidRPr="0053227D">
          <w:rPr>
            <w:rStyle w:val="-"/>
            <w:rFonts w:asciiTheme="majorHAnsi" w:hAnsiTheme="majorHAnsi"/>
            <w:color w:val="4F81BD" w:themeColor="accent1"/>
            <w:sz w:val="20"/>
            <w:szCs w:val="20"/>
          </w:rPr>
          <w:t>http</w:t>
        </w:r>
        <w:r w:rsidRPr="0053227D">
          <w:rPr>
            <w:rStyle w:val="-"/>
            <w:rFonts w:asciiTheme="majorHAnsi" w:hAnsiTheme="majorHAnsi"/>
            <w:color w:val="4F81BD" w:themeColor="accent1"/>
            <w:sz w:val="20"/>
            <w:szCs w:val="20"/>
            <w:lang w:val="el-GR"/>
          </w:rPr>
          <w:t>://</w:t>
        </w:r>
        <w:proofErr w:type="spellStart"/>
        <w:r w:rsidRPr="0053227D">
          <w:rPr>
            <w:rStyle w:val="-"/>
            <w:rFonts w:asciiTheme="majorHAnsi" w:hAnsiTheme="majorHAnsi"/>
            <w:color w:val="4F81BD" w:themeColor="accent1"/>
            <w:sz w:val="20"/>
            <w:szCs w:val="20"/>
          </w:rPr>
          <w:t>erasmus</w:t>
        </w:r>
        <w:proofErr w:type="spellEnd"/>
        <w:r w:rsidRPr="0053227D">
          <w:rPr>
            <w:rStyle w:val="-"/>
            <w:rFonts w:asciiTheme="majorHAnsi" w:hAnsiTheme="majorHAnsi"/>
            <w:color w:val="4F81BD" w:themeColor="accent1"/>
            <w:sz w:val="20"/>
            <w:szCs w:val="20"/>
            <w:lang w:val="el-GR"/>
          </w:rPr>
          <w:t>.</w:t>
        </w:r>
        <w:proofErr w:type="spellStart"/>
        <w:r w:rsidRPr="0053227D">
          <w:rPr>
            <w:rStyle w:val="-"/>
            <w:rFonts w:asciiTheme="majorHAnsi" w:hAnsiTheme="majorHAnsi"/>
            <w:color w:val="4F81BD" w:themeColor="accent1"/>
            <w:sz w:val="20"/>
            <w:szCs w:val="20"/>
          </w:rPr>
          <w:t>uoi</w:t>
        </w:r>
        <w:proofErr w:type="spellEnd"/>
        <w:r w:rsidRPr="0053227D">
          <w:rPr>
            <w:rStyle w:val="-"/>
            <w:rFonts w:asciiTheme="majorHAnsi" w:hAnsiTheme="majorHAnsi"/>
            <w:color w:val="4F81BD" w:themeColor="accent1"/>
            <w:sz w:val="20"/>
            <w:szCs w:val="20"/>
            <w:lang w:val="el-GR"/>
          </w:rPr>
          <w:t>.</w:t>
        </w:r>
        <w:proofErr w:type="spellStart"/>
        <w:r w:rsidRPr="0053227D">
          <w:rPr>
            <w:rStyle w:val="-"/>
            <w:rFonts w:asciiTheme="majorHAnsi" w:hAnsiTheme="majorHAnsi"/>
            <w:color w:val="4F81BD" w:themeColor="accent1"/>
            <w:sz w:val="20"/>
            <w:szCs w:val="20"/>
          </w:rPr>
          <w:t>gr</w:t>
        </w:r>
        <w:proofErr w:type="spellEnd"/>
      </w:hyperlink>
      <w:r w:rsidRPr="0053227D">
        <w:rPr>
          <w:rFonts w:asciiTheme="majorHAnsi" w:hAnsiTheme="majorHAnsi"/>
          <w:color w:val="4F81BD" w:themeColor="accent1"/>
          <w:sz w:val="20"/>
          <w:szCs w:val="20"/>
          <w:lang w:val="el-GR"/>
        </w:rPr>
        <w:t xml:space="preserve">) από τη Διεύθυνση Διεθνών και Δημοσίων Σχέσεων. </w:t>
      </w:r>
    </w:p>
    <w:p w:rsidR="00AD397A" w:rsidRPr="0053227D" w:rsidRDefault="00AD397A" w:rsidP="00AD397A">
      <w:pPr>
        <w:pStyle w:val="Web"/>
        <w:spacing w:before="0" w:beforeAutospacing="0" w:after="0" w:afterAutospacing="0"/>
        <w:jc w:val="both"/>
        <w:rPr>
          <w:rFonts w:asciiTheme="majorHAnsi" w:hAnsiTheme="majorHAnsi"/>
          <w:color w:val="4F81BD" w:themeColor="accent1"/>
          <w:sz w:val="20"/>
          <w:szCs w:val="20"/>
        </w:rPr>
      </w:pPr>
      <w:r w:rsidRPr="0053227D">
        <w:rPr>
          <w:rFonts w:asciiTheme="majorHAnsi" w:hAnsiTheme="majorHAnsi"/>
          <w:color w:val="4F81BD" w:themeColor="accent1"/>
          <w:sz w:val="20"/>
          <w:szCs w:val="20"/>
        </w:rPr>
        <w:t xml:space="preserve">Οι φοιτητές μπορούν να αξιοποιήσουν το Πρόγραμμα </w:t>
      </w:r>
      <w:proofErr w:type="spellStart"/>
      <w:r w:rsidRPr="0053227D">
        <w:rPr>
          <w:rFonts w:asciiTheme="majorHAnsi" w:hAnsiTheme="majorHAnsi"/>
          <w:color w:val="4F81BD" w:themeColor="accent1"/>
          <w:sz w:val="20"/>
          <w:szCs w:val="20"/>
        </w:rPr>
        <w:t>Mentoring</w:t>
      </w:r>
      <w:proofErr w:type="spellEnd"/>
      <w:r w:rsidRPr="0053227D">
        <w:rPr>
          <w:rFonts w:asciiTheme="majorHAnsi" w:hAnsiTheme="majorHAnsi"/>
          <w:color w:val="4F81BD" w:themeColor="accent1"/>
          <w:sz w:val="20"/>
          <w:szCs w:val="20"/>
        </w:rPr>
        <w:t xml:space="preserve"> που υλοποιείται στο Πανεπιστήμιο Ιωαννίνων (</w:t>
      </w:r>
      <w:hyperlink r:id="rId19" w:history="1">
        <w:r w:rsidRPr="0053227D">
          <w:rPr>
            <w:rStyle w:val="-"/>
            <w:rFonts w:asciiTheme="majorHAnsi" w:hAnsiTheme="majorHAnsi"/>
            <w:color w:val="4F81BD" w:themeColor="accent1"/>
            <w:sz w:val="20"/>
            <w:szCs w:val="20"/>
          </w:rPr>
          <w:t>http://mentoring.dasta.uoi.gr/to-programma-mentoring-panepistimiou-ioanninon</w:t>
        </w:r>
      </w:hyperlink>
      <w:r w:rsidRPr="0053227D">
        <w:rPr>
          <w:rFonts w:asciiTheme="majorHAnsi" w:hAnsiTheme="majorHAnsi"/>
          <w:color w:val="4F81BD" w:themeColor="accent1"/>
          <w:sz w:val="20"/>
          <w:szCs w:val="20"/>
        </w:rPr>
        <w:t>) μέσω του οποίου δημιουργείται μια σχέση συνεργασίας μεταξύ ενός έμπειρου επαγγελματία και ενός νέου ανθρώπου, λιγότερου έμπειρου, με σκοπό την ανταλλαγή εμπειριών, πληροφοριών και πρακτικών συμβουλών για ένα συγκεκριμένο τομέα απασχόλησης.</w:t>
      </w:r>
    </w:p>
    <w:p w:rsidR="00AD397A" w:rsidRPr="0053227D" w:rsidRDefault="00AD397A" w:rsidP="00AD397A">
      <w:pPr>
        <w:pStyle w:val="Web"/>
        <w:spacing w:before="0" w:beforeAutospacing="0" w:after="0" w:afterAutospacing="0"/>
        <w:jc w:val="both"/>
        <w:rPr>
          <w:rFonts w:asciiTheme="majorHAnsi" w:hAnsiTheme="majorHAnsi"/>
          <w:color w:val="4F81BD" w:themeColor="accent1"/>
          <w:sz w:val="20"/>
          <w:szCs w:val="20"/>
        </w:rPr>
      </w:pPr>
      <w:r w:rsidRPr="0053227D">
        <w:rPr>
          <w:rFonts w:asciiTheme="majorHAnsi" w:eastAsiaTheme="minorHAnsi" w:hAnsiTheme="majorHAnsi" w:cstheme="minorBidi"/>
          <w:color w:val="4F81BD" w:themeColor="accent1"/>
          <w:sz w:val="20"/>
          <w:szCs w:val="20"/>
          <w:lang w:eastAsia="en-US"/>
        </w:rPr>
        <w:t xml:space="preserve">Το ΤΒΕΤ έχει ορίσει έναν </w:t>
      </w:r>
      <w:r w:rsidRPr="0053227D">
        <w:rPr>
          <w:rFonts w:asciiTheme="majorHAnsi" w:hAnsiTheme="majorHAnsi"/>
          <w:color w:val="4F81BD" w:themeColor="accent1"/>
          <w:sz w:val="20"/>
          <w:szCs w:val="20"/>
        </w:rPr>
        <w:t>Καθηγητή – Σύμβουλο σπουδών ανά έτος σπουδών καθώς και για τους αποφοίτους του ο οποίος συμβουλεύει και κατευθύνει τους φοιτητές για το  Πρόγραμμα σπουδών του Τμήματος, ενώ παράλληλα είναι στη διάθεση των φοιτητών για τυχόν προβλήματα που παρουσιάζονται στις σπουδές τους και αναζητά, σε συνεργασία με τη Γραμματεία ή τη Γενική Συνέλευση του Τμήματος, τρόπους καλύτερης αντιμετώπισής τους.</w:t>
      </w:r>
    </w:p>
    <w:p w:rsidR="00AD397A" w:rsidRPr="0053227D" w:rsidRDefault="00AD397A" w:rsidP="00AD397A">
      <w:pPr>
        <w:pStyle w:val="Web"/>
        <w:spacing w:before="0" w:beforeAutospacing="0" w:after="0" w:afterAutospacing="0"/>
        <w:jc w:val="both"/>
        <w:rPr>
          <w:rFonts w:asciiTheme="majorHAnsi" w:hAnsiTheme="majorHAnsi"/>
          <w:b/>
          <w:bCs/>
          <w:color w:val="4F81BD" w:themeColor="accent1"/>
          <w:sz w:val="20"/>
          <w:szCs w:val="20"/>
        </w:rPr>
      </w:pPr>
      <w:r w:rsidRPr="0053227D">
        <w:rPr>
          <w:rStyle w:val="style7"/>
          <w:rFonts w:asciiTheme="majorHAnsi" w:hAnsiTheme="majorHAnsi"/>
          <w:color w:val="4F81BD" w:themeColor="accent1"/>
          <w:sz w:val="20"/>
          <w:szCs w:val="20"/>
        </w:rPr>
        <w:t>Το </w:t>
      </w:r>
      <w:r w:rsidRPr="0053227D">
        <w:rPr>
          <w:rStyle w:val="af3"/>
          <w:rFonts w:asciiTheme="majorHAnsi" w:hAnsiTheme="majorHAnsi"/>
          <w:b w:val="0"/>
          <w:color w:val="4F81BD" w:themeColor="accent1"/>
          <w:sz w:val="20"/>
          <w:szCs w:val="20"/>
        </w:rPr>
        <w:t>Συμβουλευτικό Κέντρο του Πανεπιστημίου Ιωαννίνων (Σ.ΚΕ.Π.Ι.,</w:t>
      </w:r>
      <w:r w:rsidRPr="0053227D">
        <w:rPr>
          <w:rFonts w:asciiTheme="majorHAnsi" w:hAnsiTheme="majorHAnsi"/>
          <w:b/>
          <w:color w:val="4F81BD" w:themeColor="accent1"/>
          <w:sz w:val="20"/>
          <w:szCs w:val="20"/>
        </w:rPr>
        <w:t xml:space="preserve"> </w:t>
      </w:r>
      <w:hyperlink r:id="rId20" w:history="1">
        <w:r w:rsidRPr="0053227D">
          <w:rPr>
            <w:rStyle w:val="-"/>
            <w:rFonts w:asciiTheme="majorHAnsi" w:hAnsiTheme="majorHAnsi"/>
            <w:color w:val="4F81BD" w:themeColor="accent1"/>
            <w:sz w:val="20"/>
            <w:szCs w:val="20"/>
          </w:rPr>
          <w:t>http://skepi.uoi.gr</w:t>
        </w:r>
      </w:hyperlink>
      <w:r w:rsidRPr="0053227D">
        <w:rPr>
          <w:rStyle w:val="af3"/>
          <w:rFonts w:asciiTheme="majorHAnsi" w:hAnsiTheme="majorHAnsi"/>
          <w:b w:val="0"/>
          <w:color w:val="4F81BD" w:themeColor="accent1"/>
          <w:sz w:val="20"/>
          <w:szCs w:val="20"/>
        </w:rPr>
        <w:t>)</w:t>
      </w:r>
      <w:r w:rsidRPr="0053227D">
        <w:rPr>
          <w:rStyle w:val="af3"/>
          <w:rFonts w:asciiTheme="majorHAnsi" w:hAnsiTheme="majorHAnsi"/>
          <w:color w:val="4F81BD" w:themeColor="accent1"/>
          <w:sz w:val="20"/>
          <w:szCs w:val="20"/>
        </w:rPr>
        <w:t xml:space="preserve"> </w:t>
      </w:r>
      <w:r w:rsidRPr="0053227D">
        <w:rPr>
          <w:rStyle w:val="style7"/>
          <w:rFonts w:asciiTheme="majorHAnsi" w:hAnsiTheme="majorHAnsi"/>
          <w:color w:val="4F81BD" w:themeColor="accent1"/>
          <w:sz w:val="20"/>
          <w:szCs w:val="20"/>
        </w:rPr>
        <w:t>προσφέρει εμπιστευτικές υπηρεσίες υποστήριξης στους φοιτητές που αντιμετωπίζουν διάφορα προσωπικά προβλήματα, ενώ ενδέχεται με τη συναίνεση τον φοιτητή να συνεργαστεί με στελέχη άλλων συναφών Υπηρεσιών, όπως το Γραφείο Διασύνδεσης Σπουδών και Σταδιοδρομίας, για επίλυση των προβλημάτων αυτών.</w:t>
      </w:r>
    </w:p>
    <w:p w:rsidR="00AD397A" w:rsidRPr="0053227D" w:rsidRDefault="00AD397A" w:rsidP="00AD397A">
      <w:pPr>
        <w:jc w:val="both"/>
        <w:rPr>
          <w:rFonts w:asciiTheme="majorHAnsi" w:hAnsiTheme="majorHAnsi" w:cs="Helvetica"/>
          <w:color w:val="4F81BD" w:themeColor="accent1"/>
          <w:sz w:val="20"/>
          <w:szCs w:val="20"/>
          <w:lang w:val="el-GR"/>
        </w:rPr>
      </w:pPr>
      <w:r w:rsidRPr="0053227D">
        <w:rPr>
          <w:rFonts w:asciiTheme="majorHAnsi" w:hAnsiTheme="majorHAnsi"/>
          <w:color w:val="4F81BD" w:themeColor="accent1"/>
          <w:sz w:val="20"/>
          <w:szCs w:val="20"/>
          <w:lang w:val="el-GR"/>
        </w:rPr>
        <w:t xml:space="preserve">Για τους φοιτητές </w:t>
      </w:r>
      <w:proofErr w:type="spellStart"/>
      <w:r w:rsidRPr="0053227D">
        <w:rPr>
          <w:rFonts w:asciiTheme="majorHAnsi" w:hAnsiTheme="majorHAnsi"/>
          <w:color w:val="4F81BD" w:themeColor="accent1"/>
          <w:sz w:val="20"/>
          <w:szCs w:val="20"/>
          <w:lang w:val="el-GR"/>
        </w:rPr>
        <w:t>ΑμεΑ</w:t>
      </w:r>
      <w:proofErr w:type="spellEnd"/>
      <w:r w:rsidRPr="0053227D">
        <w:rPr>
          <w:rFonts w:asciiTheme="majorHAnsi" w:hAnsiTheme="majorHAnsi"/>
          <w:color w:val="4F81BD" w:themeColor="accent1"/>
          <w:sz w:val="20"/>
          <w:szCs w:val="20"/>
          <w:lang w:val="el-GR"/>
        </w:rPr>
        <w:t xml:space="preserve">, το ΤΒΕΤ έχει ορίσει </w:t>
      </w:r>
      <w:r w:rsidRPr="0053227D">
        <w:rPr>
          <w:rFonts w:asciiTheme="majorHAnsi" w:hAnsiTheme="majorHAnsi" w:cs="Helvetica"/>
          <w:color w:val="4F81BD" w:themeColor="accent1"/>
          <w:sz w:val="20"/>
          <w:szCs w:val="20"/>
          <w:bdr w:val="none" w:sz="0" w:space="0" w:color="auto" w:frame="1"/>
          <w:lang w:val="el-GR"/>
        </w:rPr>
        <w:t xml:space="preserve">έναν Καθηγητή – Σύμβουλο, ο ρόλος του οποίου είναι η δημιουργία κατάλληλης και επιτυχούς επικοινωνίας μεταξύ των φοιτητών και των διδασκόντων τους, ώστε να </w:t>
      </w:r>
      <w:r w:rsidRPr="004F189D">
        <w:rPr>
          <w:rFonts w:asciiTheme="majorHAnsi" w:hAnsiTheme="majorHAnsi" w:cs="Helvetica"/>
          <w:color w:val="548DD4" w:themeColor="text2" w:themeTint="99"/>
          <w:sz w:val="20"/>
          <w:szCs w:val="20"/>
          <w:bdr w:val="none" w:sz="0" w:space="0" w:color="auto" w:frame="1"/>
          <w:lang w:val="el-GR"/>
        </w:rPr>
        <w:t>συμβάλουν στην</w:t>
      </w:r>
      <w:r w:rsidRPr="0053227D">
        <w:rPr>
          <w:rFonts w:asciiTheme="majorHAnsi" w:hAnsiTheme="majorHAnsi" w:cs="Helvetica"/>
          <w:color w:val="4F81BD" w:themeColor="accent1"/>
          <w:sz w:val="20"/>
          <w:szCs w:val="20"/>
          <w:bdr w:val="none" w:sz="0" w:space="0" w:color="auto" w:frame="1"/>
          <w:lang w:val="el-GR"/>
        </w:rPr>
        <w:t xml:space="preserve"> αντιμετώπιση και κατά το δυνατόν στην εξάλειψη των δυσκολιών που </w:t>
      </w:r>
      <w:r w:rsidRPr="0053227D">
        <w:rPr>
          <w:rFonts w:asciiTheme="majorHAnsi" w:hAnsiTheme="majorHAnsi" w:cs="Helvetica"/>
          <w:color w:val="4F81BD" w:themeColor="accent1"/>
          <w:sz w:val="20"/>
          <w:szCs w:val="20"/>
          <w:bdr w:val="none" w:sz="0" w:space="0" w:color="auto" w:frame="1"/>
          <w:lang w:val="el-GR"/>
        </w:rPr>
        <w:lastRenderedPageBreak/>
        <w:t xml:space="preserve">αντιμετωπίζουν στις σπουδές τους. Ο Καθηγητής – Σύμβουλος συμμετέχει στην Επιτροπή </w:t>
      </w:r>
      <w:proofErr w:type="spellStart"/>
      <w:r w:rsidRPr="0053227D">
        <w:rPr>
          <w:rFonts w:asciiTheme="majorHAnsi" w:hAnsiTheme="majorHAnsi" w:cs="Helvetica"/>
          <w:color w:val="4F81BD" w:themeColor="accent1"/>
          <w:sz w:val="20"/>
          <w:szCs w:val="20"/>
          <w:bdr w:val="none" w:sz="0" w:space="0" w:color="auto" w:frame="1"/>
          <w:lang w:val="el-GR"/>
        </w:rPr>
        <w:t>ΑμεΑ</w:t>
      </w:r>
      <w:proofErr w:type="spellEnd"/>
      <w:r w:rsidRPr="0053227D">
        <w:rPr>
          <w:rFonts w:asciiTheme="majorHAnsi" w:hAnsiTheme="majorHAnsi" w:cs="Helvetica"/>
          <w:color w:val="4F81BD" w:themeColor="accent1"/>
          <w:sz w:val="20"/>
          <w:szCs w:val="20"/>
          <w:bdr w:val="none" w:sz="0" w:space="0" w:color="auto" w:frame="1"/>
          <w:lang w:val="el-GR"/>
        </w:rPr>
        <w:t xml:space="preserve"> του Πανεπιστημίου Ιωαννίνων για τους φοιτητές </w:t>
      </w:r>
      <w:proofErr w:type="spellStart"/>
      <w:r w:rsidRPr="0053227D">
        <w:rPr>
          <w:rFonts w:asciiTheme="majorHAnsi" w:hAnsiTheme="majorHAnsi" w:cs="Helvetica"/>
          <w:color w:val="4F81BD" w:themeColor="accent1"/>
          <w:sz w:val="20"/>
          <w:szCs w:val="20"/>
          <w:bdr w:val="none" w:sz="0" w:space="0" w:color="auto" w:frame="1"/>
          <w:lang w:val="el-GR"/>
        </w:rPr>
        <w:t>ΑμεΑ</w:t>
      </w:r>
      <w:proofErr w:type="spellEnd"/>
      <w:r w:rsidRPr="0053227D">
        <w:rPr>
          <w:rFonts w:asciiTheme="majorHAnsi" w:hAnsiTheme="majorHAnsi" w:cs="Helvetica"/>
          <w:color w:val="4F81BD" w:themeColor="accent1"/>
          <w:sz w:val="20"/>
          <w:szCs w:val="20"/>
          <w:bdr w:val="none" w:sz="0" w:space="0" w:color="auto" w:frame="1"/>
          <w:lang w:val="el-GR"/>
        </w:rPr>
        <w:t xml:space="preserve">. Η ΔΑΣΤΑ έχει αναπτύξει ορισμένες δράσεις, όπως  βιωματικά εργαστήρια, ενημερωτικά φυλλάδια, οδηγό κανόνων συμπεριφοράς – υποστήριξης, ενώ βρίσκεται στη διαδικασία ριζικής αναδιοργάνωσης των δομών και δράσεων για τους φοιτητές </w:t>
      </w:r>
      <w:proofErr w:type="spellStart"/>
      <w:r w:rsidRPr="0053227D">
        <w:rPr>
          <w:rFonts w:asciiTheme="majorHAnsi" w:hAnsiTheme="majorHAnsi" w:cs="Helvetica"/>
          <w:color w:val="4F81BD" w:themeColor="accent1"/>
          <w:sz w:val="20"/>
          <w:szCs w:val="20"/>
          <w:bdr w:val="none" w:sz="0" w:space="0" w:color="auto" w:frame="1"/>
          <w:lang w:val="el-GR"/>
        </w:rPr>
        <w:t>ΑμεΑ</w:t>
      </w:r>
      <w:proofErr w:type="spellEnd"/>
      <w:r w:rsidRPr="0053227D">
        <w:rPr>
          <w:rFonts w:asciiTheme="majorHAnsi" w:hAnsiTheme="majorHAnsi" w:cs="Helvetica"/>
          <w:color w:val="4F81BD" w:themeColor="accent1"/>
          <w:sz w:val="20"/>
          <w:szCs w:val="20"/>
          <w:bdr w:val="none" w:sz="0" w:space="0" w:color="auto" w:frame="1"/>
          <w:lang w:val="el-GR"/>
        </w:rPr>
        <w:t xml:space="preserve"> (</w:t>
      </w:r>
      <w:hyperlink r:id="rId21" w:history="1">
        <w:r w:rsidRPr="0053227D">
          <w:rPr>
            <w:rStyle w:val="-"/>
            <w:rFonts w:asciiTheme="majorHAnsi" w:hAnsiTheme="majorHAnsi" w:cs="Helvetica"/>
            <w:color w:val="4F81BD" w:themeColor="accent1"/>
            <w:sz w:val="20"/>
            <w:szCs w:val="20"/>
            <w:bdr w:val="none" w:sz="0" w:space="0" w:color="auto" w:frame="1"/>
          </w:rPr>
          <w:t>http</w:t>
        </w:r>
        <w:r w:rsidRPr="0053227D">
          <w:rPr>
            <w:rStyle w:val="-"/>
            <w:rFonts w:asciiTheme="majorHAnsi" w:hAnsiTheme="majorHAnsi" w:cs="Helvetica"/>
            <w:color w:val="4F81BD" w:themeColor="accent1"/>
            <w:sz w:val="20"/>
            <w:szCs w:val="20"/>
            <w:bdr w:val="none" w:sz="0" w:space="0" w:color="auto" w:frame="1"/>
            <w:lang w:val="el-GR"/>
          </w:rPr>
          <w:t>://</w:t>
        </w:r>
        <w:proofErr w:type="spellStart"/>
        <w:r w:rsidRPr="0053227D">
          <w:rPr>
            <w:rStyle w:val="-"/>
            <w:rFonts w:asciiTheme="majorHAnsi" w:hAnsiTheme="majorHAnsi" w:cs="Helvetica"/>
            <w:color w:val="4F81BD" w:themeColor="accent1"/>
            <w:sz w:val="20"/>
            <w:szCs w:val="20"/>
            <w:bdr w:val="none" w:sz="0" w:space="0" w:color="auto" w:frame="1"/>
          </w:rPr>
          <w:t>dasta</w:t>
        </w:r>
        <w:proofErr w:type="spellEnd"/>
        <w:r w:rsidRPr="0053227D">
          <w:rPr>
            <w:rStyle w:val="-"/>
            <w:rFonts w:asciiTheme="majorHAnsi" w:hAnsiTheme="majorHAnsi" w:cs="Helvetica"/>
            <w:color w:val="4F81BD" w:themeColor="accent1"/>
            <w:sz w:val="20"/>
            <w:szCs w:val="20"/>
            <w:bdr w:val="none" w:sz="0" w:space="0" w:color="auto" w:frame="1"/>
            <w:lang w:val="el-GR"/>
          </w:rPr>
          <w:t>.</w:t>
        </w:r>
        <w:proofErr w:type="spellStart"/>
        <w:r w:rsidRPr="0053227D">
          <w:rPr>
            <w:rStyle w:val="-"/>
            <w:rFonts w:asciiTheme="majorHAnsi" w:hAnsiTheme="majorHAnsi" w:cs="Helvetica"/>
            <w:color w:val="4F81BD" w:themeColor="accent1"/>
            <w:sz w:val="20"/>
            <w:szCs w:val="20"/>
            <w:bdr w:val="none" w:sz="0" w:space="0" w:color="auto" w:frame="1"/>
          </w:rPr>
          <w:t>uoi</w:t>
        </w:r>
        <w:proofErr w:type="spellEnd"/>
        <w:r w:rsidRPr="0053227D">
          <w:rPr>
            <w:rStyle w:val="-"/>
            <w:rFonts w:asciiTheme="majorHAnsi" w:hAnsiTheme="majorHAnsi" w:cs="Helvetica"/>
            <w:color w:val="4F81BD" w:themeColor="accent1"/>
            <w:sz w:val="20"/>
            <w:szCs w:val="20"/>
            <w:bdr w:val="none" w:sz="0" w:space="0" w:color="auto" w:frame="1"/>
            <w:lang w:val="el-GR"/>
          </w:rPr>
          <w:t>.</w:t>
        </w:r>
        <w:proofErr w:type="spellStart"/>
        <w:r w:rsidRPr="0053227D">
          <w:rPr>
            <w:rStyle w:val="-"/>
            <w:rFonts w:asciiTheme="majorHAnsi" w:hAnsiTheme="majorHAnsi" w:cs="Helvetica"/>
            <w:color w:val="4F81BD" w:themeColor="accent1"/>
            <w:sz w:val="20"/>
            <w:szCs w:val="20"/>
            <w:bdr w:val="none" w:sz="0" w:space="0" w:color="auto" w:frame="1"/>
          </w:rPr>
          <w:t>gr</w:t>
        </w:r>
        <w:proofErr w:type="spellEnd"/>
        <w:r w:rsidRPr="0053227D">
          <w:rPr>
            <w:rStyle w:val="-"/>
            <w:rFonts w:asciiTheme="majorHAnsi" w:hAnsiTheme="majorHAnsi" w:cs="Helvetica"/>
            <w:color w:val="4F81BD" w:themeColor="accent1"/>
            <w:sz w:val="20"/>
            <w:szCs w:val="20"/>
            <w:bdr w:val="none" w:sz="0" w:space="0" w:color="auto" w:frame="1"/>
            <w:lang w:val="el-GR"/>
          </w:rPr>
          <w:t>/</w:t>
        </w:r>
        <w:r w:rsidRPr="0053227D">
          <w:rPr>
            <w:rStyle w:val="-"/>
            <w:rFonts w:asciiTheme="majorHAnsi" w:hAnsiTheme="majorHAnsi" w:cs="Helvetica"/>
            <w:color w:val="4F81BD" w:themeColor="accent1"/>
            <w:sz w:val="20"/>
            <w:szCs w:val="20"/>
            <w:bdr w:val="none" w:sz="0" w:space="0" w:color="auto" w:frame="1"/>
          </w:rPr>
          <w:t>index</w:t>
        </w:r>
        <w:r w:rsidRPr="0053227D">
          <w:rPr>
            <w:rStyle w:val="-"/>
            <w:rFonts w:asciiTheme="majorHAnsi" w:hAnsiTheme="majorHAnsi" w:cs="Helvetica"/>
            <w:color w:val="4F81BD" w:themeColor="accent1"/>
            <w:sz w:val="20"/>
            <w:szCs w:val="20"/>
            <w:bdr w:val="none" w:sz="0" w:space="0" w:color="auto" w:frame="1"/>
            <w:lang w:val="el-GR"/>
          </w:rPr>
          <w:t>.</w:t>
        </w:r>
        <w:proofErr w:type="spellStart"/>
        <w:r w:rsidRPr="0053227D">
          <w:rPr>
            <w:rStyle w:val="-"/>
            <w:rFonts w:asciiTheme="majorHAnsi" w:hAnsiTheme="majorHAnsi" w:cs="Helvetica"/>
            <w:color w:val="4F81BD" w:themeColor="accent1"/>
            <w:sz w:val="20"/>
            <w:szCs w:val="20"/>
            <w:bdr w:val="none" w:sz="0" w:space="0" w:color="auto" w:frame="1"/>
          </w:rPr>
          <w:t>php</w:t>
        </w:r>
        <w:proofErr w:type="spellEnd"/>
        <w:r w:rsidRPr="0053227D">
          <w:rPr>
            <w:rStyle w:val="-"/>
            <w:rFonts w:asciiTheme="majorHAnsi" w:hAnsiTheme="majorHAnsi" w:cs="Helvetica"/>
            <w:color w:val="4F81BD" w:themeColor="accent1"/>
            <w:sz w:val="20"/>
            <w:szCs w:val="20"/>
            <w:bdr w:val="none" w:sz="0" w:space="0" w:color="auto" w:frame="1"/>
            <w:lang w:val="el-GR"/>
          </w:rPr>
          <w:t>?</w:t>
        </w:r>
        <w:r w:rsidRPr="0053227D">
          <w:rPr>
            <w:rStyle w:val="-"/>
            <w:rFonts w:asciiTheme="majorHAnsi" w:hAnsiTheme="majorHAnsi" w:cs="Helvetica"/>
            <w:color w:val="4F81BD" w:themeColor="accent1"/>
            <w:sz w:val="20"/>
            <w:szCs w:val="20"/>
            <w:bdr w:val="none" w:sz="0" w:space="0" w:color="auto" w:frame="1"/>
          </w:rPr>
          <w:t>option</w:t>
        </w:r>
        <w:r w:rsidRPr="0053227D">
          <w:rPr>
            <w:rStyle w:val="-"/>
            <w:rFonts w:asciiTheme="majorHAnsi" w:hAnsiTheme="majorHAnsi" w:cs="Helvetica"/>
            <w:color w:val="4F81BD" w:themeColor="accent1"/>
            <w:sz w:val="20"/>
            <w:szCs w:val="20"/>
            <w:bdr w:val="none" w:sz="0" w:space="0" w:color="auto" w:frame="1"/>
            <w:lang w:val="el-GR"/>
          </w:rPr>
          <w:t>=</w:t>
        </w:r>
        <w:r w:rsidRPr="0053227D">
          <w:rPr>
            <w:rStyle w:val="-"/>
            <w:rFonts w:asciiTheme="majorHAnsi" w:hAnsiTheme="majorHAnsi" w:cs="Helvetica"/>
            <w:color w:val="4F81BD" w:themeColor="accent1"/>
            <w:sz w:val="20"/>
            <w:szCs w:val="20"/>
            <w:bdr w:val="none" w:sz="0" w:space="0" w:color="auto" w:frame="1"/>
          </w:rPr>
          <w:t>com</w:t>
        </w:r>
        <w:r w:rsidRPr="0053227D">
          <w:rPr>
            <w:rStyle w:val="-"/>
            <w:rFonts w:asciiTheme="majorHAnsi" w:hAnsiTheme="majorHAnsi" w:cs="Helvetica"/>
            <w:color w:val="4F81BD" w:themeColor="accent1"/>
            <w:sz w:val="20"/>
            <w:szCs w:val="20"/>
            <w:bdr w:val="none" w:sz="0" w:space="0" w:color="auto" w:frame="1"/>
            <w:lang w:val="el-GR"/>
          </w:rPr>
          <w:t>_</w:t>
        </w:r>
        <w:r w:rsidRPr="0053227D">
          <w:rPr>
            <w:rStyle w:val="-"/>
            <w:rFonts w:asciiTheme="majorHAnsi" w:hAnsiTheme="majorHAnsi" w:cs="Helvetica"/>
            <w:color w:val="4F81BD" w:themeColor="accent1"/>
            <w:sz w:val="20"/>
            <w:szCs w:val="20"/>
            <w:bdr w:val="none" w:sz="0" w:space="0" w:color="auto" w:frame="1"/>
          </w:rPr>
          <w:t>content</w:t>
        </w:r>
        <w:r w:rsidRPr="0053227D">
          <w:rPr>
            <w:rStyle w:val="-"/>
            <w:rFonts w:asciiTheme="majorHAnsi" w:hAnsiTheme="majorHAnsi" w:cs="Helvetica"/>
            <w:color w:val="4F81BD" w:themeColor="accent1"/>
            <w:sz w:val="20"/>
            <w:szCs w:val="20"/>
            <w:bdr w:val="none" w:sz="0" w:space="0" w:color="auto" w:frame="1"/>
            <w:lang w:val="el-GR"/>
          </w:rPr>
          <w:t>&amp;</w:t>
        </w:r>
        <w:r w:rsidRPr="0053227D">
          <w:rPr>
            <w:rStyle w:val="-"/>
            <w:rFonts w:asciiTheme="majorHAnsi" w:hAnsiTheme="majorHAnsi" w:cs="Helvetica"/>
            <w:color w:val="4F81BD" w:themeColor="accent1"/>
            <w:sz w:val="20"/>
            <w:szCs w:val="20"/>
            <w:bdr w:val="none" w:sz="0" w:space="0" w:color="auto" w:frame="1"/>
          </w:rPr>
          <w:t>view</w:t>
        </w:r>
        <w:r w:rsidRPr="0053227D">
          <w:rPr>
            <w:rStyle w:val="-"/>
            <w:rFonts w:asciiTheme="majorHAnsi" w:hAnsiTheme="majorHAnsi" w:cs="Helvetica"/>
            <w:color w:val="4F81BD" w:themeColor="accent1"/>
            <w:sz w:val="20"/>
            <w:szCs w:val="20"/>
            <w:bdr w:val="none" w:sz="0" w:space="0" w:color="auto" w:frame="1"/>
            <w:lang w:val="el-GR"/>
          </w:rPr>
          <w:t>=</w:t>
        </w:r>
        <w:r w:rsidRPr="0053227D">
          <w:rPr>
            <w:rStyle w:val="-"/>
            <w:rFonts w:asciiTheme="majorHAnsi" w:hAnsiTheme="majorHAnsi" w:cs="Helvetica"/>
            <w:color w:val="4F81BD" w:themeColor="accent1"/>
            <w:sz w:val="20"/>
            <w:szCs w:val="20"/>
            <w:bdr w:val="none" w:sz="0" w:space="0" w:color="auto" w:frame="1"/>
          </w:rPr>
          <w:t>article</w:t>
        </w:r>
        <w:r w:rsidRPr="0053227D">
          <w:rPr>
            <w:rStyle w:val="-"/>
            <w:rFonts w:asciiTheme="majorHAnsi" w:hAnsiTheme="majorHAnsi" w:cs="Helvetica"/>
            <w:color w:val="4F81BD" w:themeColor="accent1"/>
            <w:sz w:val="20"/>
            <w:szCs w:val="20"/>
            <w:bdr w:val="none" w:sz="0" w:space="0" w:color="auto" w:frame="1"/>
            <w:lang w:val="el-GR"/>
          </w:rPr>
          <w:t>&amp;</w:t>
        </w:r>
        <w:r w:rsidRPr="0053227D">
          <w:rPr>
            <w:rStyle w:val="-"/>
            <w:rFonts w:asciiTheme="majorHAnsi" w:hAnsiTheme="majorHAnsi" w:cs="Helvetica"/>
            <w:color w:val="4F81BD" w:themeColor="accent1"/>
            <w:sz w:val="20"/>
            <w:szCs w:val="20"/>
            <w:bdr w:val="none" w:sz="0" w:space="0" w:color="auto" w:frame="1"/>
          </w:rPr>
          <w:t>id</w:t>
        </w:r>
        <w:r w:rsidRPr="0053227D">
          <w:rPr>
            <w:rStyle w:val="-"/>
            <w:rFonts w:asciiTheme="majorHAnsi" w:hAnsiTheme="majorHAnsi" w:cs="Helvetica"/>
            <w:color w:val="4F81BD" w:themeColor="accent1"/>
            <w:sz w:val="20"/>
            <w:szCs w:val="20"/>
            <w:bdr w:val="none" w:sz="0" w:space="0" w:color="auto" w:frame="1"/>
            <w:lang w:val="el-GR"/>
          </w:rPr>
          <w:t>=144&amp;</w:t>
        </w:r>
        <w:proofErr w:type="spellStart"/>
        <w:r w:rsidRPr="0053227D">
          <w:rPr>
            <w:rStyle w:val="-"/>
            <w:rFonts w:asciiTheme="majorHAnsi" w:hAnsiTheme="majorHAnsi" w:cs="Helvetica"/>
            <w:color w:val="4F81BD" w:themeColor="accent1"/>
            <w:sz w:val="20"/>
            <w:szCs w:val="20"/>
            <w:bdr w:val="none" w:sz="0" w:space="0" w:color="auto" w:frame="1"/>
          </w:rPr>
          <w:t>Itemid</w:t>
        </w:r>
        <w:proofErr w:type="spellEnd"/>
        <w:r w:rsidRPr="0053227D">
          <w:rPr>
            <w:rStyle w:val="-"/>
            <w:rFonts w:asciiTheme="majorHAnsi" w:hAnsiTheme="majorHAnsi" w:cs="Helvetica"/>
            <w:color w:val="4F81BD" w:themeColor="accent1"/>
            <w:sz w:val="20"/>
            <w:szCs w:val="20"/>
            <w:bdr w:val="none" w:sz="0" w:space="0" w:color="auto" w:frame="1"/>
            <w:lang w:val="el-GR"/>
          </w:rPr>
          <w:t>=175</w:t>
        </w:r>
      </w:hyperlink>
      <w:r w:rsidRPr="0053227D">
        <w:rPr>
          <w:rFonts w:asciiTheme="majorHAnsi" w:hAnsiTheme="majorHAnsi" w:cs="Helvetica"/>
          <w:color w:val="4F81BD" w:themeColor="accent1"/>
          <w:sz w:val="20"/>
          <w:szCs w:val="20"/>
          <w:bdr w:val="none" w:sz="0" w:space="0" w:color="auto" w:frame="1"/>
          <w:lang w:val="el-GR"/>
        </w:rPr>
        <w:t>).</w:t>
      </w:r>
    </w:p>
    <w:p w:rsidR="00AD397A" w:rsidRPr="0053227D" w:rsidRDefault="00AD397A" w:rsidP="000F4FD4">
      <w:pPr>
        <w:pStyle w:val="a3"/>
        <w:rPr>
          <w:rFonts w:asciiTheme="majorHAnsi" w:hAnsiTheme="majorHAnsi"/>
          <w:color w:val="4F81BD" w:themeColor="accent1"/>
          <w:sz w:val="20"/>
          <w:szCs w:val="20"/>
          <w:lang w:val="el-GR"/>
        </w:rPr>
      </w:pPr>
    </w:p>
    <w:p w:rsidR="003718FB" w:rsidRPr="0053227D" w:rsidRDefault="003718FB" w:rsidP="000F4FD4">
      <w:pPr>
        <w:pStyle w:val="a3"/>
        <w:spacing w:before="120"/>
        <w:rPr>
          <w:rFonts w:asciiTheme="majorHAnsi" w:hAnsiTheme="majorHAnsi"/>
          <w:color w:val="4F81BD" w:themeColor="accent1"/>
          <w:sz w:val="20"/>
          <w:szCs w:val="20"/>
          <w:lang w:val="el-GR"/>
        </w:rPr>
      </w:pPr>
    </w:p>
    <w:p w:rsidR="003718FB" w:rsidRPr="00F04A53" w:rsidRDefault="003718FB" w:rsidP="000F4FD4">
      <w:pPr>
        <w:pStyle w:val="1"/>
        <w:rPr>
          <w:rFonts w:ascii="Cambria" w:hAnsi="Cambria"/>
          <w:b w:val="0"/>
        </w:rPr>
      </w:pPr>
      <w:r w:rsidRPr="00F04A53">
        <w:rPr>
          <w:rFonts w:ascii="Cambria" w:hAnsi="Cambria" w:cs="Times New Roman"/>
          <w:sz w:val="20"/>
        </w:rPr>
        <w:br w:type="page"/>
      </w:r>
    </w:p>
    <w:p w:rsidR="003718FB" w:rsidRPr="00F04A53" w:rsidRDefault="003718FB" w:rsidP="000F4FD4">
      <w:pPr>
        <w:pStyle w:val="1"/>
        <w:rPr>
          <w:rFonts w:ascii="Cambria" w:hAnsi="Cambria" w:cs="Times New Roman"/>
          <w:sz w:val="28"/>
        </w:rPr>
      </w:pPr>
      <w:bookmarkStart w:id="32" w:name="_Toc386521833"/>
      <w:bookmarkStart w:id="33" w:name="_Toc181708559"/>
      <w:r>
        <w:rPr>
          <w:rFonts w:ascii="Cambria" w:hAnsi="Cambria" w:cs="Times New Roman"/>
        </w:rPr>
        <w:lastRenderedPageBreak/>
        <w:t>7</w:t>
      </w:r>
      <w:r w:rsidRPr="00F04A53">
        <w:rPr>
          <w:rFonts w:ascii="Cambria" w:hAnsi="Cambria" w:cs="Times New Roman"/>
          <w:sz w:val="28"/>
        </w:rPr>
        <w:t xml:space="preserve">. </w:t>
      </w:r>
      <w:r>
        <w:rPr>
          <w:rFonts w:ascii="Cambria" w:hAnsi="Cambria" w:cs="Times New Roman"/>
          <w:sz w:val="28"/>
        </w:rPr>
        <w:t xml:space="preserve">Διοίκηση και </w:t>
      </w:r>
      <w:r w:rsidRPr="0077774D">
        <w:rPr>
          <w:rFonts w:ascii="Cambria" w:hAnsi="Cambria" w:cs="Times New Roman"/>
          <w:sz w:val="28"/>
        </w:rPr>
        <w:t>Στρατηγική Ακαδημαϊκής Ανάπτυξης</w:t>
      </w:r>
      <w:bookmarkEnd w:id="32"/>
    </w:p>
    <w:p w:rsidR="003718FB" w:rsidRPr="00894509" w:rsidRDefault="003718FB" w:rsidP="000F4FD4">
      <w:pPr>
        <w:jc w:val="both"/>
        <w:rPr>
          <w:rFonts w:ascii="Cambria" w:hAnsi="Cambria"/>
          <w:i/>
          <w:iCs/>
          <w:color w:val="000000"/>
          <w:sz w:val="20"/>
          <w:lang w:val="el-GR"/>
        </w:rPr>
      </w:pPr>
      <w:r w:rsidRPr="00894509">
        <w:rPr>
          <w:rFonts w:ascii="Cambria" w:hAnsi="Cambria"/>
          <w:i/>
          <w:iCs/>
          <w:color w:val="000000"/>
          <w:sz w:val="20"/>
          <w:lang w:val="el-GR"/>
        </w:rPr>
        <w:t xml:space="preserve">Στην ενότητα αυτή αναπτύσσεται </w:t>
      </w:r>
      <w:r>
        <w:rPr>
          <w:rFonts w:ascii="Cambria" w:hAnsi="Cambria"/>
          <w:i/>
          <w:iCs/>
          <w:color w:val="000000"/>
          <w:sz w:val="20"/>
          <w:lang w:val="el-GR"/>
        </w:rPr>
        <w:t xml:space="preserve">ο τρόπος διοίκησης και </w:t>
      </w:r>
      <w:r w:rsidRPr="00894509">
        <w:rPr>
          <w:rFonts w:ascii="Cambria" w:hAnsi="Cambria"/>
          <w:i/>
          <w:iCs/>
          <w:color w:val="000000"/>
          <w:sz w:val="20"/>
          <w:lang w:val="el-GR"/>
        </w:rPr>
        <w:t xml:space="preserve">η στρατηγική ανάπτυξης του τμήματος συνολικά και ιδιαίτερα σε σχέση με το εν λόγω πρόγραμμα σπουδών. </w:t>
      </w:r>
    </w:p>
    <w:p w:rsidR="003718FB" w:rsidRDefault="003718FB" w:rsidP="000F4FD4">
      <w:pPr>
        <w:jc w:val="both"/>
        <w:rPr>
          <w:rFonts w:ascii="Cambria" w:hAnsi="Cambria"/>
          <w:bCs/>
          <w:sz w:val="20"/>
          <w:lang w:val="el-GR"/>
        </w:rPr>
      </w:pPr>
    </w:p>
    <w:p w:rsidR="003718FB" w:rsidRPr="00B5772C" w:rsidRDefault="003718FB" w:rsidP="000F4FD4">
      <w:pPr>
        <w:pStyle w:val="2"/>
        <w:spacing w:before="240"/>
        <w:ind w:left="567" w:hanging="505"/>
        <w:rPr>
          <w:rFonts w:ascii="Cambria" w:hAnsi="Cambria"/>
          <w:sz w:val="24"/>
          <w:lang w:val="el-GR"/>
        </w:rPr>
      </w:pPr>
      <w:bookmarkStart w:id="34" w:name="_Toc386521834"/>
      <w:r>
        <w:rPr>
          <w:rFonts w:ascii="Cambria" w:hAnsi="Cambria"/>
          <w:sz w:val="24"/>
          <w:lang w:val="el-GR"/>
        </w:rPr>
        <w:t>7.1</w:t>
      </w:r>
      <w:r w:rsidRPr="00477944">
        <w:rPr>
          <w:rFonts w:ascii="Cambria" w:hAnsi="Cambria"/>
          <w:sz w:val="24"/>
          <w:lang w:val="el-GR"/>
        </w:rPr>
        <w:t xml:space="preserve">. </w:t>
      </w:r>
      <w:r w:rsidRPr="00477944">
        <w:rPr>
          <w:rFonts w:ascii="Cambria" w:hAnsi="Cambria"/>
          <w:sz w:val="24"/>
          <w:lang w:val="el-GR"/>
        </w:rPr>
        <w:tab/>
      </w:r>
      <w:r>
        <w:rPr>
          <w:rFonts w:ascii="Cambria" w:hAnsi="Cambria"/>
          <w:sz w:val="24"/>
          <w:lang w:val="el-GR"/>
        </w:rPr>
        <w:t>Διοίκηση του τμήματος</w:t>
      </w:r>
      <w:bookmarkEnd w:id="34"/>
    </w:p>
    <w:p w:rsidR="004F189D" w:rsidRPr="004F189D" w:rsidRDefault="003718FB" w:rsidP="00FE0553">
      <w:pPr>
        <w:pStyle w:val="a3"/>
        <w:numPr>
          <w:ilvl w:val="0"/>
          <w:numId w:val="12"/>
        </w:numPr>
        <w:tabs>
          <w:tab w:val="num" w:pos="709"/>
        </w:tabs>
        <w:spacing w:before="240" w:after="240"/>
        <w:ind w:left="709" w:hanging="709"/>
        <w:rPr>
          <w:rFonts w:ascii="Cambria" w:hAnsi="Cambria"/>
          <w:sz w:val="20"/>
          <w:lang w:val="el-GR"/>
        </w:rPr>
      </w:pPr>
      <w:r w:rsidRPr="0070599F">
        <w:rPr>
          <w:rFonts w:ascii="Cambria" w:hAnsi="Cambria"/>
          <w:sz w:val="20"/>
          <w:lang w:val="el-GR"/>
        </w:rPr>
        <w:t xml:space="preserve">Διάρθρωση του Τμήματος σε Τομείς </w:t>
      </w:r>
      <w:r>
        <w:rPr>
          <w:rFonts w:ascii="Cambria" w:hAnsi="Cambria"/>
          <w:sz w:val="20"/>
          <w:lang w:val="el-GR"/>
        </w:rPr>
        <w:t>και</w:t>
      </w:r>
      <w:r w:rsidRPr="0070599F">
        <w:rPr>
          <w:rFonts w:ascii="Cambria" w:hAnsi="Cambria"/>
          <w:sz w:val="20"/>
          <w:lang w:val="el-GR"/>
        </w:rPr>
        <w:t xml:space="preserve"> σχέση </w:t>
      </w:r>
      <w:r>
        <w:rPr>
          <w:rFonts w:ascii="Cambria" w:hAnsi="Cambria"/>
          <w:sz w:val="20"/>
          <w:lang w:val="el-GR"/>
        </w:rPr>
        <w:t xml:space="preserve">της </w:t>
      </w:r>
      <w:r w:rsidRPr="0070599F">
        <w:rPr>
          <w:rFonts w:ascii="Cambria" w:hAnsi="Cambria"/>
          <w:sz w:val="20"/>
          <w:lang w:val="el-GR"/>
        </w:rPr>
        <w:t>με τη σημερινή αντίληψη του</w:t>
      </w:r>
      <w:r>
        <w:rPr>
          <w:rFonts w:ascii="Cambria" w:hAnsi="Cambria"/>
          <w:sz w:val="20"/>
          <w:lang w:val="el-GR"/>
        </w:rPr>
        <w:t xml:space="preserve"> Τμήματος για την αποστολή του. Ποιος ο ρόλος της Σχολής στις εν λόγω διαδικασίες;</w:t>
      </w:r>
    </w:p>
    <w:p w:rsidR="004F189D" w:rsidRPr="004F189D" w:rsidRDefault="004F189D" w:rsidP="004F189D">
      <w:pPr>
        <w:pStyle w:val="a3"/>
        <w:spacing w:before="240" w:after="240"/>
        <w:ind w:left="709"/>
        <w:rPr>
          <w:rFonts w:ascii="Cambria" w:hAnsi="Cambria"/>
          <w:color w:val="548DD4" w:themeColor="text2" w:themeTint="99"/>
          <w:sz w:val="20"/>
          <w:lang w:val="el-GR"/>
        </w:rPr>
      </w:pPr>
      <w:r w:rsidRPr="004F189D">
        <w:rPr>
          <w:rFonts w:ascii="Cambria" w:hAnsi="Cambria"/>
          <w:color w:val="548DD4" w:themeColor="text2" w:themeTint="99"/>
          <w:sz w:val="20"/>
          <w:lang w:val="el-GR"/>
        </w:rPr>
        <w:t>Στο Τμήμα Βιολογικών Εφαρμογών &amp; Τεχνολογιών δεν έχουν συσταθεί τομείς.</w:t>
      </w:r>
    </w:p>
    <w:p w:rsidR="003718FB" w:rsidRPr="008840FF" w:rsidRDefault="003718FB" w:rsidP="000F4FD4">
      <w:pPr>
        <w:pStyle w:val="a3"/>
        <w:spacing w:before="120"/>
        <w:rPr>
          <w:rFonts w:ascii="Calibri" w:hAnsi="Calibri"/>
          <w:sz w:val="22"/>
          <w:szCs w:val="22"/>
          <w:lang w:val="el-GR"/>
        </w:rPr>
      </w:pPr>
    </w:p>
    <w:p w:rsidR="003718FB" w:rsidRPr="008E5746" w:rsidRDefault="003718FB" w:rsidP="00FE0553">
      <w:pPr>
        <w:pStyle w:val="a3"/>
        <w:numPr>
          <w:ilvl w:val="0"/>
          <w:numId w:val="12"/>
        </w:numPr>
        <w:tabs>
          <w:tab w:val="num" w:pos="709"/>
        </w:tabs>
        <w:spacing w:before="240" w:after="240"/>
        <w:ind w:left="709" w:hanging="709"/>
        <w:rPr>
          <w:rFonts w:ascii="Cambria" w:hAnsi="Cambria"/>
          <w:sz w:val="20"/>
          <w:lang w:val="el-GR"/>
        </w:rPr>
      </w:pPr>
      <w:r w:rsidRPr="008E5746">
        <w:rPr>
          <w:rFonts w:ascii="Cambria" w:hAnsi="Cambria"/>
          <w:sz w:val="20"/>
          <w:lang w:val="el-GR"/>
        </w:rPr>
        <w:t xml:space="preserve">Ποιοι εσωτερικοί κανονισμοί </w:t>
      </w:r>
      <w:r>
        <w:rPr>
          <w:rFonts w:ascii="Cambria" w:hAnsi="Cambria"/>
          <w:sz w:val="20"/>
          <w:lang w:val="el-GR"/>
        </w:rPr>
        <w:t xml:space="preserve">υπάρχουν και </w:t>
      </w:r>
      <w:r w:rsidRPr="008E5746">
        <w:rPr>
          <w:rFonts w:ascii="Cambria" w:hAnsi="Cambria"/>
          <w:sz w:val="20"/>
          <w:lang w:val="el-GR"/>
        </w:rPr>
        <w:t>λειτουργούν στο τμήμα</w:t>
      </w:r>
      <w:r>
        <w:rPr>
          <w:rFonts w:ascii="Cambria" w:hAnsi="Cambria"/>
          <w:sz w:val="20"/>
          <w:lang w:val="el-GR"/>
        </w:rPr>
        <w:t>.</w:t>
      </w:r>
      <w:r w:rsidRPr="008E5746">
        <w:rPr>
          <w:rFonts w:ascii="Cambria" w:hAnsi="Cambria"/>
          <w:sz w:val="20"/>
          <w:lang w:val="el-GR"/>
        </w:rPr>
        <w:t xml:space="preserve"> Πως διασφαλίζεται η ομαλή διεξαγωγή της εκπαιδευτικής διαδικασίας;</w:t>
      </w:r>
    </w:p>
    <w:p w:rsidR="003718FB" w:rsidRPr="004F189D" w:rsidRDefault="004F189D" w:rsidP="00CA4BEC">
      <w:pPr>
        <w:pStyle w:val="a3"/>
        <w:spacing w:before="120"/>
        <w:ind w:left="709"/>
        <w:rPr>
          <w:rFonts w:ascii="Calibri" w:hAnsi="Calibri"/>
          <w:color w:val="548DD4" w:themeColor="text2" w:themeTint="99"/>
          <w:sz w:val="22"/>
          <w:szCs w:val="22"/>
          <w:lang w:val="el-GR"/>
        </w:rPr>
      </w:pPr>
      <w:r w:rsidRPr="004F189D">
        <w:rPr>
          <w:rFonts w:ascii="Cambria" w:hAnsi="Cambria"/>
          <w:color w:val="548DD4" w:themeColor="text2" w:themeTint="99"/>
          <w:sz w:val="20"/>
          <w:lang w:val="el-GR"/>
        </w:rPr>
        <w:t>Στο Τμήμα Βιολογικών Εφαρμογών &amp; Τεχνολογιών υπάρχουν κανονισμοί λειτουργίας των εργαστηρίων,  εκπόνησης και συγγραφής διπλωματικής εργασίας καθώς και διδακτορικής διατριβής. Όλοι οι κανονισμοί είναι αναρτημένοι στην ιστοσελίδα του Τμήματος. Επιπλέον, κάθε φοιτητής έχει σύμβουλο σπουδών (ανά έτος) για καθοδήγηση, κατεύθυνση και επίλυση ενδεχόμενων προβλημάτων</w:t>
      </w:r>
    </w:p>
    <w:p w:rsidR="003718FB" w:rsidRPr="0070599F" w:rsidRDefault="003718FB" w:rsidP="00FE0553">
      <w:pPr>
        <w:pStyle w:val="a3"/>
        <w:numPr>
          <w:ilvl w:val="0"/>
          <w:numId w:val="12"/>
        </w:numPr>
        <w:tabs>
          <w:tab w:val="num" w:pos="709"/>
        </w:tabs>
        <w:spacing w:before="240" w:after="240"/>
        <w:ind w:left="709" w:hanging="709"/>
        <w:rPr>
          <w:rFonts w:ascii="Cambria" w:hAnsi="Cambria"/>
          <w:sz w:val="20"/>
          <w:lang w:val="el-GR"/>
        </w:rPr>
      </w:pPr>
      <w:r>
        <w:rPr>
          <w:rFonts w:ascii="Cambria" w:hAnsi="Cambria"/>
          <w:sz w:val="20"/>
          <w:lang w:val="el-GR"/>
        </w:rPr>
        <w:t>Θεσμοθετημένες Επιτροπές που λειτουργούν στο τμήμα.</w:t>
      </w:r>
    </w:p>
    <w:p w:rsidR="0079314D" w:rsidRPr="00D102FD" w:rsidRDefault="0079314D" w:rsidP="00CA4BEC">
      <w:pPr>
        <w:pStyle w:val="a3"/>
        <w:spacing w:before="120"/>
        <w:ind w:left="709"/>
        <w:rPr>
          <w:rFonts w:asciiTheme="majorHAnsi" w:hAnsiTheme="majorHAnsi"/>
          <w:color w:val="0070C0"/>
          <w:sz w:val="20"/>
          <w:szCs w:val="22"/>
          <w:lang w:val="el-GR"/>
        </w:rPr>
      </w:pPr>
      <w:r w:rsidRPr="00D102FD">
        <w:rPr>
          <w:rFonts w:asciiTheme="majorHAnsi" w:hAnsiTheme="majorHAnsi"/>
          <w:color w:val="0070C0"/>
          <w:sz w:val="20"/>
          <w:szCs w:val="22"/>
          <w:lang w:val="el-GR"/>
        </w:rPr>
        <w:t>Στο Τμήμα έχουν συγκροτηθεί με αποφάσεις της Συνέλευσης και λειτουργούν, οι ακόλουθες επιτροπές:</w:t>
      </w:r>
    </w:p>
    <w:p w:rsidR="0079314D" w:rsidRPr="00D102FD" w:rsidRDefault="0079314D" w:rsidP="00FE0553">
      <w:pPr>
        <w:pStyle w:val="ab"/>
        <w:numPr>
          <w:ilvl w:val="0"/>
          <w:numId w:val="24"/>
        </w:numPr>
        <w:ind w:left="1134"/>
        <w:rPr>
          <w:rFonts w:asciiTheme="majorHAnsi" w:hAnsiTheme="majorHAnsi"/>
          <w:color w:val="0070C0"/>
          <w:sz w:val="20"/>
        </w:rPr>
      </w:pPr>
      <w:r w:rsidRPr="00D102FD">
        <w:rPr>
          <w:rFonts w:asciiTheme="majorHAnsi" w:hAnsiTheme="majorHAnsi"/>
          <w:color w:val="0070C0"/>
          <w:sz w:val="20"/>
        </w:rPr>
        <w:t>Επιτροπή Προγράμματος Προπτυχιακών Σπουδών</w:t>
      </w:r>
    </w:p>
    <w:p w:rsidR="0079314D" w:rsidRPr="00D102FD" w:rsidRDefault="0079314D" w:rsidP="00FE0553">
      <w:pPr>
        <w:pStyle w:val="ab"/>
        <w:numPr>
          <w:ilvl w:val="0"/>
          <w:numId w:val="24"/>
        </w:numPr>
        <w:tabs>
          <w:tab w:val="left" w:pos="0"/>
        </w:tabs>
        <w:suppressAutoHyphens/>
        <w:ind w:left="1134"/>
        <w:jc w:val="both"/>
        <w:rPr>
          <w:rFonts w:asciiTheme="majorHAnsi" w:hAnsiTheme="majorHAnsi"/>
          <w:color w:val="0070C0"/>
          <w:sz w:val="20"/>
        </w:rPr>
      </w:pPr>
      <w:r w:rsidRPr="00D102FD">
        <w:rPr>
          <w:rFonts w:asciiTheme="majorHAnsi" w:hAnsiTheme="majorHAnsi"/>
          <w:color w:val="0070C0"/>
          <w:sz w:val="20"/>
        </w:rPr>
        <w:t>Επιτροπή Μεταπτυχιακών Σπουδών (ΕΜΣ)</w:t>
      </w:r>
    </w:p>
    <w:p w:rsidR="0079314D" w:rsidRPr="00D102FD" w:rsidRDefault="0079314D" w:rsidP="00FE0553">
      <w:pPr>
        <w:pStyle w:val="ab"/>
        <w:numPr>
          <w:ilvl w:val="0"/>
          <w:numId w:val="24"/>
        </w:numPr>
        <w:tabs>
          <w:tab w:val="left" w:pos="0"/>
        </w:tabs>
        <w:suppressAutoHyphens/>
        <w:ind w:left="1134"/>
        <w:rPr>
          <w:rFonts w:asciiTheme="majorHAnsi" w:hAnsiTheme="majorHAnsi"/>
          <w:color w:val="0070C0"/>
          <w:sz w:val="20"/>
        </w:rPr>
      </w:pPr>
      <w:r w:rsidRPr="00D102FD">
        <w:rPr>
          <w:rFonts w:asciiTheme="majorHAnsi" w:hAnsiTheme="majorHAnsi"/>
          <w:color w:val="0070C0"/>
          <w:sz w:val="20"/>
        </w:rPr>
        <w:t>Επιτροπή χώρων (καταγραφή αναγκών συντήρησης και επάρκεια αιθουσών διδασκαλίας, εργαστηρίων)</w:t>
      </w:r>
    </w:p>
    <w:p w:rsidR="0079314D" w:rsidRPr="00D102FD" w:rsidRDefault="0079314D" w:rsidP="00FE0553">
      <w:pPr>
        <w:pStyle w:val="ab"/>
        <w:numPr>
          <w:ilvl w:val="0"/>
          <w:numId w:val="24"/>
        </w:numPr>
        <w:tabs>
          <w:tab w:val="left" w:pos="0"/>
        </w:tabs>
        <w:suppressAutoHyphens/>
        <w:ind w:left="1134"/>
        <w:rPr>
          <w:rFonts w:asciiTheme="majorHAnsi" w:hAnsiTheme="majorHAnsi"/>
          <w:color w:val="0070C0"/>
          <w:sz w:val="20"/>
        </w:rPr>
      </w:pPr>
      <w:r w:rsidRPr="00D102FD">
        <w:rPr>
          <w:rFonts w:asciiTheme="majorHAnsi" w:hAnsiTheme="majorHAnsi"/>
          <w:color w:val="0070C0"/>
          <w:sz w:val="20"/>
        </w:rPr>
        <w:t>Επιτροπή Ιστοσελίδας και δημόσιας προβολής-Σεμιναρίων</w:t>
      </w:r>
    </w:p>
    <w:p w:rsidR="0079314D" w:rsidRPr="00D102FD" w:rsidRDefault="0079314D" w:rsidP="00FE0553">
      <w:pPr>
        <w:pStyle w:val="ab"/>
        <w:numPr>
          <w:ilvl w:val="0"/>
          <w:numId w:val="24"/>
        </w:numPr>
        <w:tabs>
          <w:tab w:val="left" w:pos="0"/>
        </w:tabs>
        <w:suppressAutoHyphens/>
        <w:ind w:left="1134"/>
        <w:jc w:val="both"/>
        <w:rPr>
          <w:rFonts w:asciiTheme="majorHAnsi" w:hAnsiTheme="majorHAnsi"/>
          <w:color w:val="0070C0"/>
          <w:sz w:val="20"/>
        </w:rPr>
      </w:pPr>
      <w:r w:rsidRPr="00D102FD">
        <w:rPr>
          <w:rFonts w:asciiTheme="majorHAnsi" w:hAnsiTheme="majorHAnsi"/>
          <w:color w:val="0070C0"/>
          <w:sz w:val="20"/>
        </w:rPr>
        <w:t>Υπεύθυνος για το Ωρολόγιο Πρόγραμμα διδασκαλίας – εξετάσεων</w:t>
      </w:r>
    </w:p>
    <w:p w:rsidR="0079314D" w:rsidRPr="00D102FD" w:rsidRDefault="0079314D" w:rsidP="00FE0553">
      <w:pPr>
        <w:pStyle w:val="ab"/>
        <w:numPr>
          <w:ilvl w:val="0"/>
          <w:numId w:val="24"/>
        </w:numPr>
        <w:tabs>
          <w:tab w:val="left" w:pos="0"/>
        </w:tabs>
        <w:suppressAutoHyphens/>
        <w:ind w:left="1134"/>
        <w:jc w:val="both"/>
        <w:rPr>
          <w:rFonts w:asciiTheme="majorHAnsi" w:hAnsiTheme="majorHAnsi"/>
          <w:color w:val="0070C0"/>
          <w:sz w:val="20"/>
        </w:rPr>
      </w:pPr>
      <w:r w:rsidRPr="00D102FD">
        <w:rPr>
          <w:rFonts w:asciiTheme="majorHAnsi" w:hAnsiTheme="majorHAnsi"/>
          <w:color w:val="0070C0"/>
          <w:sz w:val="20"/>
        </w:rPr>
        <w:t xml:space="preserve">Υπεύθυνος για το Πρόγραμμα </w:t>
      </w:r>
      <w:proofErr w:type="spellStart"/>
      <w:r w:rsidRPr="00D102FD">
        <w:rPr>
          <w:rFonts w:asciiTheme="majorHAnsi" w:hAnsiTheme="majorHAnsi"/>
          <w:color w:val="0070C0"/>
          <w:sz w:val="20"/>
        </w:rPr>
        <w:t>Erasmus</w:t>
      </w:r>
      <w:proofErr w:type="spellEnd"/>
    </w:p>
    <w:p w:rsidR="0079314D" w:rsidRPr="00D102FD" w:rsidRDefault="0079314D" w:rsidP="00FE0553">
      <w:pPr>
        <w:pStyle w:val="ab"/>
        <w:numPr>
          <w:ilvl w:val="0"/>
          <w:numId w:val="24"/>
        </w:numPr>
        <w:ind w:left="1134"/>
        <w:rPr>
          <w:rFonts w:asciiTheme="majorHAnsi" w:hAnsiTheme="majorHAnsi"/>
          <w:color w:val="0070C0"/>
          <w:sz w:val="20"/>
        </w:rPr>
      </w:pPr>
      <w:r w:rsidRPr="00D102FD">
        <w:rPr>
          <w:rFonts w:asciiTheme="majorHAnsi" w:hAnsiTheme="majorHAnsi"/>
          <w:color w:val="0070C0"/>
          <w:sz w:val="20"/>
        </w:rPr>
        <w:t>Υπεύθυν</w:t>
      </w:r>
      <w:r>
        <w:rPr>
          <w:rFonts w:asciiTheme="majorHAnsi" w:hAnsiTheme="majorHAnsi"/>
          <w:color w:val="0070C0"/>
          <w:sz w:val="20"/>
        </w:rPr>
        <w:t>οι</w:t>
      </w:r>
      <w:r w:rsidRPr="00D102FD">
        <w:rPr>
          <w:rFonts w:asciiTheme="majorHAnsi" w:hAnsiTheme="majorHAnsi"/>
          <w:color w:val="0070C0"/>
          <w:sz w:val="20"/>
        </w:rPr>
        <w:t xml:space="preserve"> για φοιτητικά θέματα,  ανά έτος σπουδών</w:t>
      </w:r>
    </w:p>
    <w:p w:rsidR="0079314D" w:rsidRPr="00D102FD" w:rsidRDefault="0079314D" w:rsidP="00FE0553">
      <w:pPr>
        <w:pStyle w:val="ab"/>
        <w:numPr>
          <w:ilvl w:val="0"/>
          <w:numId w:val="24"/>
        </w:numPr>
        <w:ind w:left="1134"/>
        <w:rPr>
          <w:rFonts w:asciiTheme="majorHAnsi" w:hAnsiTheme="majorHAnsi"/>
          <w:color w:val="0070C0"/>
          <w:sz w:val="20"/>
        </w:rPr>
      </w:pPr>
      <w:r w:rsidRPr="00D102FD">
        <w:rPr>
          <w:rFonts w:asciiTheme="majorHAnsi" w:hAnsiTheme="majorHAnsi"/>
          <w:color w:val="0070C0"/>
          <w:sz w:val="20"/>
        </w:rPr>
        <w:t>Υπεύθυν</w:t>
      </w:r>
      <w:r>
        <w:rPr>
          <w:rFonts w:asciiTheme="majorHAnsi" w:hAnsiTheme="majorHAnsi"/>
          <w:color w:val="0070C0"/>
          <w:sz w:val="20"/>
        </w:rPr>
        <w:t>ος</w:t>
      </w:r>
      <w:r w:rsidRPr="00D102FD">
        <w:rPr>
          <w:rFonts w:asciiTheme="majorHAnsi" w:hAnsiTheme="majorHAnsi"/>
          <w:color w:val="0070C0"/>
          <w:sz w:val="20"/>
        </w:rPr>
        <w:t xml:space="preserve"> για θέματα ΑΜΕΑ φοιτητών  </w:t>
      </w:r>
    </w:p>
    <w:p w:rsidR="0079314D" w:rsidRPr="00D102FD" w:rsidRDefault="0079314D" w:rsidP="00FE0553">
      <w:pPr>
        <w:pStyle w:val="ab"/>
        <w:numPr>
          <w:ilvl w:val="0"/>
          <w:numId w:val="24"/>
        </w:numPr>
        <w:ind w:left="1134"/>
        <w:rPr>
          <w:rFonts w:asciiTheme="majorHAnsi" w:hAnsiTheme="majorHAnsi"/>
          <w:color w:val="0070C0"/>
          <w:sz w:val="20"/>
        </w:rPr>
      </w:pPr>
      <w:r w:rsidRPr="00D102FD">
        <w:rPr>
          <w:rFonts w:asciiTheme="majorHAnsi" w:hAnsiTheme="majorHAnsi"/>
          <w:color w:val="0070C0"/>
          <w:sz w:val="20"/>
        </w:rPr>
        <w:t>Εκπρόσωπος του Τμήματος στο πρόγραμμα «ΠΡΑΚΤΙΚΗ ΑΣΚΗΣΗ»</w:t>
      </w:r>
    </w:p>
    <w:p w:rsidR="0079314D" w:rsidRPr="00D102FD" w:rsidRDefault="0079314D" w:rsidP="00FE0553">
      <w:pPr>
        <w:pStyle w:val="ab"/>
        <w:numPr>
          <w:ilvl w:val="0"/>
          <w:numId w:val="24"/>
        </w:numPr>
        <w:ind w:left="1134"/>
        <w:rPr>
          <w:rFonts w:asciiTheme="majorHAnsi" w:hAnsiTheme="majorHAnsi"/>
          <w:color w:val="0070C0"/>
          <w:sz w:val="20"/>
        </w:rPr>
      </w:pPr>
      <w:r w:rsidRPr="00D102FD">
        <w:rPr>
          <w:rFonts w:asciiTheme="majorHAnsi" w:hAnsiTheme="majorHAnsi"/>
          <w:color w:val="0070C0"/>
          <w:sz w:val="20"/>
        </w:rPr>
        <w:t xml:space="preserve">Επιτροπή Απόσυρσης και ανακύκλωσης υπολογιστών, φωτοτυπικών μηχανημάτων </w:t>
      </w:r>
      <w:proofErr w:type="spellStart"/>
      <w:r w:rsidRPr="00D102FD">
        <w:rPr>
          <w:rFonts w:asciiTheme="majorHAnsi" w:hAnsiTheme="majorHAnsi"/>
          <w:color w:val="0070C0"/>
          <w:sz w:val="20"/>
        </w:rPr>
        <w:t>κ.λ.π</w:t>
      </w:r>
      <w:proofErr w:type="spellEnd"/>
      <w:r w:rsidRPr="00D102FD">
        <w:rPr>
          <w:rFonts w:asciiTheme="majorHAnsi" w:hAnsiTheme="majorHAnsi"/>
          <w:color w:val="0070C0"/>
          <w:sz w:val="20"/>
        </w:rPr>
        <w:t>. συσκευών και λοιπών εργαστηριακών οργάνων</w:t>
      </w:r>
    </w:p>
    <w:p w:rsidR="0079314D" w:rsidRPr="00D102FD" w:rsidRDefault="0079314D" w:rsidP="00FE0553">
      <w:pPr>
        <w:pStyle w:val="ab"/>
        <w:numPr>
          <w:ilvl w:val="0"/>
          <w:numId w:val="24"/>
        </w:numPr>
        <w:ind w:left="1134"/>
        <w:rPr>
          <w:rFonts w:asciiTheme="majorHAnsi" w:hAnsiTheme="majorHAnsi"/>
          <w:color w:val="0070C0"/>
          <w:sz w:val="20"/>
        </w:rPr>
      </w:pPr>
      <w:r w:rsidRPr="00D102FD">
        <w:rPr>
          <w:rFonts w:asciiTheme="majorHAnsi" w:hAnsiTheme="majorHAnsi"/>
          <w:color w:val="0070C0"/>
          <w:sz w:val="20"/>
        </w:rPr>
        <w:t>Επιτροπή Παραλαβής των αγοραζομένων ειδών, οργάνων και υλικών, καθώς και διαπίστωσης εργασιών οικονομικού έτους 2018</w:t>
      </w:r>
    </w:p>
    <w:p w:rsidR="0079314D" w:rsidRPr="00D102FD" w:rsidRDefault="0079314D" w:rsidP="00FE0553">
      <w:pPr>
        <w:pStyle w:val="ab"/>
        <w:numPr>
          <w:ilvl w:val="0"/>
          <w:numId w:val="24"/>
        </w:numPr>
        <w:ind w:left="1134"/>
        <w:rPr>
          <w:rFonts w:asciiTheme="majorHAnsi" w:hAnsiTheme="majorHAnsi"/>
          <w:color w:val="0070C0"/>
          <w:sz w:val="20"/>
        </w:rPr>
      </w:pPr>
      <w:r w:rsidRPr="00D102FD">
        <w:rPr>
          <w:rFonts w:asciiTheme="majorHAnsi" w:hAnsiTheme="majorHAnsi"/>
          <w:color w:val="0070C0"/>
          <w:sz w:val="20"/>
        </w:rPr>
        <w:t>Επιτροπή Εσωτερικής Αξιολόγησης (ΟΜ.Ε.Α.)</w:t>
      </w:r>
    </w:p>
    <w:p w:rsidR="0079314D" w:rsidRPr="00D102FD" w:rsidRDefault="0079314D" w:rsidP="00FE0553">
      <w:pPr>
        <w:pStyle w:val="ab"/>
        <w:numPr>
          <w:ilvl w:val="0"/>
          <w:numId w:val="24"/>
        </w:numPr>
        <w:ind w:left="1134"/>
        <w:rPr>
          <w:rFonts w:asciiTheme="majorHAnsi" w:hAnsiTheme="majorHAnsi"/>
          <w:color w:val="0070C0"/>
          <w:sz w:val="20"/>
        </w:rPr>
      </w:pPr>
      <w:r w:rsidRPr="00D102FD">
        <w:rPr>
          <w:rFonts w:asciiTheme="majorHAnsi" w:hAnsiTheme="majorHAnsi"/>
          <w:color w:val="0070C0"/>
          <w:sz w:val="20"/>
        </w:rPr>
        <w:t>Επιτροπή σύνταξης  Κανονισμού  Διδακτορικών Διατριβών σύμφωνα με τις διατάξεις του Ν.4485/17</w:t>
      </w:r>
    </w:p>
    <w:p w:rsidR="0079314D" w:rsidRPr="00D102FD" w:rsidRDefault="0079314D" w:rsidP="00FE0553">
      <w:pPr>
        <w:pStyle w:val="ab"/>
        <w:numPr>
          <w:ilvl w:val="0"/>
          <w:numId w:val="24"/>
        </w:numPr>
        <w:ind w:left="1134"/>
        <w:rPr>
          <w:rFonts w:asciiTheme="majorHAnsi" w:hAnsiTheme="majorHAnsi"/>
          <w:color w:val="0070C0"/>
          <w:sz w:val="20"/>
        </w:rPr>
      </w:pPr>
      <w:r w:rsidRPr="00D102FD">
        <w:rPr>
          <w:rFonts w:asciiTheme="majorHAnsi" w:hAnsiTheme="majorHAnsi"/>
          <w:color w:val="0070C0"/>
          <w:sz w:val="20"/>
        </w:rPr>
        <w:t xml:space="preserve">Εκπρόσωπος στην Ε.Ε. και Διαχείρισης του ΕΛΚΕ  με 3ετή θητεία  </w:t>
      </w:r>
    </w:p>
    <w:p w:rsidR="003718FB" w:rsidRDefault="003718FB" w:rsidP="00CA4BEC">
      <w:pPr>
        <w:pStyle w:val="a3"/>
        <w:spacing w:before="120"/>
        <w:ind w:left="709"/>
        <w:rPr>
          <w:rFonts w:ascii="Calibri" w:hAnsi="Calibri"/>
          <w:sz w:val="22"/>
          <w:szCs w:val="22"/>
          <w:lang w:val="el-GR"/>
        </w:rPr>
      </w:pPr>
    </w:p>
    <w:p w:rsidR="003718FB" w:rsidRPr="008E5746" w:rsidRDefault="003718FB" w:rsidP="00FE0553">
      <w:pPr>
        <w:pStyle w:val="a3"/>
        <w:numPr>
          <w:ilvl w:val="0"/>
          <w:numId w:val="12"/>
        </w:numPr>
        <w:tabs>
          <w:tab w:val="num" w:pos="709"/>
        </w:tabs>
        <w:spacing w:before="240" w:after="240"/>
        <w:ind w:left="709" w:hanging="709"/>
        <w:rPr>
          <w:rFonts w:ascii="Cambria" w:hAnsi="Cambria"/>
          <w:sz w:val="20"/>
          <w:lang w:val="el-GR"/>
        </w:rPr>
      </w:pPr>
      <w:r w:rsidRPr="008E5746">
        <w:rPr>
          <w:rFonts w:ascii="Cambria" w:hAnsi="Cambria"/>
          <w:sz w:val="20"/>
          <w:lang w:val="el-GR"/>
        </w:rPr>
        <w:t>Μέσω ποιων μηχανισμών και διαδικασιών λήψης αποφάσεων το τμήμα επιτυγχάνει τη συνεχή βελτίωση της εκπαιδευτικής διαδικασίας. (αναφ</w:t>
      </w:r>
      <w:r>
        <w:rPr>
          <w:rFonts w:ascii="Cambria" w:hAnsi="Cambria"/>
          <w:sz w:val="20"/>
          <w:lang w:val="el-GR"/>
        </w:rPr>
        <w:t>ε</w:t>
      </w:r>
      <w:r w:rsidRPr="008E5746">
        <w:rPr>
          <w:rFonts w:ascii="Cambria" w:hAnsi="Cambria"/>
          <w:sz w:val="20"/>
          <w:lang w:val="el-GR"/>
        </w:rPr>
        <w:t>ρ</w:t>
      </w:r>
      <w:r>
        <w:rPr>
          <w:rFonts w:ascii="Cambria" w:hAnsi="Cambria"/>
          <w:sz w:val="20"/>
          <w:lang w:val="el-GR"/>
        </w:rPr>
        <w:t>θεί</w:t>
      </w:r>
      <w:r w:rsidRPr="008E5746">
        <w:rPr>
          <w:rFonts w:ascii="Cambria" w:hAnsi="Cambria"/>
          <w:sz w:val="20"/>
          <w:lang w:val="el-GR"/>
        </w:rPr>
        <w:t xml:space="preserve">τε </w:t>
      </w:r>
      <w:r>
        <w:rPr>
          <w:rFonts w:ascii="Cambria" w:hAnsi="Cambria"/>
          <w:sz w:val="20"/>
          <w:lang w:val="el-GR"/>
        </w:rPr>
        <w:t xml:space="preserve">σε </w:t>
      </w:r>
      <w:r w:rsidRPr="008E5746">
        <w:rPr>
          <w:rFonts w:ascii="Cambria" w:hAnsi="Cambria"/>
          <w:sz w:val="20"/>
          <w:lang w:val="el-GR"/>
        </w:rPr>
        <w:t xml:space="preserve">συγκεκριμένα παραδείγματα που κατά τη γνώμη σας έχουν οδηγήσει σε βελτιώσεις σε </w:t>
      </w:r>
      <w:proofErr w:type="spellStart"/>
      <w:r w:rsidRPr="008E5746">
        <w:rPr>
          <w:rFonts w:ascii="Cambria" w:hAnsi="Cambria"/>
          <w:sz w:val="20"/>
          <w:lang w:val="el-GR"/>
        </w:rPr>
        <w:t>ό,τι</w:t>
      </w:r>
      <w:proofErr w:type="spellEnd"/>
      <w:r w:rsidRPr="008E5746">
        <w:rPr>
          <w:rFonts w:ascii="Cambria" w:hAnsi="Cambria"/>
          <w:sz w:val="20"/>
          <w:lang w:val="el-GR"/>
        </w:rPr>
        <w:t xml:space="preserve"> αφορά την επίτευξη των μαθησιακών αποτελεσμάτων του προγράμματος σπουδών</w:t>
      </w:r>
      <w:r>
        <w:rPr>
          <w:rFonts w:ascii="Cambria" w:hAnsi="Cambria"/>
          <w:sz w:val="20"/>
          <w:lang w:val="el-GR"/>
        </w:rPr>
        <w:t>.</w:t>
      </w:r>
    </w:p>
    <w:p w:rsidR="003718FB" w:rsidRPr="008E5746" w:rsidRDefault="00133C6B" w:rsidP="00C52A74">
      <w:pPr>
        <w:pStyle w:val="a3"/>
        <w:spacing w:before="120"/>
        <w:ind w:left="709"/>
        <w:rPr>
          <w:rFonts w:ascii="Calibri" w:hAnsi="Calibri"/>
          <w:sz w:val="22"/>
          <w:szCs w:val="22"/>
          <w:lang w:val="el-GR"/>
        </w:rPr>
      </w:pPr>
      <w:r w:rsidRPr="0053227D">
        <w:rPr>
          <w:rFonts w:asciiTheme="majorHAnsi" w:hAnsiTheme="majorHAnsi"/>
          <w:color w:val="4F81BD" w:themeColor="accent1"/>
          <w:sz w:val="20"/>
          <w:szCs w:val="20"/>
          <w:lang w:val="el-GR"/>
        </w:rPr>
        <w:lastRenderedPageBreak/>
        <w:t>Η γενική συνέλευση του τμήματος, οι επιτροπές προγράμματος σπουδών και η επιτροπή ΟΜΕΑ αποτελούν τους κύριους</w:t>
      </w:r>
      <w:r w:rsidR="00ED7E20" w:rsidRPr="0053227D">
        <w:rPr>
          <w:rFonts w:asciiTheme="majorHAnsi" w:hAnsiTheme="majorHAnsi"/>
          <w:color w:val="4F81BD" w:themeColor="accent1"/>
          <w:sz w:val="20"/>
          <w:szCs w:val="20"/>
          <w:lang w:val="el-GR"/>
        </w:rPr>
        <w:t xml:space="preserve"> διοικ</w:t>
      </w:r>
      <w:r w:rsidRPr="0053227D">
        <w:rPr>
          <w:rFonts w:asciiTheme="majorHAnsi" w:hAnsiTheme="majorHAnsi"/>
          <w:color w:val="4F81BD" w:themeColor="accent1"/>
          <w:sz w:val="20"/>
          <w:szCs w:val="20"/>
          <w:lang w:val="el-GR"/>
        </w:rPr>
        <w:t xml:space="preserve">ητικούς μηχανισμούς βελτίωσης της εκπαιδευτικής διαδικασίας. </w:t>
      </w:r>
      <w:r w:rsidR="00013CE8" w:rsidRPr="0053227D">
        <w:rPr>
          <w:rFonts w:asciiTheme="majorHAnsi" w:hAnsiTheme="majorHAnsi"/>
          <w:color w:val="4F81BD" w:themeColor="accent1"/>
          <w:sz w:val="20"/>
          <w:szCs w:val="20"/>
          <w:lang w:val="el-GR"/>
        </w:rPr>
        <w:t>Οι διαδικασίες εσωτερικής και εξωτερική</w:t>
      </w:r>
      <w:r w:rsidR="00D526BE" w:rsidRPr="0053227D">
        <w:rPr>
          <w:rFonts w:asciiTheme="majorHAnsi" w:hAnsiTheme="majorHAnsi"/>
          <w:color w:val="4F81BD" w:themeColor="accent1"/>
          <w:sz w:val="20"/>
          <w:szCs w:val="20"/>
          <w:lang w:val="el-GR"/>
        </w:rPr>
        <w:t>ς</w:t>
      </w:r>
      <w:r w:rsidR="00013CE8" w:rsidRPr="0053227D">
        <w:rPr>
          <w:rFonts w:asciiTheme="majorHAnsi" w:hAnsiTheme="majorHAnsi"/>
          <w:color w:val="4F81BD" w:themeColor="accent1"/>
          <w:sz w:val="20"/>
          <w:szCs w:val="20"/>
          <w:lang w:val="el-GR"/>
        </w:rPr>
        <w:t xml:space="preserve"> αξιολόγησης του τμήματος αποτελούν επίσης μέρος της προσπάθειας βελτίωσης. </w:t>
      </w:r>
      <w:r w:rsidR="00154BCE" w:rsidRPr="0053227D">
        <w:rPr>
          <w:rFonts w:asciiTheme="majorHAnsi" w:hAnsiTheme="majorHAnsi"/>
          <w:color w:val="4F81BD" w:themeColor="accent1"/>
          <w:sz w:val="20"/>
          <w:szCs w:val="20"/>
          <w:lang w:val="el-GR"/>
        </w:rPr>
        <w:t>Για παράδειγμα, τ</w:t>
      </w:r>
      <w:r w:rsidR="00D526BE" w:rsidRPr="0053227D">
        <w:rPr>
          <w:rFonts w:asciiTheme="majorHAnsi" w:hAnsiTheme="majorHAnsi"/>
          <w:color w:val="4F81BD" w:themeColor="accent1"/>
          <w:sz w:val="20"/>
          <w:szCs w:val="20"/>
          <w:lang w:val="el-GR"/>
        </w:rPr>
        <w:t xml:space="preserve">ο τμήμα, ανταποκρινόμενο στις προτάσεις της εξωτερικής αξιολόγησης, </w:t>
      </w:r>
      <w:proofErr w:type="spellStart"/>
      <w:r w:rsidR="00D526BE" w:rsidRPr="0053227D">
        <w:rPr>
          <w:rFonts w:asciiTheme="majorHAnsi" w:hAnsiTheme="majorHAnsi"/>
          <w:color w:val="4F81BD" w:themeColor="accent1"/>
          <w:sz w:val="20"/>
          <w:szCs w:val="20"/>
          <w:lang w:val="el-GR"/>
        </w:rPr>
        <w:t>προχώρισε</w:t>
      </w:r>
      <w:proofErr w:type="spellEnd"/>
      <w:r w:rsidR="00D526BE" w:rsidRPr="0053227D">
        <w:rPr>
          <w:rFonts w:asciiTheme="majorHAnsi" w:hAnsiTheme="majorHAnsi"/>
          <w:color w:val="4F81BD" w:themeColor="accent1"/>
          <w:sz w:val="20"/>
          <w:szCs w:val="20"/>
          <w:lang w:val="el-GR"/>
        </w:rPr>
        <w:t xml:space="preserve"> στη συγχώνευση</w:t>
      </w:r>
      <w:r w:rsidR="00114AD5" w:rsidRPr="0053227D">
        <w:rPr>
          <w:rFonts w:asciiTheme="majorHAnsi" w:hAnsiTheme="majorHAnsi"/>
          <w:color w:val="4F81BD" w:themeColor="accent1"/>
          <w:sz w:val="20"/>
          <w:szCs w:val="20"/>
          <w:lang w:val="el-GR"/>
        </w:rPr>
        <w:t xml:space="preserve"> </w:t>
      </w:r>
      <w:r w:rsidR="00D526BE" w:rsidRPr="0053227D">
        <w:rPr>
          <w:rFonts w:asciiTheme="majorHAnsi" w:hAnsiTheme="majorHAnsi"/>
          <w:color w:val="4F81BD" w:themeColor="accent1"/>
          <w:sz w:val="20"/>
          <w:szCs w:val="20"/>
          <w:lang w:val="el-GR"/>
        </w:rPr>
        <w:t>μιας σειράς εργαστηριακών ασκήσεων μαθημάτων χημείας σε δύο εργαστηριακά μαθήματα χημε</w:t>
      </w:r>
      <w:r w:rsidR="00114AD5" w:rsidRPr="0053227D">
        <w:rPr>
          <w:rFonts w:asciiTheme="majorHAnsi" w:hAnsiTheme="majorHAnsi"/>
          <w:color w:val="4F81BD" w:themeColor="accent1"/>
          <w:sz w:val="20"/>
          <w:szCs w:val="20"/>
          <w:lang w:val="el-GR"/>
        </w:rPr>
        <w:t>ίας</w:t>
      </w:r>
      <w:r w:rsidR="00154BCE" w:rsidRPr="0053227D">
        <w:rPr>
          <w:rFonts w:asciiTheme="majorHAnsi" w:hAnsiTheme="majorHAnsi"/>
          <w:color w:val="4F81BD" w:themeColor="accent1"/>
          <w:sz w:val="20"/>
          <w:szCs w:val="20"/>
          <w:lang w:val="el-GR"/>
        </w:rPr>
        <w:t xml:space="preserve"> ώστε το εκπαιδευτικό έργο να </w:t>
      </w:r>
      <w:proofErr w:type="spellStart"/>
      <w:r w:rsidR="00154BCE" w:rsidRPr="0053227D">
        <w:rPr>
          <w:rFonts w:asciiTheme="majorHAnsi" w:hAnsiTheme="majorHAnsi"/>
          <w:color w:val="4F81BD" w:themeColor="accent1"/>
          <w:sz w:val="20"/>
          <w:szCs w:val="20"/>
          <w:lang w:val="el-GR"/>
        </w:rPr>
        <w:t>αντποκ΄ρινεται</w:t>
      </w:r>
      <w:proofErr w:type="spellEnd"/>
      <w:r w:rsidR="00154BCE" w:rsidRPr="0053227D">
        <w:rPr>
          <w:rFonts w:asciiTheme="majorHAnsi" w:hAnsiTheme="majorHAnsi"/>
          <w:color w:val="4F81BD" w:themeColor="accent1"/>
          <w:sz w:val="20"/>
          <w:szCs w:val="20"/>
          <w:lang w:val="el-GR"/>
        </w:rPr>
        <w:t xml:space="preserve"> καλύτερα στα αναμενόμενα μαθησιακά αποτελέσματα</w:t>
      </w:r>
      <w:r w:rsidR="00154BCE">
        <w:rPr>
          <w:rFonts w:ascii="Calibri" w:hAnsi="Calibri"/>
          <w:sz w:val="22"/>
          <w:szCs w:val="22"/>
          <w:lang w:val="el-GR"/>
        </w:rPr>
        <w:t>.</w:t>
      </w:r>
    </w:p>
    <w:p w:rsidR="003718FB" w:rsidRPr="008E5746" w:rsidRDefault="003718FB" w:rsidP="00FE0553">
      <w:pPr>
        <w:pStyle w:val="a3"/>
        <w:numPr>
          <w:ilvl w:val="0"/>
          <w:numId w:val="12"/>
        </w:numPr>
        <w:tabs>
          <w:tab w:val="num" w:pos="709"/>
        </w:tabs>
        <w:spacing w:before="240" w:after="240"/>
        <w:ind w:left="709" w:hanging="709"/>
        <w:rPr>
          <w:rFonts w:ascii="Cambria" w:hAnsi="Cambria"/>
          <w:sz w:val="20"/>
          <w:lang w:val="el-GR"/>
        </w:rPr>
      </w:pPr>
      <w:r w:rsidRPr="008E5746">
        <w:rPr>
          <w:rFonts w:ascii="Cambria" w:hAnsi="Cambria"/>
          <w:sz w:val="20"/>
          <w:lang w:val="el-GR"/>
        </w:rPr>
        <w:t>Ποια είναι η συμμετοχή της Σχολής και των φοιτητών στις παραπάνω διαδικασίες;</w:t>
      </w:r>
    </w:p>
    <w:p w:rsidR="003718FB" w:rsidRPr="00207280" w:rsidRDefault="00207280" w:rsidP="00CA4BEC">
      <w:pPr>
        <w:pStyle w:val="a3"/>
        <w:spacing w:before="120"/>
        <w:ind w:left="709"/>
        <w:rPr>
          <w:rFonts w:asciiTheme="majorHAnsi" w:hAnsiTheme="majorHAnsi"/>
          <w:color w:val="548DD4" w:themeColor="text2" w:themeTint="99"/>
          <w:sz w:val="20"/>
          <w:szCs w:val="20"/>
          <w:lang w:val="el-GR"/>
        </w:rPr>
      </w:pPr>
      <w:r w:rsidRPr="00207280">
        <w:rPr>
          <w:rFonts w:asciiTheme="majorHAnsi" w:hAnsiTheme="majorHAnsi"/>
          <w:color w:val="548DD4" w:themeColor="text2" w:themeTint="99"/>
          <w:sz w:val="20"/>
          <w:szCs w:val="20"/>
          <w:lang w:val="el-GR"/>
        </w:rPr>
        <w:t>Οι φοιτητές μπορούν να σ</w:t>
      </w:r>
      <w:r w:rsidR="004F2780">
        <w:rPr>
          <w:rFonts w:asciiTheme="majorHAnsi" w:hAnsiTheme="majorHAnsi"/>
          <w:color w:val="548DD4" w:themeColor="text2" w:themeTint="99"/>
          <w:sz w:val="20"/>
          <w:szCs w:val="20"/>
          <w:lang w:val="el-GR"/>
        </w:rPr>
        <w:t>υ</w:t>
      </w:r>
      <w:r w:rsidRPr="00207280">
        <w:rPr>
          <w:rFonts w:asciiTheme="majorHAnsi" w:hAnsiTheme="majorHAnsi"/>
          <w:color w:val="548DD4" w:themeColor="text2" w:themeTint="99"/>
          <w:sz w:val="20"/>
          <w:szCs w:val="20"/>
          <w:lang w:val="el-GR"/>
        </w:rPr>
        <w:t>μμετέχουν μέσω τον αντιπροσώπων τους στη ΓΣ του τμήματος</w:t>
      </w:r>
      <w:r>
        <w:rPr>
          <w:rFonts w:asciiTheme="majorHAnsi" w:hAnsiTheme="majorHAnsi"/>
          <w:color w:val="548DD4" w:themeColor="text2" w:themeTint="99"/>
          <w:sz w:val="20"/>
          <w:szCs w:val="20"/>
          <w:lang w:val="el-GR"/>
        </w:rPr>
        <w:t xml:space="preserve">. Η </w:t>
      </w:r>
      <w:r w:rsidR="00514E45">
        <w:rPr>
          <w:rFonts w:asciiTheme="majorHAnsi" w:hAnsiTheme="majorHAnsi"/>
          <w:color w:val="548DD4" w:themeColor="text2" w:themeTint="99"/>
          <w:sz w:val="20"/>
          <w:szCs w:val="20"/>
          <w:lang w:val="el-GR"/>
        </w:rPr>
        <w:t>επικοινωνία</w:t>
      </w:r>
      <w:r w:rsidR="004F2780">
        <w:rPr>
          <w:rFonts w:asciiTheme="majorHAnsi" w:hAnsiTheme="majorHAnsi"/>
          <w:color w:val="548DD4" w:themeColor="text2" w:themeTint="99"/>
          <w:sz w:val="20"/>
          <w:szCs w:val="20"/>
          <w:lang w:val="el-GR"/>
        </w:rPr>
        <w:t xml:space="preserve"> του τμήματος με τη Σχολή</w:t>
      </w:r>
      <w:r w:rsidR="00514E45">
        <w:rPr>
          <w:rFonts w:asciiTheme="majorHAnsi" w:hAnsiTheme="majorHAnsi"/>
          <w:color w:val="548DD4" w:themeColor="text2" w:themeTint="99"/>
          <w:sz w:val="20"/>
          <w:szCs w:val="20"/>
          <w:lang w:val="el-GR"/>
        </w:rPr>
        <w:t xml:space="preserve"> γίνεται μέσω της συμμετοχής του Προέδρου του Τμήματος στη ΓΣ της Σχολής.</w:t>
      </w:r>
      <w:r w:rsidR="004F2780">
        <w:rPr>
          <w:rFonts w:asciiTheme="majorHAnsi" w:hAnsiTheme="majorHAnsi"/>
          <w:color w:val="548DD4" w:themeColor="text2" w:themeTint="99"/>
          <w:sz w:val="20"/>
          <w:szCs w:val="20"/>
          <w:lang w:val="el-GR"/>
        </w:rPr>
        <w:t xml:space="preserve"> </w:t>
      </w:r>
      <w:r>
        <w:rPr>
          <w:rFonts w:asciiTheme="majorHAnsi" w:hAnsiTheme="majorHAnsi"/>
          <w:color w:val="548DD4" w:themeColor="text2" w:themeTint="99"/>
          <w:sz w:val="20"/>
          <w:szCs w:val="20"/>
          <w:lang w:val="el-GR"/>
        </w:rPr>
        <w:t xml:space="preserve"> </w:t>
      </w:r>
    </w:p>
    <w:p w:rsidR="003718FB" w:rsidRDefault="003718FB" w:rsidP="000F4FD4">
      <w:pPr>
        <w:pStyle w:val="2"/>
        <w:spacing w:before="240"/>
        <w:ind w:left="567" w:hanging="505"/>
        <w:rPr>
          <w:rFonts w:ascii="Cambria" w:hAnsi="Cambria"/>
          <w:sz w:val="24"/>
          <w:lang w:val="el-GR"/>
        </w:rPr>
      </w:pPr>
      <w:bookmarkStart w:id="35" w:name="_Toc386521835"/>
      <w:r>
        <w:rPr>
          <w:rFonts w:ascii="Cambria" w:hAnsi="Cambria"/>
          <w:sz w:val="24"/>
          <w:lang w:val="el-GR"/>
        </w:rPr>
        <w:t>7.2</w:t>
      </w:r>
      <w:r w:rsidRPr="00477944">
        <w:rPr>
          <w:rFonts w:ascii="Cambria" w:hAnsi="Cambria"/>
          <w:sz w:val="24"/>
          <w:lang w:val="el-GR"/>
        </w:rPr>
        <w:t xml:space="preserve">. </w:t>
      </w:r>
      <w:r w:rsidRPr="00477944">
        <w:rPr>
          <w:rFonts w:ascii="Cambria" w:hAnsi="Cambria"/>
          <w:sz w:val="24"/>
          <w:lang w:val="el-GR"/>
        </w:rPr>
        <w:tab/>
      </w:r>
      <w:r>
        <w:rPr>
          <w:rFonts w:ascii="Cambria" w:hAnsi="Cambria"/>
          <w:sz w:val="24"/>
          <w:lang w:val="el-GR"/>
        </w:rPr>
        <w:t>Στρατηγικός σχεδιασμός</w:t>
      </w:r>
      <w:bookmarkEnd w:id="35"/>
    </w:p>
    <w:p w:rsidR="003718FB" w:rsidRDefault="003718FB" w:rsidP="00FE0553">
      <w:pPr>
        <w:pStyle w:val="a3"/>
        <w:numPr>
          <w:ilvl w:val="0"/>
          <w:numId w:val="17"/>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 xml:space="preserve">Διαδικασία διαμόρφωσης και παρακολούθησης συγκεκριμένου </w:t>
      </w:r>
      <w:proofErr w:type="spellStart"/>
      <w:r w:rsidRPr="0077774D">
        <w:rPr>
          <w:rFonts w:ascii="Cambria" w:hAnsi="Cambria"/>
          <w:sz w:val="20"/>
          <w:lang w:val="el-GR"/>
        </w:rPr>
        <w:t>βραχυμεσοπρόθεσμου</w:t>
      </w:r>
      <w:proofErr w:type="spellEnd"/>
      <w:r w:rsidRPr="0077774D">
        <w:rPr>
          <w:rFonts w:ascii="Cambria" w:hAnsi="Cambria"/>
          <w:sz w:val="20"/>
          <w:lang w:val="el-GR"/>
        </w:rPr>
        <w:t xml:space="preserve"> (λ.χ. 5ετούς) σχεδίου ανάπτυξης του Τμήματος. Πώς εντάσσεται το συγκεκριμένο πρόγραμμα σπουδών στο σχέδιο ανάπτυξης.</w:t>
      </w:r>
    </w:p>
    <w:p w:rsidR="003718FB" w:rsidRPr="001A1A12" w:rsidRDefault="001A1A12" w:rsidP="00CA4BEC">
      <w:pPr>
        <w:pStyle w:val="a3"/>
        <w:spacing w:before="120"/>
        <w:ind w:left="709"/>
        <w:rPr>
          <w:rFonts w:asciiTheme="majorHAnsi" w:hAnsiTheme="majorHAnsi"/>
          <w:color w:val="548DD4" w:themeColor="text2" w:themeTint="99"/>
          <w:sz w:val="20"/>
          <w:szCs w:val="20"/>
          <w:lang w:val="el-GR"/>
        </w:rPr>
      </w:pPr>
      <w:r w:rsidRPr="001A1A12">
        <w:rPr>
          <w:rFonts w:asciiTheme="majorHAnsi" w:hAnsiTheme="majorHAnsi" w:cs="Calibri"/>
          <w:color w:val="548DD4" w:themeColor="text2" w:themeTint="99"/>
          <w:sz w:val="20"/>
          <w:szCs w:val="20"/>
          <w:lang w:val="el-GR"/>
        </w:rPr>
        <w:t xml:space="preserve">Το σχέδιο ανάπτυξης του τμήματος διαμορφώνεται και εγκρίνεται από τη Γενική Συνέλευση του τμήματος. Το πρόγραμμα σπουδών συζητείται κάθε ακαδημαϊκή χρονιά και </w:t>
      </w:r>
      <w:proofErr w:type="spellStart"/>
      <w:r w:rsidRPr="001A1A12">
        <w:rPr>
          <w:rFonts w:asciiTheme="majorHAnsi" w:hAnsiTheme="majorHAnsi" w:cs="Calibri"/>
          <w:color w:val="548DD4" w:themeColor="text2" w:themeTint="99"/>
          <w:sz w:val="20"/>
          <w:szCs w:val="20"/>
          <w:lang w:val="el-GR"/>
        </w:rPr>
        <w:t>επικαιροποιείται</w:t>
      </w:r>
      <w:proofErr w:type="spellEnd"/>
      <w:r w:rsidRPr="001A1A12">
        <w:rPr>
          <w:rFonts w:asciiTheme="majorHAnsi" w:hAnsiTheme="majorHAnsi" w:cs="Calibri"/>
          <w:color w:val="548DD4" w:themeColor="text2" w:themeTint="99"/>
          <w:sz w:val="20"/>
          <w:szCs w:val="20"/>
          <w:lang w:val="el-GR"/>
        </w:rPr>
        <w:t xml:space="preserve"> αν κριθεί αναγκαίο.  Κάθε 5ετία η επιτροπή προγράμματος σπουδών  συγκεντρώνει και ανακοινώνει όλες τις αλλαγές που πραγματοποιήθηκαν στο πρόγραμμα και σχολιάζει αν ανταποκρίνονται στα νέα επιστημονικά επιτεύγματα</w:t>
      </w:r>
    </w:p>
    <w:p w:rsidR="001A1A12" w:rsidRPr="001A1A12" w:rsidRDefault="003718FB" w:rsidP="00FE0553">
      <w:pPr>
        <w:pStyle w:val="a3"/>
        <w:numPr>
          <w:ilvl w:val="0"/>
          <w:numId w:val="17"/>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Δημοσιοποίηση του σχεδίου ανάπτυξης και των αποτελεσμάτων του.</w:t>
      </w:r>
    </w:p>
    <w:p w:rsidR="001A1A12" w:rsidRPr="001A1A12" w:rsidRDefault="001A1A12" w:rsidP="001A1A12">
      <w:pPr>
        <w:pStyle w:val="a3"/>
        <w:spacing w:before="240" w:after="240"/>
        <w:ind w:left="709"/>
        <w:rPr>
          <w:rFonts w:asciiTheme="majorHAnsi" w:hAnsiTheme="majorHAnsi"/>
          <w:color w:val="548DD4" w:themeColor="text2" w:themeTint="99"/>
          <w:sz w:val="20"/>
          <w:szCs w:val="20"/>
          <w:lang w:val="el-GR"/>
        </w:rPr>
      </w:pPr>
      <w:r w:rsidRPr="001A1A12">
        <w:rPr>
          <w:rFonts w:asciiTheme="majorHAnsi" w:hAnsiTheme="majorHAnsi" w:cs="Calibri"/>
          <w:color w:val="548DD4" w:themeColor="text2" w:themeTint="99"/>
          <w:sz w:val="20"/>
          <w:szCs w:val="20"/>
          <w:lang w:val="el-GR"/>
        </w:rPr>
        <w:t xml:space="preserve"> Το σχέδιο ανάπτυξη αναρτάτε στο διαδικτυακό τόπο του τμήματος καθώς και τα αποτελέσματα. </w:t>
      </w:r>
    </w:p>
    <w:p w:rsidR="003718FB" w:rsidRPr="001A1A12" w:rsidRDefault="003718FB" w:rsidP="000F4FD4">
      <w:pPr>
        <w:pStyle w:val="a3"/>
        <w:spacing w:before="120"/>
        <w:rPr>
          <w:rFonts w:asciiTheme="majorHAnsi" w:hAnsiTheme="majorHAnsi"/>
          <w:color w:val="548DD4" w:themeColor="text2" w:themeTint="99"/>
          <w:sz w:val="20"/>
          <w:szCs w:val="20"/>
          <w:lang w:val="el-GR"/>
        </w:rPr>
      </w:pPr>
    </w:p>
    <w:p w:rsidR="00E619D5" w:rsidRPr="00E619D5" w:rsidRDefault="003718FB" w:rsidP="00FE0553">
      <w:pPr>
        <w:pStyle w:val="a3"/>
        <w:numPr>
          <w:ilvl w:val="0"/>
          <w:numId w:val="17"/>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 xml:space="preserve">Συμμετοχή της ακαδημαϊκής κοινότητας </w:t>
      </w:r>
      <w:r>
        <w:rPr>
          <w:rFonts w:ascii="Cambria" w:hAnsi="Cambria"/>
          <w:sz w:val="20"/>
          <w:lang w:val="el-GR"/>
        </w:rPr>
        <w:t xml:space="preserve">περιλαμβανόμενης της αντίστοιχης Σχολής </w:t>
      </w:r>
      <w:r w:rsidRPr="0077774D">
        <w:rPr>
          <w:rFonts w:ascii="Cambria" w:hAnsi="Cambria"/>
          <w:sz w:val="20"/>
          <w:lang w:val="el-GR"/>
        </w:rPr>
        <w:t>στη διαμόρφωση και παρακολούθηση της υλοποίησης, και στη δημοσιοποίηση των αποτελεσμάτων των αναπτυξιακών του στρατηγικών.</w:t>
      </w:r>
    </w:p>
    <w:p w:rsidR="00E619D5" w:rsidRPr="00E619D5" w:rsidRDefault="00E619D5" w:rsidP="00E619D5">
      <w:pPr>
        <w:pStyle w:val="a3"/>
        <w:spacing w:before="240" w:after="240"/>
        <w:ind w:left="709"/>
        <w:rPr>
          <w:rFonts w:asciiTheme="majorHAnsi" w:hAnsiTheme="majorHAnsi"/>
          <w:color w:val="548DD4" w:themeColor="text2" w:themeTint="99"/>
          <w:sz w:val="20"/>
          <w:szCs w:val="20"/>
          <w:lang w:val="el-GR"/>
        </w:rPr>
      </w:pPr>
      <w:r w:rsidRPr="00E619D5">
        <w:rPr>
          <w:rFonts w:asciiTheme="majorHAnsi" w:hAnsiTheme="majorHAnsi"/>
          <w:color w:val="548DD4" w:themeColor="text2" w:themeTint="99"/>
          <w:sz w:val="20"/>
          <w:szCs w:val="20"/>
          <w:lang w:val="el-GR"/>
        </w:rPr>
        <w:t xml:space="preserve">Το αναπτυξιακό σχέδιο αποστέλλεται στα μέλη της σχολής και ζητάτε η γνώμη τους και η συμβολή τους στη τελική διαμόρφωσή του. </w:t>
      </w:r>
    </w:p>
    <w:p w:rsidR="003718FB" w:rsidRPr="00E619D5" w:rsidRDefault="003718FB" w:rsidP="000F4FD4">
      <w:pPr>
        <w:pStyle w:val="a3"/>
        <w:spacing w:before="120"/>
        <w:rPr>
          <w:rFonts w:asciiTheme="majorHAnsi" w:hAnsiTheme="majorHAnsi"/>
          <w:color w:val="548DD4" w:themeColor="text2" w:themeTint="99"/>
          <w:sz w:val="20"/>
          <w:szCs w:val="20"/>
          <w:lang w:val="el-GR"/>
        </w:rPr>
      </w:pPr>
    </w:p>
    <w:p w:rsidR="003718FB" w:rsidRPr="008E5746" w:rsidRDefault="003718FB" w:rsidP="00FE0553">
      <w:pPr>
        <w:pStyle w:val="a3"/>
        <w:numPr>
          <w:ilvl w:val="0"/>
          <w:numId w:val="17"/>
        </w:numPr>
        <w:tabs>
          <w:tab w:val="clear" w:pos="1191"/>
          <w:tab w:val="num" w:pos="709"/>
        </w:tabs>
        <w:spacing w:before="240" w:after="240"/>
        <w:ind w:left="709" w:hanging="709"/>
        <w:rPr>
          <w:rFonts w:ascii="Cambria" w:hAnsi="Cambria"/>
          <w:sz w:val="20"/>
          <w:lang w:val="el-GR"/>
        </w:rPr>
      </w:pPr>
      <w:r w:rsidRPr="008E5746">
        <w:rPr>
          <w:rFonts w:ascii="Cambria" w:hAnsi="Cambria"/>
          <w:sz w:val="20"/>
          <w:lang w:val="el-GR"/>
        </w:rPr>
        <w:t>Συμμετοχή άλλων ενδιαφερομένων μερών (φοιτητών, αποφοίτων, αντίστοιχων επαγγελματικών και επιστημονικών οργανώσεων) στο στρατηγικό σχέδιο ανάπτυξης.</w:t>
      </w:r>
    </w:p>
    <w:p w:rsidR="003718FB" w:rsidRPr="00E619D5" w:rsidRDefault="00E619D5" w:rsidP="00CA4BEC">
      <w:pPr>
        <w:pStyle w:val="a3"/>
        <w:spacing w:before="120"/>
        <w:ind w:left="709"/>
        <w:rPr>
          <w:rFonts w:ascii="Calibri" w:hAnsi="Calibri"/>
          <w:color w:val="548DD4" w:themeColor="text2" w:themeTint="99"/>
          <w:sz w:val="22"/>
          <w:szCs w:val="22"/>
          <w:lang w:val="el-GR"/>
        </w:rPr>
      </w:pPr>
      <w:r w:rsidRPr="00E619D5">
        <w:rPr>
          <w:rFonts w:ascii="Cambria" w:hAnsi="Cambria"/>
          <w:color w:val="548DD4" w:themeColor="text2" w:themeTint="99"/>
          <w:sz w:val="20"/>
          <w:szCs w:val="20"/>
          <w:lang w:val="el-GR"/>
        </w:rPr>
        <w:t>Το στρατηγικό σχέδιο ανάπτυξης του Τμήματος συζητιέται και διαμορφώνεται από τα μέλη ΔΕΠ.</w:t>
      </w:r>
    </w:p>
    <w:p w:rsidR="003718FB" w:rsidRDefault="003718FB" w:rsidP="00FE0553">
      <w:pPr>
        <w:pStyle w:val="a3"/>
        <w:numPr>
          <w:ilvl w:val="0"/>
          <w:numId w:val="17"/>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Ύπαρξη μηχανισμού συγκέντρωσης και ανάλυσης στοιχείων και δεικτών που είναι απαιτούμενα για τον αποτελεσματικό σχεδιασμό</w:t>
      </w:r>
      <w:r>
        <w:rPr>
          <w:rFonts w:ascii="Cambria" w:hAnsi="Cambria"/>
          <w:sz w:val="20"/>
          <w:lang w:val="el-GR"/>
        </w:rPr>
        <w:t xml:space="preserve"> της ακαδημαϊκής ανάπτυξής του.</w:t>
      </w:r>
    </w:p>
    <w:p w:rsidR="00E619D5" w:rsidRPr="00E619D5" w:rsidRDefault="00E619D5" w:rsidP="00E619D5">
      <w:pPr>
        <w:pStyle w:val="3"/>
        <w:spacing w:before="0"/>
        <w:ind w:hanging="11"/>
        <w:rPr>
          <w:rFonts w:asciiTheme="majorHAnsi" w:hAnsiTheme="majorHAnsi"/>
          <w:b w:val="0"/>
          <w:bCs w:val="0"/>
          <w:color w:val="548DD4" w:themeColor="text2" w:themeTint="99"/>
          <w:sz w:val="20"/>
          <w:szCs w:val="20"/>
        </w:rPr>
      </w:pPr>
      <w:r w:rsidRPr="00E619D5">
        <w:rPr>
          <w:rFonts w:asciiTheme="majorHAnsi" w:hAnsiTheme="majorHAnsi"/>
          <w:b w:val="0"/>
          <w:bCs w:val="0"/>
          <w:color w:val="548DD4" w:themeColor="text2" w:themeTint="99"/>
          <w:sz w:val="20"/>
          <w:szCs w:val="20"/>
        </w:rPr>
        <w:t xml:space="preserve">Το Τμήμα διαθέτει αρχεία με αριθμητικά δεδομένα για φοιτητικά θέματα και θέματα προσωπικού τα οποία </w:t>
      </w:r>
      <w:proofErr w:type="spellStart"/>
      <w:r w:rsidRPr="00E619D5">
        <w:rPr>
          <w:rFonts w:asciiTheme="majorHAnsi" w:hAnsiTheme="majorHAnsi"/>
          <w:b w:val="0"/>
          <w:bCs w:val="0"/>
          <w:color w:val="548DD4" w:themeColor="text2" w:themeTint="99"/>
          <w:sz w:val="20"/>
          <w:szCs w:val="20"/>
        </w:rPr>
        <w:t>επικαιροποιούνται</w:t>
      </w:r>
      <w:proofErr w:type="spellEnd"/>
      <w:r w:rsidRPr="00E619D5">
        <w:rPr>
          <w:rFonts w:asciiTheme="majorHAnsi" w:hAnsiTheme="majorHAnsi"/>
          <w:b w:val="0"/>
          <w:bCs w:val="0"/>
          <w:color w:val="548DD4" w:themeColor="text2" w:themeTint="99"/>
          <w:sz w:val="20"/>
          <w:szCs w:val="20"/>
        </w:rPr>
        <w:t xml:space="preserve"> και αξιολογούνται κατά τακτά χρονικά διαστήματα. Τα στοιχεία αυτά αξιοποιούνται για τον αποτελεσματικό σχεδιασμό της ακαδημαϊκής του ανάπτυξης.</w:t>
      </w:r>
    </w:p>
    <w:p w:rsidR="003718FB" w:rsidRPr="008E5746" w:rsidRDefault="003718FB" w:rsidP="000F4FD4">
      <w:pPr>
        <w:pStyle w:val="a3"/>
        <w:spacing w:before="120"/>
        <w:rPr>
          <w:rFonts w:ascii="Calibri" w:hAnsi="Calibri"/>
          <w:sz w:val="22"/>
          <w:szCs w:val="22"/>
          <w:lang w:val="el-GR"/>
        </w:rPr>
      </w:pPr>
    </w:p>
    <w:p w:rsidR="003718FB" w:rsidRDefault="003718FB" w:rsidP="00FE0553">
      <w:pPr>
        <w:pStyle w:val="a3"/>
        <w:numPr>
          <w:ilvl w:val="0"/>
          <w:numId w:val="17"/>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lastRenderedPageBreak/>
        <w:t>Τι προσπάθειες κάνει το Τμήμα προκειμένου να προσελκύσει μέλη ακαδημαϊκού προσωπικού υψηλού επιπέδου</w:t>
      </w:r>
      <w:r>
        <w:rPr>
          <w:rFonts w:ascii="Cambria" w:hAnsi="Cambria"/>
          <w:sz w:val="20"/>
          <w:lang w:val="el-GR"/>
        </w:rPr>
        <w:t>;</w:t>
      </w:r>
    </w:p>
    <w:p w:rsidR="00E619D5" w:rsidRPr="00E619D5" w:rsidRDefault="00E619D5" w:rsidP="00CA4BEC">
      <w:pPr>
        <w:pStyle w:val="3"/>
        <w:spacing w:before="0"/>
        <w:ind w:left="709" w:firstLine="0"/>
        <w:rPr>
          <w:rFonts w:asciiTheme="majorHAnsi" w:hAnsiTheme="majorHAnsi"/>
          <w:b w:val="0"/>
          <w:bCs w:val="0"/>
          <w:color w:val="548DD4" w:themeColor="text2" w:themeTint="99"/>
          <w:sz w:val="20"/>
          <w:szCs w:val="20"/>
        </w:rPr>
      </w:pPr>
      <w:r w:rsidRPr="00E619D5">
        <w:rPr>
          <w:rFonts w:asciiTheme="majorHAnsi" w:hAnsiTheme="majorHAnsi"/>
          <w:b w:val="0"/>
          <w:bCs w:val="0"/>
          <w:color w:val="548DD4" w:themeColor="text2" w:themeTint="99"/>
          <w:sz w:val="20"/>
          <w:szCs w:val="20"/>
        </w:rPr>
        <w:t xml:space="preserve">Όταν παρέχεται η δυνατότητα προκήρυξης νέων θέσεων για το Τμήμα από την Πολιτεία, δημοσιοποιείται αρχικά </w:t>
      </w:r>
      <w:r w:rsidR="000E2E5F">
        <w:rPr>
          <w:rFonts w:asciiTheme="majorHAnsi" w:hAnsiTheme="majorHAnsi"/>
          <w:b w:val="0"/>
          <w:bCs w:val="0"/>
          <w:color w:val="548DD4" w:themeColor="text2" w:themeTint="99"/>
          <w:sz w:val="20"/>
          <w:szCs w:val="20"/>
        </w:rPr>
        <w:t xml:space="preserve">μία εκδήλωση ενδιαφέροντος </w:t>
      </w:r>
      <w:r w:rsidRPr="00E619D5">
        <w:rPr>
          <w:rFonts w:asciiTheme="majorHAnsi" w:hAnsiTheme="majorHAnsi"/>
          <w:b w:val="0"/>
          <w:bCs w:val="0"/>
          <w:color w:val="548DD4" w:themeColor="text2" w:themeTint="99"/>
          <w:sz w:val="20"/>
          <w:szCs w:val="20"/>
        </w:rPr>
        <w:t xml:space="preserve">σε εθνικές και διεθνείς ιστοσελίδες καθώς και επιστημονικούς οργανισμούς μια εκδήλωση ενδιαφέροντος για τα γνωστικά αντικείμενα που ενδιαφέρουν. Μετά από συζήτηση μεταξύ των μελών του Τμήματος ακολουθεί η γνωστοποίηση της προκήρυξης των θέσεων σε εθνικές και διεθνείς ιστοσελίδες καθώς και σε όσους ενδιαφερόμενους εκδηλώνουν ενδιαφέρον. </w:t>
      </w:r>
    </w:p>
    <w:p w:rsidR="00E619D5" w:rsidRDefault="00E619D5" w:rsidP="00E619D5">
      <w:pPr>
        <w:rPr>
          <w:rFonts w:ascii="Cambria" w:eastAsiaTheme="minorHAnsi" w:hAnsi="Cambria"/>
          <w:sz w:val="20"/>
          <w:szCs w:val="20"/>
          <w:lang w:val="el-GR"/>
        </w:rPr>
      </w:pPr>
    </w:p>
    <w:p w:rsidR="003718FB" w:rsidRDefault="003718FB" w:rsidP="00FE0553">
      <w:pPr>
        <w:pStyle w:val="a3"/>
        <w:numPr>
          <w:ilvl w:val="0"/>
          <w:numId w:val="17"/>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Πώς συνδέεται ο προγραμματισμός προσλήψεων και εξελίξεων μελών του ακαδημαϊκού προσωπικού με το σχέδιο ακαδημαϊκής ανάπτυξης του Τμήματος</w:t>
      </w:r>
      <w:r>
        <w:rPr>
          <w:rFonts w:ascii="Cambria" w:hAnsi="Cambria"/>
          <w:sz w:val="20"/>
          <w:lang w:val="el-GR"/>
        </w:rPr>
        <w:t>;</w:t>
      </w:r>
    </w:p>
    <w:p w:rsidR="006859C6" w:rsidRPr="006859C6" w:rsidRDefault="006859C6" w:rsidP="00CA4BEC">
      <w:pPr>
        <w:pStyle w:val="3"/>
        <w:spacing w:before="0"/>
        <w:ind w:left="709" w:firstLine="0"/>
        <w:rPr>
          <w:rFonts w:asciiTheme="majorHAnsi" w:hAnsiTheme="majorHAnsi"/>
          <w:b w:val="0"/>
          <w:bCs w:val="0"/>
          <w:color w:val="548DD4" w:themeColor="text2" w:themeTint="99"/>
          <w:sz w:val="20"/>
          <w:szCs w:val="20"/>
        </w:rPr>
      </w:pPr>
      <w:r w:rsidRPr="006859C6">
        <w:rPr>
          <w:rFonts w:asciiTheme="majorHAnsi" w:hAnsiTheme="majorHAnsi"/>
          <w:b w:val="0"/>
          <w:bCs w:val="0"/>
          <w:color w:val="548DD4" w:themeColor="text2" w:themeTint="99"/>
          <w:sz w:val="20"/>
          <w:szCs w:val="20"/>
        </w:rPr>
        <w:t xml:space="preserve">Μέχρι τώρα προσπαθούμε να καλύψουμε τις πάγιες εκπαιδευτικές ανάγκες. Παράλληλα γίνεται προσπάθεια πρόσληψης επιστημόνων κύρους και ενθαρρύνονται οι συνεργασίες των νέων μελών με τα παλαιότερα για την καλύτερη δυνατή αξιοποίηση των υποδομών και την ταχύτερη ανάπτυξη μια «κρίσιμης μάζας» ερευνητών που θα μπορούσε να διεκδικήσει ικανοποιητική χρηματοδότηση από εθνικούς και διεθνείς πόρους </w:t>
      </w:r>
      <w:r w:rsidR="000E2E5F">
        <w:rPr>
          <w:rFonts w:asciiTheme="majorHAnsi" w:hAnsiTheme="majorHAnsi"/>
          <w:b w:val="0"/>
          <w:bCs w:val="0"/>
          <w:color w:val="548DD4" w:themeColor="text2" w:themeTint="99"/>
          <w:sz w:val="20"/>
          <w:szCs w:val="20"/>
        </w:rPr>
        <w:t xml:space="preserve">και </w:t>
      </w:r>
      <w:r w:rsidRPr="006859C6">
        <w:rPr>
          <w:rFonts w:asciiTheme="majorHAnsi" w:hAnsiTheme="majorHAnsi"/>
          <w:b w:val="0"/>
          <w:bCs w:val="0"/>
          <w:color w:val="548DD4" w:themeColor="text2" w:themeTint="99"/>
          <w:sz w:val="20"/>
          <w:szCs w:val="20"/>
        </w:rPr>
        <w:t xml:space="preserve">να επιταχύνει την </w:t>
      </w:r>
      <w:proofErr w:type="spellStart"/>
      <w:r w:rsidR="000E2E5F">
        <w:rPr>
          <w:rFonts w:asciiTheme="majorHAnsi" w:hAnsiTheme="majorHAnsi"/>
          <w:b w:val="0"/>
          <w:bCs w:val="0"/>
          <w:color w:val="548DD4" w:themeColor="text2" w:themeTint="99"/>
          <w:sz w:val="20"/>
          <w:szCs w:val="20"/>
        </w:rPr>
        <w:t>ανάπτυξη</w:t>
      </w:r>
      <w:r w:rsidRPr="006859C6">
        <w:rPr>
          <w:rFonts w:asciiTheme="majorHAnsi" w:hAnsiTheme="majorHAnsi"/>
          <w:b w:val="0"/>
          <w:bCs w:val="0"/>
          <w:color w:val="548DD4" w:themeColor="text2" w:themeTint="99"/>
          <w:sz w:val="20"/>
          <w:szCs w:val="20"/>
        </w:rPr>
        <w:t>του</w:t>
      </w:r>
      <w:proofErr w:type="spellEnd"/>
      <w:r w:rsidRPr="006859C6">
        <w:rPr>
          <w:rFonts w:asciiTheme="majorHAnsi" w:hAnsiTheme="majorHAnsi"/>
          <w:b w:val="0"/>
          <w:bCs w:val="0"/>
          <w:color w:val="548DD4" w:themeColor="text2" w:themeTint="99"/>
          <w:sz w:val="20"/>
          <w:szCs w:val="20"/>
        </w:rPr>
        <w:t xml:space="preserve"> επιστημονικού δυναμικού του Τμήματος. Οι διδακτικές ανάγκες του Προπτυχιακού Προγράμματος Σπουδών έχουν πλέον καλυφθεί σε σημαντικό βαθμό αν λάβουμε υπόψη και τις νέες προσλήψεις. Έτσι στο μέλλον μπορούν να καθοριστούν τομείς αιχμής στην έρευνα, γεγονός που θα επιτρέψει στο Τμήμα να διακριθεί μεταξύ των ομοειδών Τμημάτων στον Ελληνικό χώρο και να αποκτήσει ένα «χαρακτήρα», ο οποίος θα προσελκύσει επιστήμονες και υποψήφιους φοιτητές (προ- ή μεταπτυχιακούς) με συγκεκριμένα ενδιαφέροντα.</w:t>
      </w:r>
    </w:p>
    <w:p w:rsidR="003718FB" w:rsidRDefault="003718FB" w:rsidP="00FE0553">
      <w:pPr>
        <w:pStyle w:val="a3"/>
        <w:numPr>
          <w:ilvl w:val="0"/>
          <w:numId w:val="17"/>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Πόσους φοιτητές ζητάει τεκμηριωμένα το Τμήμα ανά έτος για το συγκεκριμένο πρόγραμμα σπουδών. Πόσοι φοιτητές τελικά σπουδάζουν ανά έτος</w:t>
      </w:r>
      <w:r>
        <w:rPr>
          <w:rFonts w:ascii="Cambria" w:hAnsi="Cambria"/>
          <w:sz w:val="20"/>
          <w:lang w:val="el-GR"/>
        </w:rPr>
        <w:t>;</w:t>
      </w:r>
    </w:p>
    <w:p w:rsidR="003718FB" w:rsidRDefault="006859C6" w:rsidP="00CA4BEC">
      <w:pPr>
        <w:pStyle w:val="a3"/>
        <w:spacing w:before="120"/>
        <w:ind w:left="709"/>
        <w:rPr>
          <w:rFonts w:asciiTheme="majorHAnsi" w:hAnsiTheme="majorHAnsi"/>
          <w:color w:val="548DD4" w:themeColor="text2" w:themeTint="99"/>
          <w:sz w:val="20"/>
          <w:szCs w:val="20"/>
          <w:lang w:val="el-GR"/>
        </w:rPr>
      </w:pPr>
      <w:r w:rsidRPr="006859C6">
        <w:rPr>
          <w:rFonts w:asciiTheme="majorHAnsi" w:hAnsiTheme="majorHAnsi"/>
          <w:color w:val="548DD4" w:themeColor="text2" w:themeTint="99"/>
          <w:sz w:val="20"/>
          <w:szCs w:val="20"/>
          <w:lang w:val="el-GR"/>
        </w:rPr>
        <w:t>Το τμήμα ζητάει 40-60 φοιτητές και δίνονται 85-120. Σχετικά στοιχεία για τους αριθμούς των φοιτητών που σπουδάζουν ανά έτος δίνονται  στο</w:t>
      </w:r>
      <w:r>
        <w:rPr>
          <w:rFonts w:asciiTheme="majorHAnsi" w:hAnsiTheme="majorHAnsi"/>
          <w:color w:val="548DD4" w:themeColor="text2" w:themeTint="99"/>
          <w:sz w:val="20"/>
          <w:szCs w:val="20"/>
          <w:lang w:val="el-GR"/>
        </w:rPr>
        <w:t>ν</w:t>
      </w:r>
      <w:r w:rsidRPr="006859C6">
        <w:rPr>
          <w:rFonts w:asciiTheme="majorHAnsi" w:hAnsiTheme="majorHAnsi"/>
          <w:color w:val="548DD4" w:themeColor="text2" w:themeTint="99"/>
          <w:sz w:val="20"/>
          <w:szCs w:val="20"/>
          <w:lang w:val="el-GR"/>
        </w:rPr>
        <w:t xml:space="preserve"> πίνακ</w:t>
      </w:r>
      <w:r>
        <w:rPr>
          <w:rFonts w:asciiTheme="majorHAnsi" w:hAnsiTheme="majorHAnsi"/>
          <w:color w:val="548DD4" w:themeColor="text2" w:themeTint="99"/>
          <w:sz w:val="20"/>
          <w:szCs w:val="20"/>
          <w:lang w:val="el-GR"/>
        </w:rPr>
        <w:t>α</w:t>
      </w:r>
    </w:p>
    <w:tbl>
      <w:tblPr>
        <w:tblStyle w:val="ac"/>
        <w:tblW w:w="0" w:type="auto"/>
        <w:jc w:val="center"/>
        <w:tblLook w:val="04A0"/>
      </w:tblPr>
      <w:tblGrid>
        <w:gridCol w:w="1672"/>
        <w:gridCol w:w="2429"/>
        <w:gridCol w:w="2245"/>
      </w:tblGrid>
      <w:tr w:rsidR="006859C6" w:rsidTr="00CA4BEC">
        <w:trPr>
          <w:jc w:val="center"/>
        </w:trPr>
        <w:tc>
          <w:tcPr>
            <w:tcW w:w="1672" w:type="dxa"/>
          </w:tcPr>
          <w:p w:rsidR="006859C6" w:rsidRDefault="006859C6" w:rsidP="00CA4BEC">
            <w:pPr>
              <w:pStyle w:val="a3"/>
              <w:spacing w:before="120"/>
              <w:ind w:left="709"/>
              <w:jc w:val="center"/>
              <w:rPr>
                <w:rFonts w:asciiTheme="majorHAnsi" w:hAnsiTheme="majorHAnsi"/>
                <w:color w:val="548DD4" w:themeColor="text2" w:themeTint="99"/>
                <w:sz w:val="20"/>
                <w:szCs w:val="20"/>
                <w:lang w:val="el-GR"/>
              </w:rPr>
            </w:pPr>
            <w:r>
              <w:rPr>
                <w:rFonts w:asciiTheme="majorHAnsi" w:hAnsiTheme="majorHAnsi"/>
                <w:color w:val="548DD4" w:themeColor="text2" w:themeTint="99"/>
                <w:sz w:val="20"/>
                <w:szCs w:val="20"/>
                <w:lang w:val="el-GR"/>
              </w:rPr>
              <w:t>Έτος</w:t>
            </w:r>
          </w:p>
        </w:tc>
        <w:tc>
          <w:tcPr>
            <w:tcW w:w="2429" w:type="dxa"/>
          </w:tcPr>
          <w:p w:rsidR="006859C6" w:rsidRDefault="006859C6" w:rsidP="00CA4BEC">
            <w:pPr>
              <w:pStyle w:val="a3"/>
              <w:spacing w:before="120"/>
              <w:ind w:left="709"/>
              <w:jc w:val="center"/>
              <w:rPr>
                <w:rFonts w:asciiTheme="majorHAnsi" w:hAnsiTheme="majorHAnsi"/>
                <w:color w:val="548DD4" w:themeColor="text2" w:themeTint="99"/>
                <w:sz w:val="20"/>
                <w:szCs w:val="20"/>
                <w:lang w:val="el-GR"/>
              </w:rPr>
            </w:pPr>
            <w:r>
              <w:rPr>
                <w:rFonts w:asciiTheme="majorHAnsi" w:hAnsiTheme="majorHAnsi"/>
                <w:color w:val="548DD4" w:themeColor="text2" w:themeTint="99"/>
                <w:sz w:val="20"/>
                <w:szCs w:val="20"/>
                <w:lang w:val="el-GR"/>
              </w:rPr>
              <w:t xml:space="preserve">Φοιτητές </w:t>
            </w:r>
            <w:r w:rsidR="00CA4BEC">
              <w:rPr>
                <w:rFonts w:asciiTheme="majorHAnsi" w:hAnsiTheme="majorHAnsi"/>
                <w:color w:val="548DD4" w:themeColor="text2" w:themeTint="99"/>
                <w:sz w:val="20"/>
                <w:szCs w:val="20"/>
                <w:lang w:val="el-GR"/>
              </w:rPr>
              <w:t xml:space="preserve">που </w:t>
            </w:r>
            <w:r>
              <w:rPr>
                <w:rFonts w:asciiTheme="majorHAnsi" w:hAnsiTheme="majorHAnsi"/>
                <w:color w:val="548DD4" w:themeColor="text2" w:themeTint="99"/>
                <w:sz w:val="20"/>
                <w:szCs w:val="20"/>
                <w:lang w:val="el-GR"/>
              </w:rPr>
              <w:t>ζητάει το Τμήμα</w:t>
            </w:r>
          </w:p>
        </w:tc>
        <w:tc>
          <w:tcPr>
            <w:tcW w:w="2245" w:type="dxa"/>
          </w:tcPr>
          <w:p w:rsidR="006859C6" w:rsidRDefault="006859C6" w:rsidP="00CA4BEC">
            <w:pPr>
              <w:pStyle w:val="a3"/>
              <w:spacing w:before="120"/>
              <w:ind w:left="709"/>
              <w:jc w:val="center"/>
              <w:rPr>
                <w:rFonts w:asciiTheme="majorHAnsi" w:hAnsiTheme="majorHAnsi"/>
                <w:color w:val="548DD4" w:themeColor="text2" w:themeTint="99"/>
                <w:sz w:val="20"/>
                <w:szCs w:val="20"/>
                <w:lang w:val="el-GR"/>
              </w:rPr>
            </w:pPr>
            <w:r>
              <w:rPr>
                <w:rFonts w:asciiTheme="majorHAnsi" w:hAnsiTheme="majorHAnsi"/>
                <w:color w:val="548DD4" w:themeColor="text2" w:themeTint="99"/>
                <w:sz w:val="20"/>
                <w:szCs w:val="20"/>
                <w:lang w:val="el-GR"/>
              </w:rPr>
              <w:t>Φοιτητές που εισάγονται*</w:t>
            </w:r>
          </w:p>
        </w:tc>
      </w:tr>
      <w:tr w:rsidR="006859C6" w:rsidTr="00CA4BEC">
        <w:trPr>
          <w:jc w:val="center"/>
        </w:trPr>
        <w:tc>
          <w:tcPr>
            <w:tcW w:w="1672" w:type="dxa"/>
          </w:tcPr>
          <w:p w:rsidR="006859C6" w:rsidRDefault="006859C6" w:rsidP="00CA4BEC">
            <w:pPr>
              <w:pStyle w:val="a3"/>
              <w:spacing w:before="120"/>
              <w:ind w:left="709"/>
              <w:jc w:val="center"/>
              <w:rPr>
                <w:rFonts w:asciiTheme="majorHAnsi" w:hAnsiTheme="majorHAnsi"/>
                <w:color w:val="548DD4" w:themeColor="text2" w:themeTint="99"/>
                <w:sz w:val="20"/>
                <w:szCs w:val="20"/>
                <w:lang w:val="el-GR"/>
              </w:rPr>
            </w:pPr>
            <w:r>
              <w:rPr>
                <w:rFonts w:asciiTheme="majorHAnsi" w:hAnsiTheme="majorHAnsi"/>
                <w:color w:val="548DD4" w:themeColor="text2" w:themeTint="99"/>
                <w:sz w:val="20"/>
                <w:szCs w:val="20"/>
                <w:lang w:val="el-GR"/>
              </w:rPr>
              <w:t>2012-13</w:t>
            </w:r>
          </w:p>
        </w:tc>
        <w:tc>
          <w:tcPr>
            <w:tcW w:w="2429" w:type="dxa"/>
          </w:tcPr>
          <w:p w:rsidR="006859C6" w:rsidRDefault="006859C6" w:rsidP="00CA4BEC">
            <w:pPr>
              <w:pStyle w:val="a3"/>
              <w:spacing w:before="120"/>
              <w:ind w:left="709"/>
              <w:jc w:val="center"/>
              <w:rPr>
                <w:rFonts w:asciiTheme="majorHAnsi" w:hAnsiTheme="majorHAnsi"/>
                <w:color w:val="548DD4" w:themeColor="text2" w:themeTint="99"/>
                <w:sz w:val="20"/>
                <w:szCs w:val="20"/>
                <w:lang w:val="el-GR"/>
              </w:rPr>
            </w:pPr>
            <w:r>
              <w:rPr>
                <w:rFonts w:asciiTheme="majorHAnsi" w:hAnsiTheme="majorHAnsi"/>
                <w:color w:val="548DD4" w:themeColor="text2" w:themeTint="99"/>
                <w:sz w:val="20"/>
                <w:szCs w:val="20"/>
                <w:lang w:val="el-GR"/>
              </w:rPr>
              <w:t>50</w:t>
            </w:r>
          </w:p>
        </w:tc>
        <w:tc>
          <w:tcPr>
            <w:tcW w:w="2245" w:type="dxa"/>
          </w:tcPr>
          <w:p w:rsidR="006859C6" w:rsidRDefault="006859C6" w:rsidP="00CA4BEC">
            <w:pPr>
              <w:pStyle w:val="a3"/>
              <w:spacing w:before="120"/>
              <w:ind w:left="709"/>
              <w:jc w:val="center"/>
              <w:rPr>
                <w:rFonts w:asciiTheme="majorHAnsi" w:hAnsiTheme="majorHAnsi"/>
                <w:color w:val="548DD4" w:themeColor="text2" w:themeTint="99"/>
                <w:sz w:val="20"/>
                <w:szCs w:val="20"/>
                <w:lang w:val="el-GR"/>
              </w:rPr>
            </w:pPr>
            <w:r>
              <w:rPr>
                <w:rFonts w:asciiTheme="majorHAnsi" w:hAnsiTheme="majorHAnsi"/>
                <w:color w:val="548DD4" w:themeColor="text2" w:themeTint="99"/>
                <w:sz w:val="20"/>
                <w:szCs w:val="20"/>
                <w:lang w:val="el-GR"/>
              </w:rPr>
              <w:t>100</w:t>
            </w:r>
          </w:p>
        </w:tc>
      </w:tr>
      <w:tr w:rsidR="006859C6" w:rsidTr="00CA4BEC">
        <w:trPr>
          <w:jc w:val="center"/>
        </w:trPr>
        <w:tc>
          <w:tcPr>
            <w:tcW w:w="1672" w:type="dxa"/>
          </w:tcPr>
          <w:p w:rsidR="006859C6" w:rsidRDefault="006859C6" w:rsidP="00CA4BEC">
            <w:pPr>
              <w:pStyle w:val="a3"/>
              <w:spacing w:before="120"/>
              <w:ind w:left="709"/>
              <w:jc w:val="center"/>
              <w:rPr>
                <w:rFonts w:asciiTheme="majorHAnsi" w:hAnsiTheme="majorHAnsi"/>
                <w:color w:val="548DD4" w:themeColor="text2" w:themeTint="99"/>
                <w:sz w:val="20"/>
                <w:szCs w:val="20"/>
                <w:lang w:val="el-GR"/>
              </w:rPr>
            </w:pPr>
            <w:r>
              <w:rPr>
                <w:rFonts w:asciiTheme="majorHAnsi" w:hAnsiTheme="majorHAnsi"/>
                <w:color w:val="548DD4" w:themeColor="text2" w:themeTint="99"/>
                <w:sz w:val="20"/>
                <w:szCs w:val="20"/>
                <w:lang w:val="el-GR"/>
              </w:rPr>
              <w:t>2013-14</w:t>
            </w:r>
          </w:p>
        </w:tc>
        <w:tc>
          <w:tcPr>
            <w:tcW w:w="2429" w:type="dxa"/>
          </w:tcPr>
          <w:p w:rsidR="006859C6" w:rsidRDefault="006859C6" w:rsidP="00CA4BEC">
            <w:pPr>
              <w:pStyle w:val="a3"/>
              <w:spacing w:before="120"/>
              <w:ind w:left="709"/>
              <w:jc w:val="center"/>
              <w:rPr>
                <w:rFonts w:asciiTheme="majorHAnsi" w:hAnsiTheme="majorHAnsi"/>
                <w:color w:val="548DD4" w:themeColor="text2" w:themeTint="99"/>
                <w:sz w:val="20"/>
                <w:szCs w:val="20"/>
                <w:lang w:val="el-GR"/>
              </w:rPr>
            </w:pPr>
            <w:r>
              <w:rPr>
                <w:rFonts w:asciiTheme="majorHAnsi" w:hAnsiTheme="majorHAnsi"/>
                <w:color w:val="548DD4" w:themeColor="text2" w:themeTint="99"/>
                <w:sz w:val="20"/>
                <w:szCs w:val="20"/>
                <w:lang w:val="el-GR"/>
              </w:rPr>
              <w:t>50</w:t>
            </w:r>
          </w:p>
        </w:tc>
        <w:tc>
          <w:tcPr>
            <w:tcW w:w="2245" w:type="dxa"/>
          </w:tcPr>
          <w:p w:rsidR="006859C6" w:rsidRDefault="006859C6" w:rsidP="00CA4BEC">
            <w:pPr>
              <w:pStyle w:val="a3"/>
              <w:spacing w:before="120"/>
              <w:ind w:left="709"/>
              <w:jc w:val="center"/>
              <w:rPr>
                <w:rFonts w:asciiTheme="majorHAnsi" w:hAnsiTheme="majorHAnsi"/>
                <w:color w:val="548DD4" w:themeColor="text2" w:themeTint="99"/>
                <w:sz w:val="20"/>
                <w:szCs w:val="20"/>
                <w:lang w:val="el-GR"/>
              </w:rPr>
            </w:pPr>
            <w:r>
              <w:rPr>
                <w:rFonts w:asciiTheme="majorHAnsi" w:hAnsiTheme="majorHAnsi"/>
                <w:color w:val="548DD4" w:themeColor="text2" w:themeTint="99"/>
                <w:sz w:val="20"/>
                <w:szCs w:val="20"/>
                <w:lang w:val="el-GR"/>
              </w:rPr>
              <w:t>110</w:t>
            </w:r>
          </w:p>
        </w:tc>
      </w:tr>
      <w:tr w:rsidR="006859C6" w:rsidTr="00CA4BEC">
        <w:trPr>
          <w:jc w:val="center"/>
        </w:trPr>
        <w:tc>
          <w:tcPr>
            <w:tcW w:w="1672" w:type="dxa"/>
          </w:tcPr>
          <w:p w:rsidR="006859C6" w:rsidRDefault="006859C6" w:rsidP="00CA4BEC">
            <w:pPr>
              <w:pStyle w:val="a3"/>
              <w:spacing w:before="120"/>
              <w:ind w:left="709"/>
              <w:jc w:val="center"/>
              <w:rPr>
                <w:rFonts w:asciiTheme="majorHAnsi" w:hAnsiTheme="majorHAnsi"/>
                <w:color w:val="548DD4" w:themeColor="text2" w:themeTint="99"/>
                <w:sz w:val="20"/>
                <w:szCs w:val="20"/>
                <w:lang w:val="el-GR"/>
              </w:rPr>
            </w:pPr>
            <w:r>
              <w:rPr>
                <w:rFonts w:asciiTheme="majorHAnsi" w:hAnsiTheme="majorHAnsi"/>
                <w:color w:val="548DD4" w:themeColor="text2" w:themeTint="99"/>
                <w:sz w:val="20"/>
                <w:szCs w:val="20"/>
                <w:lang w:val="el-GR"/>
              </w:rPr>
              <w:t>2014-15</w:t>
            </w:r>
          </w:p>
        </w:tc>
        <w:tc>
          <w:tcPr>
            <w:tcW w:w="2429" w:type="dxa"/>
          </w:tcPr>
          <w:p w:rsidR="006859C6" w:rsidRDefault="006859C6" w:rsidP="00CA4BEC">
            <w:pPr>
              <w:pStyle w:val="a3"/>
              <w:spacing w:before="120"/>
              <w:ind w:left="709"/>
              <w:jc w:val="center"/>
              <w:rPr>
                <w:rFonts w:asciiTheme="majorHAnsi" w:hAnsiTheme="majorHAnsi"/>
                <w:color w:val="548DD4" w:themeColor="text2" w:themeTint="99"/>
                <w:sz w:val="20"/>
                <w:szCs w:val="20"/>
                <w:lang w:val="el-GR"/>
              </w:rPr>
            </w:pPr>
            <w:r>
              <w:rPr>
                <w:rFonts w:asciiTheme="majorHAnsi" w:hAnsiTheme="majorHAnsi"/>
                <w:color w:val="548DD4" w:themeColor="text2" w:themeTint="99"/>
                <w:sz w:val="20"/>
                <w:szCs w:val="20"/>
                <w:lang w:val="el-GR"/>
              </w:rPr>
              <w:t>50</w:t>
            </w:r>
          </w:p>
        </w:tc>
        <w:tc>
          <w:tcPr>
            <w:tcW w:w="2245" w:type="dxa"/>
          </w:tcPr>
          <w:p w:rsidR="006859C6" w:rsidRDefault="006859C6" w:rsidP="00CA4BEC">
            <w:pPr>
              <w:pStyle w:val="a3"/>
              <w:spacing w:before="120"/>
              <w:ind w:left="709"/>
              <w:jc w:val="center"/>
              <w:rPr>
                <w:rFonts w:asciiTheme="majorHAnsi" w:hAnsiTheme="majorHAnsi"/>
                <w:color w:val="548DD4" w:themeColor="text2" w:themeTint="99"/>
                <w:sz w:val="20"/>
                <w:szCs w:val="20"/>
                <w:lang w:val="el-GR"/>
              </w:rPr>
            </w:pPr>
            <w:r>
              <w:rPr>
                <w:rFonts w:asciiTheme="majorHAnsi" w:hAnsiTheme="majorHAnsi"/>
                <w:color w:val="548DD4" w:themeColor="text2" w:themeTint="99"/>
                <w:sz w:val="20"/>
                <w:szCs w:val="20"/>
                <w:lang w:val="el-GR"/>
              </w:rPr>
              <w:t>110</w:t>
            </w:r>
          </w:p>
        </w:tc>
      </w:tr>
      <w:tr w:rsidR="006859C6" w:rsidTr="00CA4BEC">
        <w:trPr>
          <w:jc w:val="center"/>
        </w:trPr>
        <w:tc>
          <w:tcPr>
            <w:tcW w:w="1672" w:type="dxa"/>
          </w:tcPr>
          <w:p w:rsidR="006859C6" w:rsidRDefault="006859C6" w:rsidP="00CA4BEC">
            <w:pPr>
              <w:pStyle w:val="a3"/>
              <w:spacing w:before="120"/>
              <w:ind w:left="709"/>
              <w:jc w:val="center"/>
              <w:rPr>
                <w:rFonts w:asciiTheme="majorHAnsi" w:hAnsiTheme="majorHAnsi"/>
                <w:color w:val="548DD4" w:themeColor="text2" w:themeTint="99"/>
                <w:sz w:val="20"/>
                <w:szCs w:val="20"/>
                <w:lang w:val="el-GR"/>
              </w:rPr>
            </w:pPr>
            <w:r>
              <w:rPr>
                <w:rFonts w:asciiTheme="majorHAnsi" w:hAnsiTheme="majorHAnsi"/>
                <w:color w:val="548DD4" w:themeColor="text2" w:themeTint="99"/>
                <w:sz w:val="20"/>
                <w:szCs w:val="20"/>
                <w:lang w:val="el-GR"/>
              </w:rPr>
              <w:t>2015-16</w:t>
            </w:r>
          </w:p>
        </w:tc>
        <w:tc>
          <w:tcPr>
            <w:tcW w:w="2429" w:type="dxa"/>
          </w:tcPr>
          <w:p w:rsidR="006859C6" w:rsidRDefault="006859C6" w:rsidP="00CA4BEC">
            <w:pPr>
              <w:pStyle w:val="a3"/>
              <w:spacing w:before="120"/>
              <w:ind w:left="709"/>
              <w:jc w:val="center"/>
              <w:rPr>
                <w:rFonts w:asciiTheme="majorHAnsi" w:hAnsiTheme="majorHAnsi"/>
                <w:color w:val="548DD4" w:themeColor="text2" w:themeTint="99"/>
                <w:sz w:val="20"/>
                <w:szCs w:val="20"/>
                <w:lang w:val="el-GR"/>
              </w:rPr>
            </w:pPr>
            <w:r>
              <w:rPr>
                <w:rFonts w:asciiTheme="majorHAnsi" w:hAnsiTheme="majorHAnsi"/>
                <w:color w:val="548DD4" w:themeColor="text2" w:themeTint="99"/>
                <w:sz w:val="20"/>
                <w:szCs w:val="20"/>
                <w:lang w:val="el-GR"/>
              </w:rPr>
              <w:t>60</w:t>
            </w:r>
          </w:p>
        </w:tc>
        <w:tc>
          <w:tcPr>
            <w:tcW w:w="2245" w:type="dxa"/>
          </w:tcPr>
          <w:p w:rsidR="006859C6" w:rsidRDefault="006859C6" w:rsidP="00CA4BEC">
            <w:pPr>
              <w:pStyle w:val="a3"/>
              <w:spacing w:before="120"/>
              <w:ind w:left="709"/>
              <w:jc w:val="center"/>
              <w:rPr>
                <w:rFonts w:asciiTheme="majorHAnsi" w:hAnsiTheme="majorHAnsi"/>
                <w:color w:val="548DD4" w:themeColor="text2" w:themeTint="99"/>
                <w:sz w:val="20"/>
                <w:szCs w:val="20"/>
                <w:lang w:val="el-GR"/>
              </w:rPr>
            </w:pPr>
            <w:r>
              <w:rPr>
                <w:rFonts w:asciiTheme="majorHAnsi" w:hAnsiTheme="majorHAnsi"/>
                <w:color w:val="548DD4" w:themeColor="text2" w:themeTint="99"/>
                <w:sz w:val="20"/>
                <w:szCs w:val="20"/>
                <w:lang w:val="el-GR"/>
              </w:rPr>
              <w:t>110</w:t>
            </w:r>
          </w:p>
        </w:tc>
      </w:tr>
      <w:tr w:rsidR="006859C6" w:rsidTr="00CA4BEC">
        <w:trPr>
          <w:jc w:val="center"/>
        </w:trPr>
        <w:tc>
          <w:tcPr>
            <w:tcW w:w="1672" w:type="dxa"/>
          </w:tcPr>
          <w:p w:rsidR="006859C6" w:rsidRDefault="006859C6" w:rsidP="00CA4BEC">
            <w:pPr>
              <w:pStyle w:val="a3"/>
              <w:spacing w:before="120"/>
              <w:ind w:left="709"/>
              <w:jc w:val="center"/>
              <w:rPr>
                <w:rFonts w:asciiTheme="majorHAnsi" w:hAnsiTheme="majorHAnsi"/>
                <w:color w:val="548DD4" w:themeColor="text2" w:themeTint="99"/>
                <w:sz w:val="20"/>
                <w:szCs w:val="20"/>
                <w:lang w:val="el-GR"/>
              </w:rPr>
            </w:pPr>
            <w:r>
              <w:rPr>
                <w:rFonts w:asciiTheme="majorHAnsi" w:hAnsiTheme="majorHAnsi"/>
                <w:color w:val="548DD4" w:themeColor="text2" w:themeTint="99"/>
                <w:sz w:val="20"/>
                <w:szCs w:val="20"/>
                <w:lang w:val="el-GR"/>
              </w:rPr>
              <w:t>2016-17</w:t>
            </w:r>
          </w:p>
        </w:tc>
        <w:tc>
          <w:tcPr>
            <w:tcW w:w="2429" w:type="dxa"/>
          </w:tcPr>
          <w:p w:rsidR="006859C6" w:rsidRDefault="006859C6" w:rsidP="00CA4BEC">
            <w:pPr>
              <w:pStyle w:val="a3"/>
              <w:spacing w:before="120"/>
              <w:ind w:left="709"/>
              <w:jc w:val="center"/>
              <w:rPr>
                <w:rFonts w:asciiTheme="majorHAnsi" w:hAnsiTheme="majorHAnsi"/>
                <w:color w:val="548DD4" w:themeColor="text2" w:themeTint="99"/>
                <w:sz w:val="20"/>
                <w:szCs w:val="20"/>
                <w:lang w:val="el-GR"/>
              </w:rPr>
            </w:pPr>
            <w:r>
              <w:rPr>
                <w:rFonts w:asciiTheme="majorHAnsi" w:hAnsiTheme="majorHAnsi"/>
                <w:color w:val="548DD4" w:themeColor="text2" w:themeTint="99"/>
                <w:sz w:val="20"/>
                <w:szCs w:val="20"/>
                <w:lang w:val="el-GR"/>
              </w:rPr>
              <w:t>60</w:t>
            </w:r>
          </w:p>
        </w:tc>
        <w:tc>
          <w:tcPr>
            <w:tcW w:w="2245" w:type="dxa"/>
          </w:tcPr>
          <w:p w:rsidR="006859C6" w:rsidRDefault="006859C6" w:rsidP="00CA4BEC">
            <w:pPr>
              <w:pStyle w:val="a3"/>
              <w:spacing w:before="120"/>
              <w:ind w:left="709"/>
              <w:jc w:val="center"/>
              <w:rPr>
                <w:rFonts w:asciiTheme="majorHAnsi" w:hAnsiTheme="majorHAnsi"/>
                <w:color w:val="548DD4" w:themeColor="text2" w:themeTint="99"/>
                <w:sz w:val="20"/>
                <w:szCs w:val="20"/>
                <w:lang w:val="el-GR"/>
              </w:rPr>
            </w:pPr>
            <w:r>
              <w:rPr>
                <w:rFonts w:asciiTheme="majorHAnsi" w:hAnsiTheme="majorHAnsi"/>
                <w:color w:val="548DD4" w:themeColor="text2" w:themeTint="99"/>
                <w:sz w:val="20"/>
                <w:szCs w:val="20"/>
                <w:lang w:val="el-GR"/>
              </w:rPr>
              <w:t>120</w:t>
            </w:r>
          </w:p>
        </w:tc>
      </w:tr>
    </w:tbl>
    <w:p w:rsidR="006859C6" w:rsidRPr="006859C6" w:rsidRDefault="006859C6" w:rsidP="00CA4BEC">
      <w:pPr>
        <w:pStyle w:val="a3"/>
        <w:spacing w:before="120"/>
        <w:ind w:left="709"/>
        <w:rPr>
          <w:rFonts w:asciiTheme="majorHAnsi" w:hAnsiTheme="majorHAnsi"/>
          <w:color w:val="548DD4" w:themeColor="text2" w:themeTint="99"/>
          <w:sz w:val="20"/>
          <w:szCs w:val="20"/>
          <w:lang w:val="el-GR"/>
        </w:rPr>
      </w:pPr>
      <w:r>
        <w:rPr>
          <w:rFonts w:asciiTheme="majorHAnsi" w:hAnsiTheme="majorHAnsi"/>
          <w:color w:val="548DD4" w:themeColor="text2" w:themeTint="99"/>
          <w:sz w:val="20"/>
          <w:szCs w:val="20"/>
          <w:lang w:val="el-GR"/>
        </w:rPr>
        <w:t>*Στοιχεία δίχως τις ειδικές περιπτώσεις.</w:t>
      </w:r>
    </w:p>
    <w:p w:rsidR="006859C6" w:rsidRDefault="003718FB" w:rsidP="00FE0553">
      <w:pPr>
        <w:pStyle w:val="a3"/>
        <w:numPr>
          <w:ilvl w:val="0"/>
          <w:numId w:val="17"/>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Τι προσπάθειες κάνει το Τμήμα προκειμένου να προσελκύσει φοιτητές υψηλού επιπέδου</w:t>
      </w:r>
      <w:r>
        <w:rPr>
          <w:rFonts w:ascii="Cambria" w:hAnsi="Cambria"/>
          <w:sz w:val="20"/>
          <w:lang w:val="el-GR"/>
        </w:rPr>
        <w:t>;</w:t>
      </w:r>
    </w:p>
    <w:p w:rsidR="006859C6" w:rsidRPr="006859C6" w:rsidRDefault="006859C6" w:rsidP="006859C6">
      <w:pPr>
        <w:pStyle w:val="a3"/>
        <w:spacing w:before="240" w:after="240"/>
        <w:ind w:left="709"/>
        <w:rPr>
          <w:rFonts w:ascii="Cambria" w:hAnsi="Cambria"/>
          <w:color w:val="548DD4" w:themeColor="text2" w:themeTint="99"/>
          <w:sz w:val="20"/>
          <w:lang w:val="el-GR"/>
        </w:rPr>
      </w:pPr>
      <w:r w:rsidRPr="006859C6">
        <w:rPr>
          <w:rFonts w:ascii="Cambria" w:hAnsi="Cambria"/>
          <w:color w:val="548DD4" w:themeColor="text2" w:themeTint="99"/>
          <w:sz w:val="20"/>
          <w:szCs w:val="20"/>
          <w:lang w:val="el-GR"/>
        </w:rPr>
        <w:t>Διαρκής ενημέρωση της ιστοσελίδας για τα επιτεύγματα και τις διακρίσεις φοιτητών και μελών ΔΕΠ τόσο στον επιστημονικό χώρο όσο και στον κοινωνικό. Συμμετοχή σε συναντήσεις με μαθητές Λυκείων που διοργανώνονται από το Π.Ι. αλλά και με πρωτοβουλία των μελών ΔΕΠ του Τμήματος.</w:t>
      </w:r>
    </w:p>
    <w:p w:rsidR="006859C6" w:rsidRDefault="003718FB" w:rsidP="00FE0553">
      <w:pPr>
        <w:pStyle w:val="a3"/>
        <w:numPr>
          <w:ilvl w:val="0"/>
          <w:numId w:val="17"/>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Τι προσπάθειες κάνει το Τμήμα προκειμένου να προσελκύσει φοιτητές από το εξωτερικό</w:t>
      </w:r>
      <w:r>
        <w:rPr>
          <w:rFonts w:ascii="Cambria" w:hAnsi="Cambria"/>
          <w:sz w:val="20"/>
          <w:lang w:val="el-GR"/>
        </w:rPr>
        <w:t>;</w:t>
      </w:r>
    </w:p>
    <w:p w:rsidR="006859C6" w:rsidRPr="006859C6" w:rsidRDefault="006859C6" w:rsidP="006859C6">
      <w:pPr>
        <w:pStyle w:val="a3"/>
        <w:spacing w:before="240" w:after="240"/>
        <w:ind w:left="709"/>
        <w:rPr>
          <w:rFonts w:ascii="Cambria" w:hAnsi="Cambria"/>
          <w:color w:val="548DD4" w:themeColor="text2" w:themeTint="99"/>
          <w:sz w:val="20"/>
          <w:lang w:val="el-GR"/>
        </w:rPr>
      </w:pPr>
      <w:r w:rsidRPr="006859C6">
        <w:rPr>
          <w:rFonts w:ascii="Cambria" w:hAnsi="Cambria"/>
          <w:color w:val="548DD4" w:themeColor="text2" w:themeTint="99"/>
          <w:sz w:val="20"/>
          <w:szCs w:val="20"/>
          <w:lang w:val="el-GR"/>
        </w:rPr>
        <w:t xml:space="preserve">Διαρκής ενημέρωση της ιστοσελίδας στα αγγλικά. Προσπάθειες για αύξηση του αριθμού των ενεργών διμερών συμφωνιών με πανεπιστήμια, ερευνητικά κέντρα και άλλους φορείς του εξωτερικού, ιδιαίτερα στα πλαίσια του προγράμματος </w:t>
      </w:r>
      <w:proofErr w:type="spellStart"/>
      <w:r w:rsidRPr="006859C6">
        <w:rPr>
          <w:rFonts w:ascii="Cambria" w:hAnsi="Cambria"/>
          <w:color w:val="548DD4" w:themeColor="text2" w:themeTint="99"/>
          <w:sz w:val="20"/>
          <w:szCs w:val="20"/>
          <w:lang w:val="el-GR"/>
        </w:rPr>
        <w:t>Erasmus</w:t>
      </w:r>
      <w:proofErr w:type="spellEnd"/>
      <w:r w:rsidRPr="006859C6">
        <w:rPr>
          <w:rFonts w:ascii="Cambria" w:hAnsi="Cambria"/>
          <w:color w:val="548DD4" w:themeColor="text2" w:themeTint="99"/>
          <w:sz w:val="20"/>
          <w:szCs w:val="20"/>
          <w:lang w:val="el-GR"/>
        </w:rPr>
        <w:t xml:space="preserve">. </w:t>
      </w:r>
      <w:r w:rsidRPr="006859C6">
        <w:rPr>
          <w:rFonts w:ascii="Cambria" w:hAnsi="Cambria"/>
          <w:b/>
          <w:bCs/>
          <w:color w:val="548DD4" w:themeColor="text2" w:themeTint="99"/>
          <w:sz w:val="20"/>
          <w:szCs w:val="20"/>
          <w:lang w:val="el-GR"/>
        </w:rPr>
        <w:br w:type="page"/>
      </w:r>
    </w:p>
    <w:p w:rsidR="003718FB" w:rsidRPr="008E5746" w:rsidRDefault="003718FB" w:rsidP="000F4FD4">
      <w:pPr>
        <w:pStyle w:val="a3"/>
        <w:spacing w:before="120"/>
        <w:rPr>
          <w:rFonts w:ascii="Calibri" w:hAnsi="Calibri"/>
          <w:sz w:val="22"/>
          <w:szCs w:val="22"/>
          <w:lang w:val="el-GR"/>
        </w:rPr>
      </w:pPr>
    </w:p>
    <w:p w:rsidR="003718FB" w:rsidRPr="00751C2F" w:rsidRDefault="003718FB" w:rsidP="000F4FD4">
      <w:pPr>
        <w:pStyle w:val="2"/>
        <w:spacing w:before="240"/>
        <w:ind w:left="567" w:hanging="505"/>
        <w:rPr>
          <w:rFonts w:ascii="Cambria" w:hAnsi="Cambria"/>
          <w:sz w:val="24"/>
          <w:lang w:val="el-GR"/>
        </w:rPr>
      </w:pPr>
      <w:bookmarkStart w:id="36" w:name="_Toc386521836"/>
      <w:r>
        <w:rPr>
          <w:rFonts w:ascii="Cambria" w:hAnsi="Cambria"/>
          <w:sz w:val="24"/>
          <w:lang w:val="el-GR"/>
        </w:rPr>
        <w:t xml:space="preserve">7.3 </w:t>
      </w:r>
      <w:r>
        <w:rPr>
          <w:rFonts w:ascii="Cambria" w:hAnsi="Cambria"/>
          <w:sz w:val="24"/>
          <w:lang w:val="el-GR"/>
        </w:rPr>
        <w:tab/>
        <w:t xml:space="preserve">Συνεργασίες του τμήματος </w:t>
      </w:r>
      <w:r w:rsidRPr="00751C2F">
        <w:rPr>
          <w:rFonts w:ascii="Cambria" w:hAnsi="Cambria"/>
          <w:sz w:val="24"/>
          <w:lang w:val="el-GR"/>
        </w:rPr>
        <w:t>με κοινωνικούς</w:t>
      </w:r>
      <w:r>
        <w:rPr>
          <w:rFonts w:ascii="Cambria" w:hAnsi="Cambria"/>
          <w:sz w:val="24"/>
          <w:lang w:val="el-GR"/>
        </w:rPr>
        <w:t xml:space="preserve"> </w:t>
      </w:r>
      <w:r w:rsidRPr="00751C2F">
        <w:rPr>
          <w:rFonts w:ascii="Cambria" w:hAnsi="Cambria"/>
          <w:sz w:val="24"/>
          <w:lang w:val="el-GR"/>
        </w:rPr>
        <w:t>/</w:t>
      </w:r>
      <w:r>
        <w:rPr>
          <w:rFonts w:ascii="Cambria" w:hAnsi="Cambria"/>
          <w:sz w:val="24"/>
          <w:lang w:val="el-GR"/>
        </w:rPr>
        <w:t xml:space="preserve"> </w:t>
      </w:r>
      <w:r w:rsidRPr="00751C2F">
        <w:rPr>
          <w:rFonts w:ascii="Cambria" w:hAnsi="Cambria"/>
          <w:sz w:val="24"/>
          <w:lang w:val="el-GR"/>
        </w:rPr>
        <w:t>πολιτιστικούς</w:t>
      </w:r>
      <w:r>
        <w:rPr>
          <w:rFonts w:ascii="Cambria" w:hAnsi="Cambria"/>
          <w:sz w:val="24"/>
          <w:lang w:val="el-GR"/>
        </w:rPr>
        <w:t xml:space="preserve"> </w:t>
      </w:r>
      <w:r w:rsidRPr="00751C2F">
        <w:rPr>
          <w:rFonts w:ascii="Cambria" w:hAnsi="Cambria"/>
          <w:sz w:val="24"/>
          <w:lang w:val="el-GR"/>
        </w:rPr>
        <w:t>/</w:t>
      </w:r>
      <w:r>
        <w:rPr>
          <w:rFonts w:ascii="Cambria" w:hAnsi="Cambria"/>
          <w:sz w:val="24"/>
          <w:lang w:val="el-GR"/>
        </w:rPr>
        <w:t xml:space="preserve"> </w:t>
      </w:r>
      <w:r w:rsidRPr="00751C2F">
        <w:rPr>
          <w:rFonts w:ascii="Cambria" w:hAnsi="Cambria"/>
          <w:sz w:val="24"/>
          <w:lang w:val="el-GR"/>
        </w:rPr>
        <w:t>παραγωγικούς (ΚΠΠ) φορείς</w:t>
      </w:r>
      <w:bookmarkEnd w:id="36"/>
    </w:p>
    <w:p w:rsidR="003718FB" w:rsidRPr="00751C2F" w:rsidRDefault="003718FB" w:rsidP="00FE0553">
      <w:pPr>
        <w:pStyle w:val="a3"/>
        <w:numPr>
          <w:ilvl w:val="0"/>
          <w:numId w:val="19"/>
        </w:numPr>
        <w:tabs>
          <w:tab w:val="clear" w:pos="1191"/>
          <w:tab w:val="num" w:pos="709"/>
        </w:tabs>
        <w:spacing w:before="240"/>
        <w:ind w:left="709" w:hanging="709"/>
        <w:rPr>
          <w:rFonts w:ascii="Cambria" w:hAnsi="Cambria"/>
          <w:sz w:val="20"/>
          <w:lang w:val="el-GR"/>
        </w:rPr>
      </w:pPr>
      <w:r>
        <w:rPr>
          <w:rFonts w:ascii="Cambria" w:hAnsi="Cambria"/>
          <w:sz w:val="20"/>
          <w:lang w:val="el-GR"/>
        </w:rPr>
        <w:t>Δ</w:t>
      </w:r>
      <w:r w:rsidRPr="00751C2F">
        <w:rPr>
          <w:rFonts w:ascii="Cambria" w:hAnsi="Cambria"/>
          <w:sz w:val="20"/>
          <w:lang w:val="el-GR"/>
        </w:rPr>
        <w:t>υναμική του Τμήματος για ανά</w:t>
      </w:r>
      <w:r>
        <w:rPr>
          <w:rFonts w:ascii="Cambria" w:hAnsi="Cambria"/>
          <w:sz w:val="20"/>
          <w:lang w:val="el-GR"/>
        </w:rPr>
        <w:t>πτυξη συνεργασιών με ΚΠΠ φορείς.</w:t>
      </w:r>
    </w:p>
    <w:p w:rsidR="003718FB" w:rsidRPr="00D905F8" w:rsidRDefault="003718FB" w:rsidP="000F4FD4">
      <w:pPr>
        <w:tabs>
          <w:tab w:val="num" w:pos="851"/>
        </w:tabs>
        <w:overflowPunct w:val="0"/>
        <w:autoSpaceDE w:val="0"/>
        <w:autoSpaceDN w:val="0"/>
        <w:adjustRightInd w:val="0"/>
        <w:spacing w:before="4" w:line="288" w:lineRule="auto"/>
        <w:ind w:left="709"/>
        <w:jc w:val="both"/>
        <w:textAlignment w:val="baseline"/>
        <w:rPr>
          <w:sz w:val="18"/>
          <w:szCs w:val="18"/>
          <w:lang w:val="el-GR"/>
        </w:rPr>
      </w:pPr>
      <w:r>
        <w:rPr>
          <w:sz w:val="18"/>
          <w:szCs w:val="18"/>
          <w:lang w:val="el-GR"/>
        </w:rPr>
        <w:t xml:space="preserve">Υπάρχουν μηχανισμοί και διαδικασίες για την ανάπτυξη συνεργασιών; Πόσο αποτελεσματικοί είναι κατά την κρίση σας; Πώς αντιμετωπίζουν τα μέλη ΔΕΠ/ΕΠ του Τμήματος την ανάπτυξη τέτοιων συνεργασιών; Πώς αντιμετωπίζουν οι ΚΠΠ φορείς την ανάπτυξη τέτοιων συνεργασιών; Διαθέτει το Τμήμα πιστοποιημένα εργαστήρια για παροχή υπηρεσιών; Αξιοποιούνται οι εργαστηριακές υποδομές του Τμήματος στις συνεργασίες με ΚΠΠ φορείς; </w:t>
      </w:r>
    </w:p>
    <w:p w:rsidR="0053227D" w:rsidRPr="0053227D" w:rsidRDefault="0053227D" w:rsidP="00CA4BEC">
      <w:pPr>
        <w:tabs>
          <w:tab w:val="num" w:pos="851"/>
        </w:tabs>
        <w:overflowPunct w:val="0"/>
        <w:autoSpaceDE w:val="0"/>
        <w:autoSpaceDN w:val="0"/>
        <w:adjustRightInd w:val="0"/>
        <w:spacing w:before="4"/>
        <w:ind w:left="709"/>
        <w:jc w:val="both"/>
        <w:textAlignment w:val="baseline"/>
        <w:rPr>
          <w:rFonts w:asciiTheme="majorHAnsi" w:eastAsia="Calibri" w:hAnsiTheme="majorHAnsi"/>
          <w:color w:val="4F81BD" w:themeColor="accent1"/>
          <w:sz w:val="20"/>
          <w:szCs w:val="20"/>
          <w:lang w:val="el-GR"/>
        </w:rPr>
      </w:pPr>
      <w:r w:rsidRPr="0053227D">
        <w:rPr>
          <w:rFonts w:asciiTheme="majorHAnsi" w:hAnsiTheme="majorHAnsi"/>
          <w:color w:val="4F81BD" w:themeColor="accent1"/>
          <w:sz w:val="20"/>
          <w:szCs w:val="20"/>
          <w:lang w:val="el-GR"/>
        </w:rPr>
        <w:t xml:space="preserve">Η ανάπτυξη συνεργασιών με ΚΠΠ γίνεται στα πλαίσια του επιστημονικού και ερευνητικού έργου των διαφορετικών εργαστηρίων εκφράζοντας κατά συνέπεια τα ερευνητικά ενδιαφέροντα των μελών ΔΕΠ αλλά και γενικότερα του Τμήματος. Κατά την ανάπτυξη συνεργασιών με ΚΠΠ είθισται να ενημερώνεται το σύνολο των διδασκόντων του Τμήματος και ανάλογα με τον τύπο της συνεργασίας καλούνται διδάσκοντες από διαφορετικά ερευνητικά αντικείμενα να συνεργαστούν για μια ευρύτερη αντιπροσώπευση του Τμήματος (π.χ. επαγγελματικός προσανατολισμός κατά την επίσκεψη σχολείων). </w:t>
      </w:r>
      <w:r w:rsidRPr="0053227D">
        <w:rPr>
          <w:rFonts w:asciiTheme="majorHAnsi" w:eastAsia="Calibri" w:hAnsiTheme="majorHAnsi"/>
          <w:color w:val="4F81BD" w:themeColor="accent1"/>
          <w:sz w:val="20"/>
          <w:szCs w:val="20"/>
          <w:lang w:val="el-GR"/>
        </w:rPr>
        <w:t>Η ανάπτυξη των συνεργασιών έχει έως σήμερα έναν αποσπασματικό χαρακτήρα που σχετίζονται με ανάδειξη ή περαιτέρω διερεύνηση στα πλαίσια ενός μαθήματος συγκεκριμένων ζητημάτων είτε από την πλευρά του Τμήματος είτε από την πλευρά των φορέων. Ωστόσο το Τμήμα ευελπιστεί στην δημιουργία μίας μακροχρόνιας αμφίδρομης και ισόρροπης σχέσης μεταξύ ερευνητικού/εκπαιδευτικού έργου και κοινωνίας και για το λόγο αυτό οι συνεργασίες αντιμετωπίζονται με ιδιαίτερα θετικό τρόπο από τα μέλη Δ.Ε.Π. του Τμήματος και από τους ίδιους τους ΚΠΠ φορείς. Το Τμήμα μπορεί να παράσχει υπηρεσίες σε διάφορους τομείς όπως για παράδειγμα στην παρακολούθηση (</w:t>
      </w:r>
      <w:r w:rsidRPr="0053227D">
        <w:rPr>
          <w:rFonts w:asciiTheme="majorHAnsi" w:eastAsia="Calibri" w:hAnsiTheme="majorHAnsi"/>
          <w:color w:val="4F81BD" w:themeColor="accent1"/>
          <w:sz w:val="20"/>
          <w:szCs w:val="20"/>
        </w:rPr>
        <w:t>monitoring</w:t>
      </w:r>
      <w:r w:rsidRPr="0053227D">
        <w:rPr>
          <w:rFonts w:asciiTheme="majorHAnsi" w:eastAsia="Calibri" w:hAnsiTheme="majorHAnsi"/>
          <w:color w:val="4F81BD" w:themeColor="accent1"/>
          <w:sz w:val="20"/>
          <w:szCs w:val="20"/>
          <w:lang w:val="el-GR"/>
        </w:rPr>
        <w:t>) οικοσυστημάτων ή τη βελτιστοποίηση προϊόντων και σε αυτές τις περιπτώσεις οι εργαστηριακές υποδομές του αξιοποιούνται για την ανάπτυξη των συνεργασιών.</w:t>
      </w:r>
    </w:p>
    <w:p w:rsidR="003718FB" w:rsidRPr="008E5746" w:rsidRDefault="003718FB" w:rsidP="000F4FD4">
      <w:pPr>
        <w:pStyle w:val="a3"/>
        <w:spacing w:before="120"/>
        <w:rPr>
          <w:rFonts w:ascii="Calibri" w:hAnsi="Calibri"/>
          <w:sz w:val="22"/>
          <w:szCs w:val="22"/>
          <w:lang w:val="el-GR"/>
        </w:rPr>
      </w:pPr>
    </w:p>
    <w:p w:rsidR="003718FB" w:rsidRPr="00D905F8" w:rsidRDefault="003718FB" w:rsidP="00FE0553">
      <w:pPr>
        <w:pStyle w:val="a3"/>
        <w:numPr>
          <w:ilvl w:val="0"/>
          <w:numId w:val="19"/>
        </w:numPr>
        <w:tabs>
          <w:tab w:val="clear" w:pos="1191"/>
          <w:tab w:val="num" w:pos="709"/>
        </w:tabs>
        <w:spacing w:before="240"/>
        <w:ind w:left="709" w:hanging="709"/>
        <w:rPr>
          <w:rFonts w:ascii="Cambria" w:hAnsi="Cambria"/>
          <w:sz w:val="20"/>
          <w:lang w:val="el-GR"/>
        </w:rPr>
      </w:pPr>
      <w:r>
        <w:rPr>
          <w:rFonts w:ascii="Cambria" w:hAnsi="Cambria"/>
          <w:sz w:val="20"/>
          <w:lang w:val="el-GR"/>
        </w:rPr>
        <w:t>Αποτελέσματα</w:t>
      </w:r>
      <w:r w:rsidRPr="00D905F8">
        <w:rPr>
          <w:rFonts w:ascii="Cambria" w:hAnsi="Cambria"/>
          <w:sz w:val="20"/>
          <w:lang w:val="el-GR"/>
        </w:rPr>
        <w:t xml:space="preserve"> σ</w:t>
      </w:r>
      <w:r>
        <w:rPr>
          <w:rFonts w:ascii="Cambria" w:hAnsi="Cambria"/>
          <w:sz w:val="20"/>
          <w:lang w:val="el-GR"/>
        </w:rPr>
        <w:t>υνεργασιών του Τμήματος με ΚΠΠ φορείς.</w:t>
      </w:r>
    </w:p>
    <w:p w:rsidR="003718FB" w:rsidRDefault="003718FB" w:rsidP="000F4FD4">
      <w:pPr>
        <w:tabs>
          <w:tab w:val="num" w:pos="360"/>
        </w:tabs>
        <w:spacing w:before="4" w:line="288" w:lineRule="auto"/>
        <w:ind w:left="709"/>
        <w:jc w:val="both"/>
        <w:rPr>
          <w:sz w:val="18"/>
          <w:szCs w:val="18"/>
          <w:lang w:val="el-GR"/>
        </w:rPr>
      </w:pPr>
      <w:r>
        <w:rPr>
          <w:sz w:val="18"/>
          <w:szCs w:val="18"/>
          <w:lang w:val="el-GR"/>
        </w:rPr>
        <w:t>Ποια έργα συνεργασίας με ΚΠΠ φορείς εκτελούνται ή εκτελέσθηκαν στο Τμήμα κατά την τελευταία πενταετία; Πόσα μέλη ΔΕΠ/ΕΠ του Τμήματος συμμετείχαν σ’ αυτά; Πόσοι φοιτητές του προγράμματος σπουδών συμμετείχαν σε αυτά; Πώς αναγνωρίζεται και προβάλλεται η επιστημονική συνεργασία του Τμήματος με ΚΠΠ φορείς; Ανακοινώνονται τα αποτελέσματα των έργων συνεργασίας σε ειδικά περιοδικά ή στον τύπο; Οργανώνει ή συμμετέχει το Τμήμα σε εκδηλώσεις με σκοπό την ενημέρωση ΚΠΠ φορέων σχετικά με τους σκοπούς, το αντικείμενο και το παραγόμενο έργο του Τμήματος; Υπάρχει επαφή και συνεργασία με αποφοίτους του Τμήματος που είναι στελέχη ΚΠΠ φορέων;</w:t>
      </w:r>
    </w:p>
    <w:p w:rsidR="00692269" w:rsidRPr="001C1808" w:rsidRDefault="002D0970" w:rsidP="00CA4BEC">
      <w:pPr>
        <w:pStyle w:val="a3"/>
        <w:spacing w:before="120"/>
        <w:ind w:left="709"/>
        <w:jc w:val="left"/>
        <w:rPr>
          <w:rFonts w:asciiTheme="majorHAnsi" w:hAnsiTheme="majorHAnsi"/>
          <w:color w:val="548DD4" w:themeColor="text2" w:themeTint="99"/>
          <w:sz w:val="20"/>
          <w:szCs w:val="20"/>
          <w:lang w:val="el-GR"/>
        </w:rPr>
      </w:pPr>
      <w:r w:rsidRPr="001C1808">
        <w:rPr>
          <w:rFonts w:asciiTheme="majorHAnsi" w:hAnsiTheme="majorHAnsi"/>
          <w:color w:val="548DD4" w:themeColor="text2" w:themeTint="99"/>
          <w:sz w:val="20"/>
          <w:szCs w:val="20"/>
          <w:lang w:val="el-GR"/>
        </w:rPr>
        <w:t xml:space="preserve">Το τμήμα Βιολογικών Εφαρμογών και Τεχνολογιών συνεργάζεται με το Ίδρυμα της </w:t>
      </w:r>
      <w:proofErr w:type="spellStart"/>
      <w:r w:rsidRPr="001C1808">
        <w:rPr>
          <w:rFonts w:asciiTheme="majorHAnsi" w:hAnsiTheme="majorHAnsi"/>
          <w:color w:val="548DD4" w:themeColor="text2" w:themeTint="99"/>
          <w:sz w:val="20"/>
          <w:szCs w:val="20"/>
          <w:lang w:val="el-GR"/>
        </w:rPr>
        <w:t>Λαμπριαδείου</w:t>
      </w:r>
      <w:proofErr w:type="spellEnd"/>
      <w:r w:rsidRPr="001C1808">
        <w:rPr>
          <w:rFonts w:asciiTheme="majorHAnsi" w:hAnsiTheme="majorHAnsi"/>
          <w:color w:val="548DD4" w:themeColor="text2" w:themeTint="99"/>
          <w:sz w:val="20"/>
          <w:szCs w:val="20"/>
          <w:lang w:val="el-GR"/>
        </w:rPr>
        <w:t xml:space="preserve"> Οικοκυρικής Σχολής, τον Δήμο Ζαγοριού, την Τοπική Κοινότητα Άνω Πεδινών, τον Φορέα Διαχείρισης Εθνικών Δρυμών Βίκου-Αώου και Πίνδου και το Αρχαιολογικό Μουσείο για τη λειτουργία του σταθμού έρευνας  ΠΑΛΑΣΕ (</w:t>
      </w:r>
      <w:proofErr w:type="spellStart"/>
      <w:r w:rsidRPr="001C1808">
        <w:rPr>
          <w:rFonts w:asciiTheme="majorHAnsi" w:hAnsiTheme="majorHAnsi"/>
          <w:color w:val="548DD4" w:themeColor="text2" w:themeTint="99"/>
          <w:sz w:val="20"/>
          <w:szCs w:val="20"/>
          <w:lang w:val="el-GR"/>
        </w:rPr>
        <w:t>ΠΑνεπιστήμιο</w:t>
      </w:r>
      <w:proofErr w:type="spellEnd"/>
      <w:r w:rsidRPr="001C1808">
        <w:rPr>
          <w:rFonts w:asciiTheme="majorHAnsi" w:hAnsiTheme="majorHAnsi"/>
          <w:color w:val="548DD4" w:themeColor="text2" w:themeTint="99"/>
          <w:sz w:val="20"/>
          <w:szCs w:val="20"/>
          <w:lang w:val="el-GR"/>
        </w:rPr>
        <w:t xml:space="preserve"> Ιωαννίνων – </w:t>
      </w:r>
      <w:proofErr w:type="spellStart"/>
      <w:r w:rsidRPr="001C1808">
        <w:rPr>
          <w:rFonts w:asciiTheme="majorHAnsi" w:hAnsiTheme="majorHAnsi"/>
          <w:color w:val="548DD4" w:themeColor="text2" w:themeTint="99"/>
          <w:sz w:val="20"/>
          <w:szCs w:val="20"/>
          <w:lang w:val="el-GR"/>
        </w:rPr>
        <w:t>ΛΑμπριάδειος</w:t>
      </w:r>
      <w:proofErr w:type="spellEnd"/>
      <w:r w:rsidRPr="001C1808">
        <w:rPr>
          <w:rFonts w:asciiTheme="majorHAnsi" w:hAnsiTheme="majorHAnsi"/>
          <w:color w:val="548DD4" w:themeColor="text2" w:themeTint="99"/>
          <w:sz w:val="20"/>
          <w:szCs w:val="20"/>
          <w:lang w:val="el-GR"/>
        </w:rPr>
        <w:t xml:space="preserve"> Σταθμός </w:t>
      </w:r>
      <w:proofErr w:type="spellStart"/>
      <w:r w:rsidRPr="001C1808">
        <w:rPr>
          <w:rFonts w:asciiTheme="majorHAnsi" w:hAnsiTheme="majorHAnsi"/>
          <w:color w:val="548DD4" w:themeColor="text2" w:themeTint="99"/>
          <w:sz w:val="20"/>
          <w:szCs w:val="20"/>
          <w:lang w:val="el-GR"/>
        </w:rPr>
        <w:t>Ερευνας</w:t>
      </w:r>
      <w:proofErr w:type="spellEnd"/>
      <w:r w:rsidRPr="001C1808">
        <w:rPr>
          <w:rFonts w:asciiTheme="majorHAnsi" w:hAnsiTheme="majorHAnsi"/>
          <w:color w:val="548DD4" w:themeColor="text2" w:themeTint="99"/>
          <w:sz w:val="20"/>
          <w:szCs w:val="20"/>
          <w:lang w:val="el-GR"/>
        </w:rPr>
        <w:t xml:space="preserve">) </w:t>
      </w:r>
      <w:r w:rsidRPr="001C1808">
        <w:rPr>
          <w:rFonts w:asciiTheme="majorHAnsi" w:hAnsiTheme="majorHAnsi"/>
          <w:color w:val="548DD4" w:themeColor="text2" w:themeTint="99"/>
          <w:sz w:val="20"/>
          <w:szCs w:val="20"/>
          <w:shd w:val="clear" w:color="auto" w:fill="FFFFFF"/>
          <w:lang w:val="el-GR"/>
        </w:rPr>
        <w:t>στα Άνω Πεδινά</w:t>
      </w:r>
      <w:r w:rsidRPr="001C1808">
        <w:rPr>
          <w:rFonts w:asciiTheme="majorHAnsi" w:hAnsiTheme="majorHAnsi"/>
          <w:color w:val="548DD4" w:themeColor="text2" w:themeTint="99"/>
          <w:sz w:val="20"/>
          <w:szCs w:val="20"/>
          <w:lang w:val="el-GR"/>
        </w:rPr>
        <w:t xml:space="preserve"> Ζαγορίου. </w:t>
      </w:r>
      <w:r w:rsidR="002C71A5" w:rsidRPr="001C1808">
        <w:rPr>
          <w:rFonts w:asciiTheme="majorHAnsi" w:hAnsiTheme="majorHAnsi"/>
          <w:color w:val="548DD4" w:themeColor="text2" w:themeTint="99"/>
          <w:sz w:val="20"/>
          <w:szCs w:val="20"/>
          <w:lang w:val="el-GR"/>
        </w:rPr>
        <w:t xml:space="preserve">Στο ΔΣ του ΠΑΛΑΣΕ  υπάρχουν 4 μέλη από το ΒΕΤ (3 μέλη ΔΕΠ + 1 μεταδιδακτορική ερευνήτρια) </w:t>
      </w:r>
      <w:r w:rsidRPr="001C1808">
        <w:rPr>
          <w:rFonts w:asciiTheme="majorHAnsi" w:hAnsiTheme="majorHAnsi"/>
          <w:color w:val="548DD4" w:themeColor="text2" w:themeTint="99"/>
          <w:sz w:val="20"/>
          <w:szCs w:val="20"/>
          <w:lang w:val="el-GR"/>
        </w:rPr>
        <w:t xml:space="preserve">Στα </w:t>
      </w:r>
      <w:r w:rsidR="002C71A5" w:rsidRPr="001C1808">
        <w:rPr>
          <w:rFonts w:asciiTheme="majorHAnsi" w:hAnsiTheme="majorHAnsi"/>
          <w:color w:val="548DD4" w:themeColor="text2" w:themeTint="99"/>
          <w:sz w:val="20"/>
          <w:szCs w:val="20"/>
          <w:lang w:val="el-GR"/>
        </w:rPr>
        <w:t xml:space="preserve">5 χρόνια λειτουργίας </w:t>
      </w:r>
      <w:r w:rsidRPr="001C1808">
        <w:rPr>
          <w:rFonts w:asciiTheme="majorHAnsi" w:hAnsiTheme="majorHAnsi"/>
          <w:color w:val="548DD4" w:themeColor="text2" w:themeTint="99"/>
          <w:sz w:val="20"/>
          <w:szCs w:val="20"/>
          <w:lang w:val="el-GR"/>
        </w:rPr>
        <w:t xml:space="preserve">του </w:t>
      </w:r>
      <w:r w:rsidR="002C71A5" w:rsidRPr="001C1808">
        <w:rPr>
          <w:rFonts w:asciiTheme="majorHAnsi" w:hAnsiTheme="majorHAnsi"/>
          <w:color w:val="548DD4" w:themeColor="text2" w:themeTint="99"/>
          <w:sz w:val="20"/>
          <w:szCs w:val="20"/>
          <w:lang w:val="el-GR"/>
        </w:rPr>
        <w:t>ως Σταθμ</w:t>
      </w:r>
      <w:r w:rsidRPr="001C1808">
        <w:rPr>
          <w:rFonts w:asciiTheme="majorHAnsi" w:hAnsiTheme="majorHAnsi"/>
          <w:color w:val="548DD4" w:themeColor="text2" w:themeTint="99"/>
          <w:sz w:val="20"/>
          <w:szCs w:val="20"/>
          <w:lang w:val="el-GR"/>
        </w:rPr>
        <w:t>ού</w:t>
      </w:r>
      <w:r w:rsidR="002C71A5" w:rsidRPr="001C1808">
        <w:rPr>
          <w:rFonts w:asciiTheme="majorHAnsi" w:hAnsiTheme="majorHAnsi"/>
          <w:color w:val="548DD4" w:themeColor="text2" w:themeTint="99"/>
          <w:sz w:val="20"/>
          <w:szCs w:val="20"/>
          <w:lang w:val="el-GR"/>
        </w:rPr>
        <w:t xml:space="preserve"> Έρευνας </w:t>
      </w:r>
      <w:proofErr w:type="spellStart"/>
      <w:r w:rsidRPr="001C1808">
        <w:rPr>
          <w:rFonts w:asciiTheme="majorHAnsi" w:hAnsiTheme="majorHAnsi"/>
          <w:color w:val="548DD4" w:themeColor="text2" w:themeTint="99"/>
          <w:sz w:val="20"/>
          <w:szCs w:val="20"/>
          <w:lang w:val="el-GR"/>
        </w:rPr>
        <w:t>εχουν</w:t>
      </w:r>
      <w:proofErr w:type="spellEnd"/>
      <w:r w:rsidRPr="001C1808">
        <w:rPr>
          <w:rFonts w:asciiTheme="majorHAnsi" w:hAnsiTheme="majorHAnsi"/>
          <w:color w:val="548DD4" w:themeColor="text2" w:themeTint="99"/>
          <w:sz w:val="20"/>
          <w:szCs w:val="20"/>
          <w:lang w:val="el-GR"/>
        </w:rPr>
        <w:t xml:space="preserve"> γίνει </w:t>
      </w:r>
      <w:r w:rsidR="002C71A5" w:rsidRPr="001C1808">
        <w:rPr>
          <w:rFonts w:asciiTheme="majorHAnsi" w:hAnsiTheme="majorHAnsi"/>
          <w:color w:val="548DD4" w:themeColor="text2" w:themeTint="99"/>
          <w:sz w:val="20"/>
          <w:szCs w:val="20"/>
          <w:lang w:val="el-GR"/>
        </w:rPr>
        <w:t xml:space="preserve">με 5 Μαθήματα του ΠΙ , </w:t>
      </w:r>
      <w:r w:rsidRPr="001C1808">
        <w:rPr>
          <w:rFonts w:asciiTheme="majorHAnsi" w:hAnsiTheme="majorHAnsi"/>
          <w:color w:val="548DD4" w:themeColor="text2" w:themeTint="99"/>
          <w:sz w:val="20"/>
          <w:szCs w:val="20"/>
          <w:lang w:val="el-GR"/>
        </w:rPr>
        <w:t xml:space="preserve">έχουν διοργανωθεί </w:t>
      </w:r>
      <w:r w:rsidR="002C71A5" w:rsidRPr="001C1808">
        <w:rPr>
          <w:rFonts w:asciiTheme="majorHAnsi" w:hAnsiTheme="majorHAnsi"/>
          <w:color w:val="548DD4" w:themeColor="text2" w:themeTint="99"/>
          <w:sz w:val="20"/>
          <w:szCs w:val="20"/>
          <w:lang w:val="el-GR"/>
        </w:rPr>
        <w:t xml:space="preserve">6 θερινά σχολεία, </w:t>
      </w:r>
      <w:r w:rsidRPr="001C1808">
        <w:rPr>
          <w:rFonts w:asciiTheme="majorHAnsi" w:hAnsiTheme="majorHAnsi"/>
          <w:color w:val="548DD4" w:themeColor="text2" w:themeTint="99"/>
          <w:sz w:val="20"/>
          <w:szCs w:val="20"/>
          <w:lang w:val="el-GR"/>
        </w:rPr>
        <w:t xml:space="preserve">με συμμετοχή </w:t>
      </w:r>
      <w:r w:rsidR="002C71A5" w:rsidRPr="001C1808">
        <w:rPr>
          <w:rFonts w:asciiTheme="majorHAnsi" w:hAnsiTheme="majorHAnsi"/>
          <w:color w:val="548DD4" w:themeColor="text2" w:themeTint="99"/>
          <w:sz w:val="20"/>
          <w:szCs w:val="20"/>
          <w:lang w:val="el-GR"/>
        </w:rPr>
        <w:t xml:space="preserve">~300 </w:t>
      </w:r>
      <w:r w:rsidRPr="001C1808">
        <w:rPr>
          <w:rFonts w:asciiTheme="majorHAnsi" w:hAnsiTheme="majorHAnsi"/>
          <w:color w:val="548DD4" w:themeColor="text2" w:themeTint="99"/>
          <w:sz w:val="20"/>
          <w:szCs w:val="20"/>
          <w:lang w:val="el-GR"/>
        </w:rPr>
        <w:t>α</w:t>
      </w:r>
      <w:r w:rsidR="002C71A5" w:rsidRPr="001C1808">
        <w:rPr>
          <w:rFonts w:asciiTheme="majorHAnsi" w:hAnsiTheme="majorHAnsi"/>
          <w:color w:val="548DD4" w:themeColor="text2" w:themeTint="99"/>
          <w:sz w:val="20"/>
          <w:szCs w:val="20"/>
          <w:lang w:val="el-GR"/>
        </w:rPr>
        <w:t>τ</w:t>
      </w:r>
      <w:r w:rsidRPr="001C1808">
        <w:rPr>
          <w:rFonts w:asciiTheme="majorHAnsi" w:hAnsiTheme="majorHAnsi"/>
          <w:color w:val="548DD4" w:themeColor="text2" w:themeTint="99"/>
          <w:sz w:val="20"/>
          <w:szCs w:val="20"/>
          <w:lang w:val="el-GR"/>
        </w:rPr>
        <w:t>ό</w:t>
      </w:r>
      <w:r w:rsidR="002C71A5" w:rsidRPr="001C1808">
        <w:rPr>
          <w:rFonts w:asciiTheme="majorHAnsi" w:hAnsiTheme="majorHAnsi"/>
          <w:color w:val="548DD4" w:themeColor="text2" w:themeTint="99"/>
          <w:sz w:val="20"/>
          <w:szCs w:val="20"/>
          <w:lang w:val="el-GR"/>
        </w:rPr>
        <w:t>μ</w:t>
      </w:r>
      <w:r w:rsidRPr="001C1808">
        <w:rPr>
          <w:rFonts w:asciiTheme="majorHAnsi" w:hAnsiTheme="majorHAnsi"/>
          <w:color w:val="548DD4" w:themeColor="text2" w:themeTint="99"/>
          <w:sz w:val="20"/>
          <w:szCs w:val="20"/>
          <w:lang w:val="el-GR"/>
        </w:rPr>
        <w:t>ων</w:t>
      </w:r>
      <w:r w:rsidR="002C71A5" w:rsidRPr="001C1808">
        <w:rPr>
          <w:rFonts w:asciiTheme="majorHAnsi" w:hAnsiTheme="majorHAnsi"/>
          <w:color w:val="548DD4" w:themeColor="text2" w:themeTint="99"/>
          <w:sz w:val="20"/>
          <w:szCs w:val="20"/>
          <w:lang w:val="el-GR"/>
        </w:rPr>
        <w:t xml:space="preserve"> από 22 χώρες </w:t>
      </w:r>
      <w:r w:rsidRPr="001C1808">
        <w:rPr>
          <w:rFonts w:asciiTheme="majorHAnsi" w:hAnsiTheme="majorHAnsi"/>
          <w:color w:val="548DD4" w:themeColor="text2" w:themeTint="99"/>
          <w:sz w:val="20"/>
          <w:szCs w:val="20"/>
          <w:lang w:val="el-GR"/>
        </w:rPr>
        <w:t>(σύνολο</w:t>
      </w:r>
      <w:r w:rsidR="002C71A5" w:rsidRPr="001C1808">
        <w:rPr>
          <w:rFonts w:asciiTheme="majorHAnsi" w:hAnsiTheme="majorHAnsi"/>
          <w:color w:val="548DD4" w:themeColor="text2" w:themeTint="99"/>
          <w:sz w:val="20"/>
          <w:szCs w:val="20"/>
          <w:lang w:val="el-GR"/>
        </w:rPr>
        <w:t xml:space="preserve"> 5000 ημέρες παραμονής</w:t>
      </w:r>
      <w:r w:rsidRPr="001C1808">
        <w:rPr>
          <w:rFonts w:asciiTheme="majorHAnsi" w:hAnsiTheme="majorHAnsi"/>
          <w:color w:val="548DD4" w:themeColor="text2" w:themeTint="99"/>
          <w:sz w:val="20"/>
          <w:szCs w:val="20"/>
          <w:lang w:val="el-GR"/>
        </w:rPr>
        <w:t>)</w:t>
      </w:r>
      <w:r w:rsidR="002C71A5" w:rsidRPr="001C1808">
        <w:rPr>
          <w:rFonts w:asciiTheme="majorHAnsi" w:hAnsiTheme="majorHAnsi"/>
          <w:color w:val="548DD4" w:themeColor="text2" w:themeTint="99"/>
          <w:sz w:val="20"/>
          <w:szCs w:val="20"/>
          <w:lang w:val="el-GR"/>
        </w:rPr>
        <w:t xml:space="preserve">. Σε αυτή τη διάρκεια χρόνου </w:t>
      </w:r>
      <w:proofErr w:type="spellStart"/>
      <w:r w:rsidR="002C71A5" w:rsidRPr="001C1808">
        <w:rPr>
          <w:rFonts w:asciiTheme="majorHAnsi" w:hAnsiTheme="majorHAnsi"/>
          <w:color w:val="548DD4" w:themeColor="text2" w:themeTint="99"/>
          <w:sz w:val="20"/>
          <w:szCs w:val="20"/>
          <w:lang w:val="el-GR"/>
        </w:rPr>
        <w:t>έχ</w:t>
      </w:r>
      <w:r w:rsidR="001C1808" w:rsidRPr="001C1808">
        <w:rPr>
          <w:rFonts w:asciiTheme="majorHAnsi" w:hAnsiTheme="majorHAnsi"/>
          <w:color w:val="548DD4" w:themeColor="text2" w:themeTint="99"/>
          <w:sz w:val="20"/>
          <w:szCs w:val="20"/>
          <w:lang w:val="el-GR"/>
        </w:rPr>
        <w:t>χει</w:t>
      </w:r>
      <w:proofErr w:type="spellEnd"/>
      <w:r w:rsidR="001C1808" w:rsidRPr="001C1808">
        <w:rPr>
          <w:rFonts w:asciiTheme="majorHAnsi" w:hAnsiTheme="majorHAnsi"/>
          <w:color w:val="548DD4" w:themeColor="text2" w:themeTint="99"/>
          <w:sz w:val="20"/>
          <w:szCs w:val="20"/>
          <w:lang w:val="el-GR"/>
        </w:rPr>
        <w:t xml:space="preserve"> δεχτεί χρηματοδότηση</w:t>
      </w:r>
      <w:r w:rsidR="002C71A5" w:rsidRPr="001C1808">
        <w:rPr>
          <w:rFonts w:asciiTheme="majorHAnsi" w:hAnsiTheme="majorHAnsi"/>
          <w:color w:val="548DD4" w:themeColor="text2" w:themeTint="99"/>
          <w:sz w:val="20"/>
          <w:szCs w:val="20"/>
          <w:lang w:val="el-GR"/>
        </w:rPr>
        <w:t xml:space="preserve"> ~€ 60.000 </w:t>
      </w:r>
      <w:r w:rsidR="001C1808" w:rsidRPr="001C1808">
        <w:rPr>
          <w:rFonts w:asciiTheme="majorHAnsi" w:hAnsiTheme="majorHAnsi"/>
          <w:color w:val="548DD4" w:themeColor="text2" w:themeTint="99"/>
          <w:sz w:val="20"/>
          <w:szCs w:val="20"/>
          <w:lang w:val="el-GR"/>
        </w:rPr>
        <w:t xml:space="preserve">από χορηγούς </w:t>
      </w:r>
      <w:r w:rsidR="002C71A5" w:rsidRPr="001C1808">
        <w:rPr>
          <w:rFonts w:asciiTheme="majorHAnsi" w:hAnsiTheme="majorHAnsi"/>
          <w:color w:val="548DD4" w:themeColor="text2" w:themeTint="99"/>
          <w:sz w:val="20"/>
          <w:szCs w:val="20"/>
          <w:lang w:val="el-GR"/>
        </w:rPr>
        <w:t xml:space="preserve">και </w:t>
      </w:r>
      <w:r w:rsidRPr="001C1808">
        <w:rPr>
          <w:rFonts w:asciiTheme="majorHAnsi" w:hAnsiTheme="majorHAnsi"/>
          <w:color w:val="548DD4" w:themeColor="text2" w:themeTint="99"/>
          <w:sz w:val="20"/>
          <w:szCs w:val="20"/>
          <w:lang w:val="el-GR"/>
        </w:rPr>
        <w:t xml:space="preserve">~€ 50.000 </w:t>
      </w:r>
      <w:proofErr w:type="spellStart"/>
      <w:r w:rsidR="001C1808" w:rsidRPr="001C1808">
        <w:rPr>
          <w:rFonts w:asciiTheme="majorHAnsi" w:hAnsiTheme="majorHAnsi"/>
          <w:color w:val="548DD4" w:themeColor="text2" w:themeTint="99"/>
          <w:sz w:val="20"/>
          <w:szCs w:val="20"/>
          <w:lang w:val="el-GR"/>
        </w:rPr>
        <w:t>απο</w:t>
      </w:r>
      <w:proofErr w:type="spellEnd"/>
      <w:r w:rsidR="001C1808" w:rsidRPr="001C1808">
        <w:rPr>
          <w:rFonts w:asciiTheme="majorHAnsi" w:hAnsiTheme="majorHAnsi"/>
          <w:color w:val="548DD4" w:themeColor="text2" w:themeTint="99"/>
          <w:sz w:val="20"/>
          <w:szCs w:val="20"/>
          <w:lang w:val="el-GR"/>
        </w:rPr>
        <w:t xml:space="preserve"> </w:t>
      </w:r>
      <w:r w:rsidRPr="001C1808">
        <w:rPr>
          <w:rFonts w:asciiTheme="majorHAnsi" w:hAnsiTheme="majorHAnsi"/>
          <w:color w:val="548DD4" w:themeColor="text2" w:themeTint="99"/>
          <w:sz w:val="20"/>
          <w:szCs w:val="20"/>
          <w:lang w:val="el-GR"/>
        </w:rPr>
        <w:t xml:space="preserve">επιστήμονες </w:t>
      </w:r>
      <w:r w:rsidR="002C71A5" w:rsidRPr="001C1808">
        <w:rPr>
          <w:rFonts w:asciiTheme="majorHAnsi" w:hAnsiTheme="majorHAnsi"/>
          <w:color w:val="548DD4" w:themeColor="text2" w:themeTint="99"/>
          <w:sz w:val="20"/>
          <w:szCs w:val="20"/>
          <w:lang w:val="el-GR"/>
        </w:rPr>
        <w:t>και ερευνητές που χρησιμοποιούν το κτίριο.</w:t>
      </w:r>
    </w:p>
    <w:p w:rsidR="003718FB" w:rsidRPr="00D905F8" w:rsidRDefault="003718FB" w:rsidP="00FE0553">
      <w:pPr>
        <w:pStyle w:val="a3"/>
        <w:numPr>
          <w:ilvl w:val="0"/>
          <w:numId w:val="19"/>
        </w:numPr>
        <w:tabs>
          <w:tab w:val="clear" w:pos="1191"/>
          <w:tab w:val="num" w:pos="709"/>
        </w:tabs>
        <w:spacing w:before="240"/>
        <w:ind w:left="709" w:hanging="709"/>
        <w:rPr>
          <w:rFonts w:ascii="Cambria" w:hAnsi="Cambria"/>
          <w:sz w:val="20"/>
          <w:lang w:val="el-GR"/>
        </w:rPr>
      </w:pPr>
      <w:r>
        <w:rPr>
          <w:rFonts w:ascii="Cambria" w:hAnsi="Cambria"/>
          <w:sz w:val="20"/>
          <w:lang w:val="el-GR"/>
        </w:rPr>
        <w:t>Σ</w:t>
      </w:r>
      <w:r w:rsidRPr="00D905F8">
        <w:rPr>
          <w:rFonts w:ascii="Cambria" w:hAnsi="Cambria"/>
          <w:sz w:val="20"/>
          <w:lang w:val="el-GR"/>
        </w:rPr>
        <w:t>ύνδεση</w:t>
      </w:r>
      <w:r>
        <w:rPr>
          <w:rFonts w:ascii="Cambria" w:hAnsi="Cambria"/>
          <w:sz w:val="20"/>
          <w:lang w:val="el-GR"/>
        </w:rPr>
        <w:t xml:space="preserve"> των συνεργασιών</w:t>
      </w:r>
      <w:r w:rsidRPr="00D905F8">
        <w:rPr>
          <w:rFonts w:ascii="Cambria" w:hAnsi="Cambria"/>
          <w:sz w:val="20"/>
          <w:lang w:val="el-GR"/>
        </w:rPr>
        <w:t xml:space="preserve"> με ΚΠΠ φορείς</w:t>
      </w:r>
      <w:r>
        <w:rPr>
          <w:rFonts w:ascii="Cambria" w:hAnsi="Cambria"/>
          <w:sz w:val="20"/>
          <w:lang w:val="el-GR"/>
        </w:rPr>
        <w:t xml:space="preserve"> με την εκπαιδευτική διαδικασία.</w:t>
      </w:r>
    </w:p>
    <w:p w:rsidR="003718FB" w:rsidRDefault="003718FB" w:rsidP="000F4FD4">
      <w:pPr>
        <w:tabs>
          <w:tab w:val="num" w:pos="360"/>
        </w:tabs>
        <w:overflowPunct w:val="0"/>
        <w:autoSpaceDE w:val="0"/>
        <w:autoSpaceDN w:val="0"/>
        <w:adjustRightInd w:val="0"/>
        <w:spacing w:before="4" w:line="288" w:lineRule="auto"/>
        <w:ind w:left="709"/>
        <w:jc w:val="both"/>
        <w:textAlignment w:val="baseline"/>
        <w:rPr>
          <w:sz w:val="18"/>
          <w:szCs w:val="18"/>
          <w:lang w:val="el-GR"/>
        </w:rPr>
      </w:pPr>
      <w:r>
        <w:rPr>
          <w:sz w:val="18"/>
          <w:szCs w:val="18"/>
          <w:lang w:val="el-GR"/>
        </w:rPr>
        <w:t>Εντάσσονται οι εκπαιδευτικές επισκέψεις των φοιτητών σε ΚΠΠ χώρους στην εκπαιδευτική διαδικασία; Οργανώνονται ομιλίες / διαλέξεις στελεχών ΚΠΠ φορέων; Απασχολούνται στελέχη ΚΠΠ φορέων ως διδάσκοντες;</w:t>
      </w:r>
    </w:p>
    <w:p w:rsidR="004A5182" w:rsidRPr="004A5182" w:rsidRDefault="004A5182" w:rsidP="00CA4BEC">
      <w:pPr>
        <w:pStyle w:val="a3"/>
        <w:spacing w:before="120"/>
        <w:ind w:left="709"/>
        <w:contextualSpacing/>
        <w:rPr>
          <w:rFonts w:ascii="Calibri" w:hAnsi="Calibri"/>
          <w:color w:val="4F81BD" w:themeColor="accent1"/>
          <w:sz w:val="20"/>
          <w:szCs w:val="20"/>
          <w:lang w:val="el-GR"/>
        </w:rPr>
      </w:pPr>
      <w:r w:rsidRPr="004A5182">
        <w:rPr>
          <w:rFonts w:ascii="Calibri" w:hAnsi="Calibri"/>
          <w:color w:val="4F81BD" w:themeColor="accent1"/>
          <w:sz w:val="20"/>
          <w:szCs w:val="20"/>
          <w:lang w:val="el-GR"/>
        </w:rPr>
        <w:t>Κατά τη διάρκεια τακτικών εκπαιδευτικών επισκέψεων οι φοιτητές ξεναγούνται σε διάφορους παραγωγικούς φορείς και συν-εκπαιδεύονται και από εκπροσώπους των ανωτέρω φορέων.</w:t>
      </w:r>
    </w:p>
    <w:p w:rsidR="004A5182" w:rsidRPr="004A5182" w:rsidRDefault="004A5182" w:rsidP="00CA4BEC">
      <w:pPr>
        <w:pStyle w:val="a3"/>
        <w:spacing w:before="120"/>
        <w:ind w:left="709"/>
        <w:contextualSpacing/>
        <w:rPr>
          <w:rFonts w:ascii="Calibri" w:hAnsi="Calibri"/>
          <w:color w:val="4F81BD" w:themeColor="accent1"/>
          <w:sz w:val="20"/>
          <w:szCs w:val="20"/>
          <w:lang w:val="el-GR"/>
        </w:rPr>
      </w:pPr>
      <w:r w:rsidRPr="004A5182">
        <w:rPr>
          <w:rFonts w:ascii="Calibri" w:hAnsi="Calibri"/>
          <w:color w:val="4F81BD" w:themeColor="accent1"/>
          <w:sz w:val="20"/>
          <w:szCs w:val="20"/>
          <w:lang w:val="el-GR"/>
        </w:rPr>
        <w:lastRenderedPageBreak/>
        <w:t>Ενίοτε προσκαλούνται εκπρόσωποι ΚΠΠ φορέων προκειμένου να δώσουν διαλέξεις σε διάφορα θέματα κυρίως οικολογικού ενδιαφέροντος.</w:t>
      </w:r>
    </w:p>
    <w:p w:rsidR="004A5182" w:rsidRPr="004A5182" w:rsidRDefault="004A5182" w:rsidP="00CA4BEC">
      <w:pPr>
        <w:pStyle w:val="a3"/>
        <w:spacing w:before="120"/>
        <w:ind w:left="709"/>
        <w:contextualSpacing/>
        <w:rPr>
          <w:rFonts w:ascii="Calibri" w:hAnsi="Calibri"/>
          <w:color w:val="4F81BD" w:themeColor="accent1"/>
          <w:sz w:val="20"/>
          <w:szCs w:val="20"/>
          <w:lang w:val="el-GR"/>
        </w:rPr>
      </w:pPr>
      <w:r w:rsidRPr="004A5182">
        <w:rPr>
          <w:rFonts w:ascii="Calibri" w:hAnsi="Calibri"/>
          <w:color w:val="4F81BD" w:themeColor="accent1"/>
          <w:sz w:val="20"/>
          <w:szCs w:val="20"/>
          <w:lang w:val="el-GR"/>
        </w:rPr>
        <w:tab/>
        <w:t>Τέλος, ένας αριθμός διδασκόντων ευρίσκονται σε αλληλεπίδραση με ΚΠΠ φορείς, ως επιστημονικοί συνεργάτες των συμβουλίων των φορέων αυτών. Οι δραστηριότητες αυτές αφορούν κυρίως περιβαλλοντικούς Φορείς Διαχείρισης.</w:t>
      </w:r>
    </w:p>
    <w:p w:rsidR="003718FB" w:rsidRPr="004A5182" w:rsidRDefault="003718FB" w:rsidP="00CA4BEC">
      <w:pPr>
        <w:pStyle w:val="a3"/>
        <w:spacing w:before="120"/>
        <w:ind w:left="709"/>
        <w:contextualSpacing/>
        <w:rPr>
          <w:rFonts w:ascii="Calibri" w:hAnsi="Calibri"/>
          <w:color w:val="FF0000"/>
          <w:sz w:val="22"/>
          <w:szCs w:val="22"/>
          <w:lang w:val="el-GR"/>
        </w:rPr>
      </w:pPr>
    </w:p>
    <w:p w:rsidR="003718FB" w:rsidRPr="00D905F8" w:rsidRDefault="003718FB" w:rsidP="00FE0553">
      <w:pPr>
        <w:pStyle w:val="a3"/>
        <w:numPr>
          <w:ilvl w:val="0"/>
          <w:numId w:val="19"/>
        </w:numPr>
        <w:tabs>
          <w:tab w:val="clear" w:pos="1191"/>
          <w:tab w:val="num" w:pos="709"/>
        </w:tabs>
        <w:spacing w:before="240"/>
        <w:ind w:left="709" w:hanging="709"/>
        <w:rPr>
          <w:rFonts w:ascii="Cambria" w:hAnsi="Cambria"/>
          <w:sz w:val="20"/>
          <w:lang w:val="el-GR"/>
        </w:rPr>
      </w:pPr>
      <w:r>
        <w:rPr>
          <w:rFonts w:ascii="Cambria" w:hAnsi="Cambria"/>
          <w:sz w:val="20"/>
          <w:lang w:val="el-GR"/>
        </w:rPr>
        <w:t>Σ</w:t>
      </w:r>
      <w:r w:rsidRPr="00D905F8">
        <w:rPr>
          <w:rFonts w:ascii="Cambria" w:hAnsi="Cambria"/>
          <w:sz w:val="20"/>
          <w:lang w:val="el-GR"/>
        </w:rPr>
        <w:t>υμβολή του Τμήματος στην τοπική, π</w:t>
      </w:r>
      <w:r>
        <w:rPr>
          <w:rFonts w:ascii="Cambria" w:hAnsi="Cambria"/>
          <w:sz w:val="20"/>
          <w:lang w:val="el-GR"/>
        </w:rPr>
        <w:t>εριφερειακή και εθνική ανάπτυξη.</w:t>
      </w:r>
    </w:p>
    <w:p w:rsidR="003718FB" w:rsidRDefault="003718FB" w:rsidP="000F4FD4">
      <w:pPr>
        <w:overflowPunct w:val="0"/>
        <w:autoSpaceDE w:val="0"/>
        <w:autoSpaceDN w:val="0"/>
        <w:adjustRightInd w:val="0"/>
        <w:spacing w:before="4" w:line="288" w:lineRule="auto"/>
        <w:ind w:left="720"/>
        <w:jc w:val="both"/>
        <w:textAlignment w:val="baseline"/>
        <w:rPr>
          <w:sz w:val="18"/>
          <w:szCs w:val="18"/>
          <w:lang w:val="el-GR"/>
        </w:rPr>
      </w:pPr>
      <w:r>
        <w:rPr>
          <w:sz w:val="18"/>
          <w:szCs w:val="18"/>
          <w:lang w:val="el-GR"/>
        </w:rPr>
        <w:t xml:space="preserve">Πόσο σταθερές και βιώσιμες είναι οι υπάρχουσες συνεργασίες; Συνάπτονται προγραμματικές συμφωνίες συνεργασίας μεταξύ Τμήματος και ΚΠΠ φορέων; Εκπροσωπείται το Τμήμα σε τοπικούς και περιφερειακούς οργανισμούς και αναπτυξιακά όργανα; Συμμετέχει ενεργά το Τμήμα στην εκπόνηση τοπικών /περιφερειακών σχεδίων ανάπτυξης; Υπάρχει </w:t>
      </w:r>
      <w:proofErr w:type="spellStart"/>
      <w:r>
        <w:rPr>
          <w:sz w:val="18"/>
          <w:szCs w:val="18"/>
          <w:lang w:val="el-GR"/>
        </w:rPr>
        <w:t>διάδραση</w:t>
      </w:r>
      <w:proofErr w:type="spellEnd"/>
      <w:r>
        <w:rPr>
          <w:sz w:val="18"/>
          <w:szCs w:val="18"/>
          <w:lang w:val="el-GR"/>
        </w:rPr>
        <w:t xml:space="preserve"> ή/και συνεργασία του Τμήματος με το περιβάλλον του, ιδίως με αντίστοιχα Τμήματα άλλων ιδρυμάτων ανώτατης εκπαίδευσης; Αναπτύσσει το Τμήμα και διατηρεί σχέσεις με την τοπική και περιφερειακή κοινωνία, καθώς και με την τοπική, περιφερειακή ή/και εθνική οικονομική υποδομή;  Πώς συμμετέχει το Τμήμα στα μείζονα περιφερειακά, εθνικά και διεθνή ερευνητικά και ακαδημαϊκά δίκτυα;</w:t>
      </w:r>
    </w:p>
    <w:p w:rsidR="003718FB" w:rsidRDefault="003718FB" w:rsidP="000F4FD4">
      <w:pPr>
        <w:spacing w:before="4" w:line="288" w:lineRule="auto"/>
        <w:ind w:left="720"/>
        <w:jc w:val="both"/>
        <w:rPr>
          <w:sz w:val="18"/>
          <w:szCs w:val="18"/>
          <w:lang w:val="el-GR"/>
        </w:rPr>
      </w:pPr>
      <w:r>
        <w:rPr>
          <w:sz w:val="18"/>
          <w:szCs w:val="18"/>
          <w:lang w:val="el-GR"/>
        </w:rPr>
        <w:t>Το Τμήμα διοργανώνει ή/και συμμετέχει στη διοργάνωση πολιτιστικών εκδηλώσεων που απευθύνονται στο άμεσο κοινωνικό περιβάλλον;</w:t>
      </w:r>
    </w:p>
    <w:p w:rsidR="00391221" w:rsidRPr="004A5182" w:rsidRDefault="00391221" w:rsidP="00CA4BEC">
      <w:pPr>
        <w:ind w:left="709"/>
        <w:rPr>
          <w:rFonts w:asciiTheme="majorHAnsi" w:hAnsiTheme="majorHAnsi"/>
          <w:color w:val="4F81BD" w:themeColor="accent1"/>
          <w:sz w:val="20"/>
          <w:szCs w:val="20"/>
          <w:lang w:val="el-GR"/>
        </w:rPr>
      </w:pPr>
      <w:r w:rsidRPr="004A5182">
        <w:rPr>
          <w:rFonts w:asciiTheme="majorHAnsi" w:hAnsiTheme="majorHAnsi"/>
          <w:color w:val="4F81BD" w:themeColor="accent1"/>
          <w:sz w:val="20"/>
          <w:szCs w:val="20"/>
          <w:lang w:val="el-GR"/>
        </w:rPr>
        <w:t xml:space="preserve">Το </w:t>
      </w:r>
      <w:proofErr w:type="spellStart"/>
      <w:r w:rsidRPr="004A5182">
        <w:rPr>
          <w:rFonts w:asciiTheme="majorHAnsi" w:hAnsiTheme="majorHAnsi"/>
          <w:color w:val="4F81BD" w:themeColor="accent1"/>
          <w:sz w:val="20"/>
          <w:szCs w:val="20"/>
          <w:lang w:val="el-GR"/>
        </w:rPr>
        <w:t>Τβε&amp;Τ</w:t>
      </w:r>
      <w:proofErr w:type="spellEnd"/>
      <w:r w:rsidRPr="004A5182">
        <w:rPr>
          <w:rFonts w:asciiTheme="majorHAnsi" w:hAnsiTheme="majorHAnsi"/>
          <w:color w:val="4F81BD" w:themeColor="accent1"/>
          <w:sz w:val="20"/>
          <w:szCs w:val="20"/>
          <w:lang w:val="el-GR"/>
        </w:rPr>
        <w:t xml:space="preserve"> συμμετέχει στην εκπόνηση αναπτυξιακών σχεδίων τοπικής/περιφερειακής εμβέλειας κάθε φορά που ζητείται η συνδρομή του. Εκπρόσωποί  του συμμετέχουν κατά καιρούς σε τοπικούς οργανισμούς και επιτροπές, συνεισφέροντας με τις εξειδικευμένες γνώσεις τους και την εμπειρία τους σε θέματα </w:t>
      </w:r>
      <w:proofErr w:type="spellStart"/>
      <w:r w:rsidRPr="004A5182">
        <w:rPr>
          <w:rFonts w:asciiTheme="majorHAnsi" w:hAnsiTheme="majorHAnsi"/>
          <w:color w:val="4F81BD" w:themeColor="accent1"/>
          <w:sz w:val="20"/>
          <w:szCs w:val="20"/>
          <w:lang w:val="el-GR"/>
        </w:rPr>
        <w:t>ζωικής–φυτικής</w:t>
      </w:r>
      <w:proofErr w:type="spellEnd"/>
      <w:r w:rsidRPr="004A5182">
        <w:rPr>
          <w:rFonts w:asciiTheme="majorHAnsi" w:hAnsiTheme="majorHAnsi"/>
          <w:color w:val="4F81BD" w:themeColor="accent1"/>
          <w:sz w:val="20"/>
          <w:szCs w:val="20"/>
          <w:lang w:val="el-GR"/>
        </w:rPr>
        <w:t xml:space="preserve"> ανάπτυξης και περιβαλλοντικού χαρακτήρα. </w:t>
      </w:r>
    </w:p>
    <w:p w:rsidR="00391221" w:rsidRPr="004A5182" w:rsidRDefault="00391221" w:rsidP="00CA4BEC">
      <w:pPr>
        <w:ind w:left="709"/>
        <w:rPr>
          <w:rFonts w:asciiTheme="majorHAnsi" w:hAnsiTheme="majorHAnsi"/>
          <w:color w:val="4F81BD" w:themeColor="accent1"/>
          <w:sz w:val="20"/>
          <w:szCs w:val="20"/>
          <w:lang w:val="el-GR"/>
        </w:rPr>
      </w:pPr>
      <w:r w:rsidRPr="004A5182">
        <w:rPr>
          <w:rFonts w:asciiTheme="majorHAnsi" w:hAnsiTheme="majorHAnsi"/>
          <w:color w:val="4F81BD" w:themeColor="accent1"/>
          <w:sz w:val="20"/>
          <w:szCs w:val="20"/>
          <w:lang w:val="el-GR"/>
        </w:rPr>
        <w:t>Το Τμήμα έχει εδραιώσει τη θέση του στην τοπική κοινωνία, έχοντας επιτύχει σταθερή και διαρκή επικοινωνία/συνεργασία με τοπικούς φορείς, ενισχύοντας τις οικονομοτεχνικές υποδομές και την τοπική κυρίως ανάπτυξη. Οι διδάσκοντες έχουν αναπτύξει συνεργασίες με ερευνητές άλλων εκπαιδευτικών ιδρυμάτων, όχι μόνο της ημεδαπής αλλά και της αλλοδαπής, συμμετέχοντες σε κοινά ερευνητικά/αναπτυξιακά προγράμματα και ως μέλη και ως συντονιστές.</w:t>
      </w:r>
    </w:p>
    <w:p w:rsidR="003718FB" w:rsidRPr="004A5182" w:rsidRDefault="003718FB" w:rsidP="000F4FD4">
      <w:pPr>
        <w:pStyle w:val="a3"/>
        <w:spacing w:before="120"/>
        <w:rPr>
          <w:rFonts w:asciiTheme="majorHAnsi" w:hAnsiTheme="majorHAnsi"/>
          <w:color w:val="4F81BD" w:themeColor="accent1"/>
          <w:sz w:val="20"/>
          <w:szCs w:val="20"/>
          <w:lang w:val="el-GR"/>
        </w:rPr>
      </w:pPr>
    </w:p>
    <w:p w:rsidR="003718FB" w:rsidRDefault="003718FB" w:rsidP="000F4FD4">
      <w:pPr>
        <w:pStyle w:val="2"/>
        <w:spacing w:before="240"/>
        <w:ind w:left="567" w:hanging="505"/>
        <w:rPr>
          <w:rFonts w:ascii="Cambria" w:hAnsi="Cambria"/>
          <w:sz w:val="24"/>
          <w:lang w:val="el-GR"/>
        </w:rPr>
      </w:pPr>
      <w:bookmarkStart w:id="37" w:name="_Toc386521837"/>
      <w:r>
        <w:rPr>
          <w:rFonts w:ascii="Cambria" w:hAnsi="Cambria"/>
          <w:sz w:val="24"/>
          <w:lang w:val="el-GR"/>
        </w:rPr>
        <w:t>7.4</w:t>
      </w:r>
      <w:r w:rsidRPr="00477944">
        <w:rPr>
          <w:rFonts w:ascii="Cambria" w:hAnsi="Cambria"/>
          <w:sz w:val="24"/>
          <w:lang w:val="el-GR"/>
        </w:rPr>
        <w:t xml:space="preserve">. </w:t>
      </w:r>
      <w:r w:rsidRPr="00477944">
        <w:rPr>
          <w:rFonts w:ascii="Cambria" w:hAnsi="Cambria"/>
          <w:sz w:val="24"/>
          <w:lang w:val="el-GR"/>
        </w:rPr>
        <w:tab/>
      </w:r>
      <w:r>
        <w:rPr>
          <w:rFonts w:ascii="Cambria" w:hAnsi="Cambria"/>
          <w:sz w:val="24"/>
          <w:lang w:val="el-GR"/>
        </w:rPr>
        <w:t>Διεθνής Διάσταση του Προγράμματος Σπουδών</w:t>
      </w:r>
      <w:bookmarkEnd w:id="37"/>
    </w:p>
    <w:p w:rsidR="000260C3" w:rsidRDefault="003718FB" w:rsidP="00FE0553">
      <w:pPr>
        <w:pStyle w:val="a3"/>
        <w:numPr>
          <w:ilvl w:val="0"/>
          <w:numId w:val="20"/>
        </w:numPr>
        <w:tabs>
          <w:tab w:val="clear" w:pos="1191"/>
          <w:tab w:val="num" w:pos="709"/>
        </w:tabs>
        <w:spacing w:before="240" w:after="240"/>
        <w:ind w:left="709" w:hanging="709"/>
        <w:rPr>
          <w:rFonts w:ascii="Cambria" w:hAnsi="Cambria"/>
          <w:sz w:val="20"/>
          <w:lang w:val="el-GR"/>
        </w:rPr>
      </w:pPr>
      <w:r w:rsidRPr="00A34C0A">
        <w:rPr>
          <w:rFonts w:ascii="Cambria" w:hAnsi="Cambria"/>
          <w:sz w:val="20"/>
          <w:lang w:val="el-GR"/>
        </w:rPr>
        <w:t>Υπάρχει στρατηγικός σχεδιασμός του Τμήματος σχετικά με την κινητικότητα των μελών της ακαδημαϊκής κοινότητας;</w:t>
      </w:r>
    </w:p>
    <w:p w:rsidR="000260C3" w:rsidRPr="000260C3" w:rsidRDefault="000260C3" w:rsidP="000260C3">
      <w:pPr>
        <w:pStyle w:val="a3"/>
        <w:spacing w:before="240" w:after="240"/>
        <w:ind w:left="709"/>
        <w:rPr>
          <w:rFonts w:ascii="Cambria" w:hAnsi="Cambria"/>
          <w:color w:val="548DD4" w:themeColor="text2" w:themeTint="99"/>
          <w:sz w:val="20"/>
          <w:lang w:val="el-GR"/>
        </w:rPr>
      </w:pPr>
      <w:r w:rsidRPr="000260C3">
        <w:rPr>
          <w:rFonts w:ascii="Cambria" w:hAnsi="Cambria"/>
          <w:color w:val="548DD4" w:themeColor="text2" w:themeTint="99"/>
          <w:sz w:val="20"/>
          <w:szCs w:val="20"/>
          <w:lang w:val="el-GR"/>
        </w:rPr>
        <w:t>Το Τμήμα ενθαρρύνει την κινητικότητα των μελών ΔΕΠ. Κάθε χρόνο τουλάχιστον ένα μέλος ΔΕΠ μετακινείται σε ιδρύματα του εξωτερικού. Οι αυξημένες διδακτικές ανάγκες των μελών ΔΕΠ δυσχεραίνουν τις μετακινήσεις, γι αυτό και στον στρατηγικό σχεδιασμό του Τμήματος περιλαμβάνονται τρόποι για τη διευκόλυνσή τους.</w:t>
      </w:r>
    </w:p>
    <w:p w:rsidR="000260C3" w:rsidRDefault="000260C3" w:rsidP="000260C3">
      <w:pPr>
        <w:pStyle w:val="a3"/>
        <w:ind w:left="1191"/>
        <w:rPr>
          <w:rFonts w:ascii="Cambria" w:hAnsi="Cambria"/>
          <w:sz w:val="20"/>
          <w:szCs w:val="20"/>
          <w:lang w:val="el-GR"/>
        </w:rPr>
      </w:pPr>
    </w:p>
    <w:p w:rsidR="000260C3" w:rsidRDefault="003718FB" w:rsidP="00FE0553">
      <w:pPr>
        <w:pStyle w:val="a3"/>
        <w:numPr>
          <w:ilvl w:val="0"/>
          <w:numId w:val="20"/>
        </w:numPr>
        <w:tabs>
          <w:tab w:val="clear" w:pos="1191"/>
          <w:tab w:val="num" w:pos="709"/>
        </w:tabs>
        <w:spacing w:before="240" w:after="240"/>
        <w:ind w:left="709" w:hanging="709"/>
        <w:rPr>
          <w:rFonts w:ascii="Cambria" w:hAnsi="Cambria"/>
          <w:sz w:val="20"/>
          <w:lang w:val="el-GR"/>
        </w:rPr>
      </w:pPr>
      <w:r>
        <w:rPr>
          <w:rFonts w:ascii="Cambria" w:hAnsi="Cambria"/>
          <w:sz w:val="20"/>
          <w:lang w:val="el-GR"/>
        </w:rPr>
        <w:t>Σε πόσα (και ποια</w:t>
      </w:r>
      <w:r w:rsidRPr="00A34C0A">
        <w:rPr>
          <w:rFonts w:ascii="Cambria" w:hAnsi="Cambria"/>
          <w:sz w:val="20"/>
          <w:lang w:val="el-GR"/>
        </w:rPr>
        <w:t>) προγράμματα διεθνούς εκπαιδευτικής συνεργασίας (π.χ. ERASMUS, LEONARDO, TEMPUS, ALPHA) συμμετέχει το Τμήμα;</w:t>
      </w:r>
      <w:r>
        <w:rPr>
          <w:rFonts w:ascii="Cambria" w:hAnsi="Cambria"/>
          <w:sz w:val="20"/>
          <w:lang w:val="el-GR"/>
        </w:rPr>
        <w:t xml:space="preserve"> Πόσες και ποιε</w:t>
      </w:r>
      <w:r w:rsidRPr="00A34C0A">
        <w:rPr>
          <w:rFonts w:ascii="Cambria" w:hAnsi="Cambria"/>
          <w:sz w:val="20"/>
          <w:lang w:val="el-GR"/>
        </w:rPr>
        <w:t>ς συμφωνίες έχουν συναφθεί για την ενίσχυση της κινητικότητας του διδακτικού προσωπικού ή/και των φοιτητών;</w:t>
      </w:r>
    </w:p>
    <w:p w:rsidR="000260C3" w:rsidRDefault="000260C3" w:rsidP="000260C3">
      <w:pPr>
        <w:pStyle w:val="a3"/>
        <w:spacing w:before="240" w:after="240"/>
        <w:ind w:left="709"/>
        <w:contextualSpacing/>
        <w:rPr>
          <w:rFonts w:ascii="Cambria" w:hAnsi="Cambria"/>
          <w:color w:val="548DD4" w:themeColor="text2" w:themeTint="99"/>
          <w:sz w:val="20"/>
          <w:szCs w:val="20"/>
          <w:lang w:val="el-GR"/>
        </w:rPr>
      </w:pPr>
      <w:r w:rsidRPr="000260C3">
        <w:rPr>
          <w:rFonts w:ascii="Cambria" w:hAnsi="Cambria"/>
          <w:color w:val="548DD4" w:themeColor="text2" w:themeTint="99"/>
          <w:sz w:val="20"/>
          <w:szCs w:val="20"/>
          <w:lang w:val="el-GR"/>
        </w:rPr>
        <w:t>Το Τμήμα συμμετέχει στο πρόγραμμα ERASMUS.</w:t>
      </w:r>
    </w:p>
    <w:p w:rsidR="000260C3" w:rsidRDefault="000260C3" w:rsidP="000260C3">
      <w:pPr>
        <w:pStyle w:val="a3"/>
        <w:spacing w:before="240" w:after="240"/>
        <w:ind w:left="709"/>
        <w:contextualSpacing/>
        <w:rPr>
          <w:rFonts w:ascii="Cambria" w:hAnsi="Cambria"/>
          <w:color w:val="548DD4" w:themeColor="text2" w:themeTint="99"/>
          <w:sz w:val="20"/>
          <w:szCs w:val="20"/>
          <w:lang w:val="el-GR"/>
        </w:rPr>
      </w:pPr>
      <w:proofErr w:type="spellStart"/>
      <w:r>
        <w:rPr>
          <w:rFonts w:ascii="Cambria" w:hAnsi="Cambria"/>
          <w:color w:val="548DD4" w:themeColor="text2" w:themeTint="99"/>
          <w:sz w:val="20"/>
          <w:szCs w:val="20"/>
          <w:lang w:val="el-GR"/>
        </w:rPr>
        <w:t>Εχουν</w:t>
      </w:r>
      <w:proofErr w:type="spellEnd"/>
      <w:r>
        <w:rPr>
          <w:rFonts w:ascii="Cambria" w:hAnsi="Cambria"/>
          <w:color w:val="548DD4" w:themeColor="text2" w:themeTint="99"/>
          <w:sz w:val="20"/>
          <w:szCs w:val="20"/>
          <w:lang w:val="el-GR"/>
        </w:rPr>
        <w:t xml:space="preserve"> συναφθεί 11 </w:t>
      </w:r>
      <w:proofErr w:type="spellStart"/>
      <w:r>
        <w:rPr>
          <w:rFonts w:ascii="Cambria" w:hAnsi="Cambria"/>
          <w:color w:val="548DD4" w:themeColor="text2" w:themeTint="99"/>
          <w:sz w:val="20"/>
          <w:szCs w:val="20"/>
          <w:lang w:val="el-GR"/>
        </w:rPr>
        <w:t>συμφανίες</w:t>
      </w:r>
      <w:proofErr w:type="spellEnd"/>
      <w:r>
        <w:rPr>
          <w:rFonts w:ascii="Cambria" w:hAnsi="Cambria"/>
          <w:color w:val="548DD4" w:themeColor="text2" w:themeTint="99"/>
          <w:sz w:val="20"/>
          <w:szCs w:val="20"/>
          <w:lang w:val="el-GR"/>
        </w:rPr>
        <w:t xml:space="preserve"> για την ενίσχυση της κινητικότητας με τα εξής πανεπιστήμια:</w:t>
      </w:r>
    </w:p>
    <w:p w:rsidR="000260C3" w:rsidRPr="000260C3" w:rsidRDefault="000260C3" w:rsidP="00FE0553">
      <w:pPr>
        <w:pStyle w:val="a3"/>
        <w:numPr>
          <w:ilvl w:val="0"/>
          <w:numId w:val="25"/>
        </w:numPr>
        <w:spacing w:before="240" w:after="240"/>
        <w:contextualSpacing/>
        <w:rPr>
          <w:rFonts w:ascii="Cambria" w:hAnsi="Cambria"/>
          <w:color w:val="548DD4" w:themeColor="text2" w:themeTint="99"/>
          <w:sz w:val="20"/>
          <w:lang w:val="en-CA"/>
        </w:rPr>
      </w:pPr>
      <w:r w:rsidRPr="000260C3">
        <w:rPr>
          <w:rFonts w:ascii="Cambria" w:hAnsi="Cambria"/>
          <w:color w:val="548DD4" w:themeColor="text2" w:themeTint="99"/>
          <w:sz w:val="20"/>
          <w:lang w:val="en-CA"/>
        </w:rPr>
        <w:t>Ghent University</w:t>
      </w:r>
    </w:p>
    <w:p w:rsidR="000260C3" w:rsidRPr="000260C3" w:rsidRDefault="000260C3" w:rsidP="00FE0553">
      <w:pPr>
        <w:pStyle w:val="a3"/>
        <w:numPr>
          <w:ilvl w:val="0"/>
          <w:numId w:val="25"/>
        </w:numPr>
        <w:spacing w:before="240" w:after="240"/>
        <w:contextualSpacing/>
        <w:rPr>
          <w:rFonts w:ascii="Cambria" w:hAnsi="Cambria"/>
          <w:color w:val="548DD4" w:themeColor="text2" w:themeTint="99"/>
          <w:sz w:val="20"/>
          <w:lang w:val="en-CA"/>
        </w:rPr>
      </w:pPr>
      <w:proofErr w:type="spellStart"/>
      <w:r w:rsidRPr="000260C3">
        <w:rPr>
          <w:rFonts w:ascii="Cambria" w:hAnsi="Cambria"/>
          <w:color w:val="548DD4" w:themeColor="text2" w:themeTint="99"/>
          <w:sz w:val="20"/>
          <w:lang w:val="en-CA"/>
        </w:rPr>
        <w:t>Université</w:t>
      </w:r>
      <w:proofErr w:type="spellEnd"/>
      <w:r w:rsidRPr="000260C3">
        <w:rPr>
          <w:rFonts w:ascii="Cambria" w:hAnsi="Cambria"/>
          <w:color w:val="548DD4" w:themeColor="text2" w:themeTint="99"/>
          <w:sz w:val="20"/>
          <w:lang w:val="en-CA"/>
        </w:rPr>
        <w:t xml:space="preserve"> Paris-</w:t>
      </w:r>
      <w:proofErr w:type="spellStart"/>
      <w:r w:rsidRPr="000260C3">
        <w:rPr>
          <w:rFonts w:ascii="Cambria" w:hAnsi="Cambria"/>
          <w:color w:val="548DD4" w:themeColor="text2" w:themeTint="99"/>
          <w:sz w:val="20"/>
          <w:lang w:val="en-CA"/>
        </w:rPr>
        <w:t>Sud</w:t>
      </w:r>
      <w:proofErr w:type="spellEnd"/>
    </w:p>
    <w:p w:rsidR="000260C3" w:rsidRPr="000260C3" w:rsidRDefault="000260C3" w:rsidP="00FE0553">
      <w:pPr>
        <w:pStyle w:val="a3"/>
        <w:numPr>
          <w:ilvl w:val="0"/>
          <w:numId w:val="25"/>
        </w:numPr>
        <w:spacing w:before="240" w:after="240"/>
        <w:contextualSpacing/>
        <w:rPr>
          <w:rFonts w:ascii="Cambria" w:hAnsi="Cambria"/>
          <w:color w:val="548DD4" w:themeColor="text2" w:themeTint="99"/>
          <w:sz w:val="20"/>
          <w:lang w:val="en-CA"/>
        </w:rPr>
      </w:pPr>
      <w:proofErr w:type="spellStart"/>
      <w:r w:rsidRPr="000260C3">
        <w:rPr>
          <w:rFonts w:ascii="Cambria" w:hAnsi="Cambria"/>
          <w:color w:val="548DD4" w:themeColor="text2" w:themeTint="99"/>
          <w:sz w:val="20"/>
          <w:lang w:val="en-CA"/>
        </w:rPr>
        <w:t>Université</w:t>
      </w:r>
      <w:proofErr w:type="spellEnd"/>
      <w:r w:rsidRPr="000260C3">
        <w:rPr>
          <w:rFonts w:ascii="Cambria" w:hAnsi="Cambria"/>
          <w:color w:val="548DD4" w:themeColor="text2" w:themeTint="99"/>
          <w:sz w:val="20"/>
          <w:lang w:val="en-CA"/>
        </w:rPr>
        <w:t xml:space="preserve"> du Littoral Côte </w:t>
      </w:r>
      <w:proofErr w:type="spellStart"/>
      <w:r w:rsidRPr="000260C3">
        <w:rPr>
          <w:rFonts w:ascii="Cambria" w:hAnsi="Cambria"/>
          <w:color w:val="548DD4" w:themeColor="text2" w:themeTint="99"/>
          <w:sz w:val="20"/>
          <w:lang w:val="en-CA"/>
        </w:rPr>
        <w:t>d’Opale</w:t>
      </w:r>
      <w:proofErr w:type="spellEnd"/>
    </w:p>
    <w:p w:rsidR="000260C3" w:rsidRPr="000260C3" w:rsidRDefault="000260C3" w:rsidP="00FE0553">
      <w:pPr>
        <w:pStyle w:val="a3"/>
        <w:numPr>
          <w:ilvl w:val="0"/>
          <w:numId w:val="25"/>
        </w:numPr>
        <w:spacing w:before="240" w:after="240"/>
        <w:contextualSpacing/>
        <w:rPr>
          <w:rFonts w:ascii="Cambria" w:hAnsi="Cambria"/>
          <w:color w:val="548DD4" w:themeColor="text2" w:themeTint="99"/>
          <w:sz w:val="20"/>
          <w:lang w:val="en-CA"/>
        </w:rPr>
      </w:pPr>
      <w:proofErr w:type="spellStart"/>
      <w:r w:rsidRPr="000260C3">
        <w:rPr>
          <w:rFonts w:ascii="Cambria" w:hAnsi="Cambria"/>
          <w:color w:val="548DD4" w:themeColor="text2" w:themeTint="99"/>
          <w:sz w:val="20"/>
          <w:lang w:val="en-CA"/>
        </w:rPr>
        <w:t>Universität</w:t>
      </w:r>
      <w:proofErr w:type="spellEnd"/>
      <w:r w:rsidRPr="000260C3">
        <w:rPr>
          <w:rFonts w:ascii="Cambria" w:hAnsi="Cambria"/>
          <w:color w:val="548DD4" w:themeColor="text2" w:themeTint="99"/>
          <w:sz w:val="20"/>
          <w:lang w:val="en-CA"/>
        </w:rPr>
        <w:t xml:space="preserve"> Bayreuth</w:t>
      </w:r>
    </w:p>
    <w:p w:rsidR="000260C3" w:rsidRPr="000260C3" w:rsidRDefault="000260C3" w:rsidP="00FE0553">
      <w:pPr>
        <w:pStyle w:val="a3"/>
        <w:numPr>
          <w:ilvl w:val="0"/>
          <w:numId w:val="25"/>
        </w:numPr>
        <w:spacing w:before="240" w:after="240"/>
        <w:contextualSpacing/>
        <w:rPr>
          <w:rFonts w:ascii="Cambria" w:hAnsi="Cambria"/>
          <w:color w:val="548DD4" w:themeColor="text2" w:themeTint="99"/>
          <w:sz w:val="20"/>
          <w:lang w:val="en-CA"/>
        </w:rPr>
      </w:pPr>
      <w:proofErr w:type="spellStart"/>
      <w:r w:rsidRPr="000260C3">
        <w:rPr>
          <w:rFonts w:ascii="Cambria" w:hAnsi="Cambria"/>
          <w:color w:val="548DD4" w:themeColor="text2" w:themeTint="99"/>
          <w:sz w:val="20"/>
          <w:lang w:val="en-CA"/>
        </w:rPr>
        <w:t>Universität</w:t>
      </w:r>
      <w:proofErr w:type="spellEnd"/>
      <w:r w:rsidRPr="000260C3">
        <w:rPr>
          <w:rFonts w:ascii="Cambria" w:hAnsi="Cambria"/>
          <w:color w:val="548DD4" w:themeColor="text2" w:themeTint="99"/>
          <w:sz w:val="20"/>
          <w:lang w:val="en-CA"/>
        </w:rPr>
        <w:t xml:space="preserve"> Leipzig</w:t>
      </w:r>
    </w:p>
    <w:p w:rsidR="000260C3" w:rsidRDefault="000260C3" w:rsidP="00FE0553">
      <w:pPr>
        <w:pStyle w:val="a3"/>
        <w:numPr>
          <w:ilvl w:val="0"/>
          <w:numId w:val="25"/>
        </w:numPr>
        <w:spacing w:before="240" w:after="240"/>
        <w:contextualSpacing/>
        <w:rPr>
          <w:rFonts w:ascii="Cambria" w:hAnsi="Cambria"/>
          <w:color w:val="548DD4" w:themeColor="text2" w:themeTint="99"/>
          <w:sz w:val="20"/>
          <w:lang w:val="el-GR"/>
        </w:rPr>
      </w:pPr>
      <w:r w:rsidRPr="000260C3">
        <w:rPr>
          <w:rFonts w:ascii="Cambria" w:hAnsi="Cambria"/>
          <w:color w:val="548DD4" w:themeColor="text2" w:themeTint="99"/>
          <w:sz w:val="20"/>
          <w:lang w:val="en-CA"/>
        </w:rPr>
        <w:t>Ernst-Moritz-Arndt-</w:t>
      </w:r>
      <w:proofErr w:type="spellStart"/>
      <w:r w:rsidRPr="000260C3">
        <w:rPr>
          <w:rFonts w:ascii="Cambria" w:hAnsi="Cambria"/>
          <w:color w:val="548DD4" w:themeColor="text2" w:themeTint="99"/>
          <w:sz w:val="20"/>
          <w:lang w:val="en-CA"/>
        </w:rPr>
        <w:t>Universität</w:t>
      </w:r>
      <w:proofErr w:type="spellEnd"/>
      <w:r w:rsidRPr="000260C3">
        <w:rPr>
          <w:rFonts w:ascii="Cambria" w:hAnsi="Cambria"/>
          <w:color w:val="548DD4" w:themeColor="text2" w:themeTint="99"/>
          <w:sz w:val="20"/>
          <w:lang w:val="en-CA"/>
        </w:rPr>
        <w:t xml:space="preserve"> Greifswald </w:t>
      </w:r>
    </w:p>
    <w:p w:rsidR="000260C3" w:rsidRDefault="000260C3" w:rsidP="00FE0553">
      <w:pPr>
        <w:pStyle w:val="a3"/>
        <w:numPr>
          <w:ilvl w:val="0"/>
          <w:numId w:val="25"/>
        </w:numPr>
        <w:spacing w:before="240" w:after="240"/>
        <w:contextualSpacing/>
        <w:rPr>
          <w:rFonts w:ascii="Cambria" w:hAnsi="Cambria"/>
          <w:color w:val="548DD4" w:themeColor="text2" w:themeTint="99"/>
          <w:sz w:val="20"/>
          <w:lang w:val="el-GR"/>
        </w:rPr>
      </w:pPr>
      <w:proofErr w:type="spellStart"/>
      <w:r w:rsidRPr="000260C3">
        <w:rPr>
          <w:rFonts w:ascii="Cambria" w:hAnsi="Cambria"/>
          <w:color w:val="548DD4" w:themeColor="text2" w:themeTint="99"/>
          <w:sz w:val="20"/>
          <w:lang w:val="en-CA"/>
        </w:rPr>
        <w:t>Università</w:t>
      </w:r>
      <w:proofErr w:type="spellEnd"/>
      <w:r w:rsidRPr="000260C3">
        <w:rPr>
          <w:rFonts w:ascii="Cambria" w:hAnsi="Cambria"/>
          <w:color w:val="548DD4" w:themeColor="text2" w:themeTint="99"/>
          <w:sz w:val="20"/>
          <w:lang w:val="en-CA"/>
        </w:rPr>
        <w:t xml:space="preserve"> </w:t>
      </w:r>
      <w:proofErr w:type="spellStart"/>
      <w:r w:rsidRPr="000260C3">
        <w:rPr>
          <w:rFonts w:ascii="Cambria" w:hAnsi="Cambria"/>
          <w:color w:val="548DD4" w:themeColor="text2" w:themeTint="99"/>
          <w:sz w:val="20"/>
          <w:lang w:val="en-CA"/>
        </w:rPr>
        <w:t>degli</w:t>
      </w:r>
      <w:proofErr w:type="spellEnd"/>
      <w:r w:rsidRPr="000260C3">
        <w:rPr>
          <w:rFonts w:ascii="Cambria" w:hAnsi="Cambria"/>
          <w:color w:val="548DD4" w:themeColor="text2" w:themeTint="99"/>
          <w:sz w:val="20"/>
          <w:lang w:val="en-CA"/>
        </w:rPr>
        <w:t xml:space="preserve"> </w:t>
      </w:r>
      <w:proofErr w:type="spellStart"/>
      <w:r w:rsidRPr="000260C3">
        <w:rPr>
          <w:rFonts w:ascii="Cambria" w:hAnsi="Cambria"/>
          <w:color w:val="548DD4" w:themeColor="text2" w:themeTint="99"/>
          <w:sz w:val="20"/>
          <w:lang w:val="en-CA"/>
        </w:rPr>
        <w:t>Studi</w:t>
      </w:r>
      <w:proofErr w:type="spellEnd"/>
      <w:r w:rsidRPr="000260C3">
        <w:rPr>
          <w:rFonts w:ascii="Cambria" w:hAnsi="Cambria"/>
          <w:color w:val="548DD4" w:themeColor="text2" w:themeTint="99"/>
          <w:sz w:val="20"/>
          <w:lang w:val="en-CA"/>
        </w:rPr>
        <w:t xml:space="preserve"> Roma </w:t>
      </w:r>
      <w:proofErr w:type="spellStart"/>
      <w:r w:rsidRPr="000260C3">
        <w:rPr>
          <w:rFonts w:ascii="Cambria" w:hAnsi="Cambria"/>
          <w:color w:val="548DD4" w:themeColor="text2" w:themeTint="99"/>
          <w:sz w:val="20"/>
          <w:lang w:val="en-CA"/>
        </w:rPr>
        <w:t>Tre</w:t>
      </w:r>
      <w:proofErr w:type="spellEnd"/>
      <w:r w:rsidRPr="000260C3">
        <w:rPr>
          <w:rFonts w:ascii="Cambria" w:hAnsi="Cambria"/>
          <w:color w:val="548DD4" w:themeColor="text2" w:themeTint="99"/>
          <w:sz w:val="20"/>
          <w:lang w:val="en-CA"/>
        </w:rPr>
        <w:t xml:space="preserve"> </w:t>
      </w:r>
    </w:p>
    <w:p w:rsidR="000260C3" w:rsidRDefault="000260C3" w:rsidP="00FE0553">
      <w:pPr>
        <w:pStyle w:val="a3"/>
        <w:numPr>
          <w:ilvl w:val="0"/>
          <w:numId w:val="25"/>
        </w:numPr>
        <w:spacing w:before="240" w:after="240"/>
        <w:contextualSpacing/>
        <w:rPr>
          <w:rFonts w:ascii="Cambria" w:hAnsi="Cambria"/>
          <w:color w:val="548DD4" w:themeColor="text2" w:themeTint="99"/>
          <w:sz w:val="20"/>
          <w:lang w:val="el-GR"/>
        </w:rPr>
      </w:pPr>
      <w:r w:rsidRPr="000260C3">
        <w:rPr>
          <w:rFonts w:ascii="Cambria" w:hAnsi="Cambria"/>
          <w:color w:val="548DD4" w:themeColor="text2" w:themeTint="99"/>
          <w:sz w:val="20"/>
          <w:lang w:val="en-CA"/>
        </w:rPr>
        <w:lastRenderedPageBreak/>
        <w:t xml:space="preserve">University of Cyprus </w:t>
      </w:r>
    </w:p>
    <w:p w:rsidR="000260C3" w:rsidRPr="000260C3" w:rsidRDefault="000260C3" w:rsidP="00FE0553">
      <w:pPr>
        <w:pStyle w:val="a3"/>
        <w:numPr>
          <w:ilvl w:val="0"/>
          <w:numId w:val="25"/>
        </w:numPr>
        <w:spacing w:before="240" w:after="240"/>
        <w:contextualSpacing/>
        <w:rPr>
          <w:rFonts w:ascii="Cambria" w:hAnsi="Cambria"/>
          <w:color w:val="548DD4" w:themeColor="text2" w:themeTint="99"/>
          <w:sz w:val="20"/>
          <w:lang w:val="en-CA"/>
        </w:rPr>
      </w:pPr>
      <w:r w:rsidRPr="000260C3">
        <w:rPr>
          <w:rFonts w:ascii="Cambria" w:hAnsi="Cambria"/>
          <w:color w:val="548DD4" w:themeColor="text2" w:themeTint="99"/>
          <w:sz w:val="20"/>
          <w:lang w:val="en-CA"/>
        </w:rPr>
        <w:t xml:space="preserve">University of Warwick </w:t>
      </w:r>
    </w:p>
    <w:p w:rsidR="000260C3" w:rsidRPr="000260C3" w:rsidRDefault="000260C3" w:rsidP="00FE0553">
      <w:pPr>
        <w:pStyle w:val="a3"/>
        <w:numPr>
          <w:ilvl w:val="0"/>
          <w:numId w:val="25"/>
        </w:numPr>
        <w:spacing w:before="240" w:after="240"/>
        <w:contextualSpacing/>
        <w:rPr>
          <w:rFonts w:ascii="Cambria" w:hAnsi="Cambria"/>
          <w:color w:val="548DD4" w:themeColor="text2" w:themeTint="99"/>
          <w:sz w:val="20"/>
          <w:lang w:val="en-CA"/>
        </w:rPr>
      </w:pPr>
      <w:proofErr w:type="spellStart"/>
      <w:r w:rsidRPr="000260C3">
        <w:rPr>
          <w:rFonts w:ascii="Cambria" w:hAnsi="Cambria"/>
          <w:color w:val="548DD4" w:themeColor="text2" w:themeTint="99"/>
          <w:sz w:val="20"/>
          <w:lang w:val="en-CA"/>
        </w:rPr>
        <w:t>Eskişehir</w:t>
      </w:r>
      <w:proofErr w:type="spellEnd"/>
      <w:r w:rsidRPr="000260C3">
        <w:rPr>
          <w:rFonts w:ascii="Cambria" w:hAnsi="Cambria"/>
          <w:color w:val="548DD4" w:themeColor="text2" w:themeTint="99"/>
          <w:sz w:val="20"/>
          <w:lang w:val="en-CA"/>
        </w:rPr>
        <w:t xml:space="preserve"> </w:t>
      </w:r>
      <w:proofErr w:type="spellStart"/>
      <w:r w:rsidRPr="000260C3">
        <w:rPr>
          <w:rFonts w:ascii="Cambria" w:hAnsi="Cambria"/>
          <w:color w:val="548DD4" w:themeColor="text2" w:themeTint="99"/>
          <w:sz w:val="20"/>
          <w:lang w:val="en-CA"/>
        </w:rPr>
        <w:t>Osmangazi</w:t>
      </w:r>
      <w:proofErr w:type="spellEnd"/>
      <w:r w:rsidRPr="000260C3">
        <w:rPr>
          <w:rFonts w:ascii="Cambria" w:hAnsi="Cambria"/>
          <w:color w:val="548DD4" w:themeColor="text2" w:themeTint="99"/>
          <w:sz w:val="20"/>
          <w:lang w:val="en-CA"/>
        </w:rPr>
        <w:t xml:space="preserve"> </w:t>
      </w:r>
      <w:proofErr w:type="spellStart"/>
      <w:r w:rsidRPr="000260C3">
        <w:rPr>
          <w:rFonts w:ascii="Cambria" w:hAnsi="Cambria"/>
          <w:color w:val="548DD4" w:themeColor="text2" w:themeTint="99"/>
          <w:sz w:val="20"/>
          <w:lang w:val="en-CA"/>
        </w:rPr>
        <w:t>Üniversitesi</w:t>
      </w:r>
      <w:proofErr w:type="spellEnd"/>
      <w:r w:rsidRPr="000260C3">
        <w:rPr>
          <w:rFonts w:ascii="Cambria" w:hAnsi="Cambria"/>
          <w:color w:val="548DD4" w:themeColor="text2" w:themeTint="99"/>
          <w:sz w:val="20"/>
          <w:lang w:val="en-CA"/>
        </w:rPr>
        <w:t xml:space="preserve"> </w:t>
      </w:r>
    </w:p>
    <w:p w:rsidR="000260C3" w:rsidRPr="000260C3" w:rsidRDefault="000260C3" w:rsidP="00FE0553">
      <w:pPr>
        <w:pStyle w:val="a3"/>
        <w:numPr>
          <w:ilvl w:val="0"/>
          <w:numId w:val="25"/>
        </w:numPr>
        <w:spacing w:before="240" w:after="240"/>
        <w:contextualSpacing/>
        <w:rPr>
          <w:rFonts w:ascii="Cambria" w:hAnsi="Cambria"/>
          <w:color w:val="548DD4" w:themeColor="text2" w:themeTint="99"/>
          <w:sz w:val="20"/>
          <w:lang w:val="en-CA"/>
        </w:rPr>
      </w:pPr>
      <w:proofErr w:type="spellStart"/>
      <w:r w:rsidRPr="000260C3">
        <w:rPr>
          <w:rFonts w:ascii="Cambria" w:hAnsi="Cambria"/>
          <w:color w:val="548DD4" w:themeColor="text2" w:themeTint="99"/>
          <w:sz w:val="20"/>
          <w:lang w:val="en-CA"/>
        </w:rPr>
        <w:t>Abbant</w:t>
      </w:r>
      <w:proofErr w:type="spellEnd"/>
      <w:r w:rsidRPr="000260C3">
        <w:rPr>
          <w:rFonts w:ascii="Cambria" w:hAnsi="Cambria"/>
          <w:color w:val="548DD4" w:themeColor="text2" w:themeTint="99"/>
          <w:sz w:val="20"/>
          <w:lang w:val="en-CA"/>
        </w:rPr>
        <w:t xml:space="preserve"> </w:t>
      </w:r>
      <w:proofErr w:type="spellStart"/>
      <w:r w:rsidRPr="000260C3">
        <w:rPr>
          <w:rFonts w:ascii="Cambria" w:hAnsi="Cambria"/>
          <w:color w:val="548DD4" w:themeColor="text2" w:themeTint="99"/>
          <w:sz w:val="20"/>
          <w:lang w:val="en-CA"/>
        </w:rPr>
        <w:t>Izzet</w:t>
      </w:r>
      <w:proofErr w:type="spellEnd"/>
      <w:r w:rsidRPr="000260C3">
        <w:rPr>
          <w:rFonts w:ascii="Cambria" w:hAnsi="Cambria"/>
          <w:color w:val="548DD4" w:themeColor="text2" w:themeTint="99"/>
          <w:sz w:val="20"/>
          <w:lang w:val="en-CA"/>
        </w:rPr>
        <w:t xml:space="preserve"> </w:t>
      </w:r>
      <w:proofErr w:type="spellStart"/>
      <w:r w:rsidRPr="000260C3">
        <w:rPr>
          <w:rFonts w:ascii="Cambria" w:hAnsi="Cambria"/>
          <w:color w:val="548DD4" w:themeColor="text2" w:themeTint="99"/>
          <w:sz w:val="20"/>
          <w:lang w:val="en-CA"/>
        </w:rPr>
        <w:t>Baysal</w:t>
      </w:r>
      <w:proofErr w:type="spellEnd"/>
    </w:p>
    <w:p w:rsidR="003718FB" w:rsidRPr="000260C3" w:rsidRDefault="003718FB" w:rsidP="000F4FD4">
      <w:pPr>
        <w:pStyle w:val="a3"/>
        <w:spacing w:before="120"/>
        <w:rPr>
          <w:rFonts w:ascii="Calibri" w:hAnsi="Calibri"/>
          <w:color w:val="548DD4" w:themeColor="text2" w:themeTint="99"/>
          <w:sz w:val="22"/>
          <w:szCs w:val="22"/>
          <w:lang w:val="en-CA"/>
        </w:rPr>
      </w:pPr>
    </w:p>
    <w:p w:rsidR="000260C3" w:rsidRDefault="003718FB" w:rsidP="00FE0553">
      <w:pPr>
        <w:pStyle w:val="a3"/>
        <w:numPr>
          <w:ilvl w:val="0"/>
          <w:numId w:val="20"/>
        </w:numPr>
        <w:tabs>
          <w:tab w:val="clear" w:pos="1191"/>
          <w:tab w:val="num" w:pos="709"/>
        </w:tabs>
        <w:spacing w:before="240" w:after="240"/>
        <w:ind w:left="709" w:hanging="709"/>
        <w:rPr>
          <w:rFonts w:ascii="Cambria" w:hAnsi="Cambria"/>
          <w:sz w:val="20"/>
          <w:lang w:val="el-GR"/>
        </w:rPr>
      </w:pPr>
      <w:r w:rsidRPr="00A34C0A">
        <w:rPr>
          <w:rFonts w:ascii="Cambria" w:hAnsi="Cambria"/>
          <w:sz w:val="20"/>
          <w:lang w:val="el-GR"/>
        </w:rPr>
        <w:t>Πόσα μέλη του ακαδημαϊκού προσωπικού του Τμήματος μετακινήθηκαν προς άλλα Ιδρύματα στο πλαίσιο ακαδημαϊκών/ερευνητικών δραστηριοτήτων κατά την τελευταία πενταετία; Πόσα μέλη του ακαδημαϊκού προσωπικού άλλων Ιδρυμάτων μετακινήθηκαν προς το Τμήμα στο πλαίσιο ακαδημαϊκών/ερευνητικών δραστηριοτήτων κατά την τελευταία πενταετία;</w:t>
      </w:r>
    </w:p>
    <w:p w:rsidR="000260C3" w:rsidRPr="000260C3" w:rsidRDefault="000260C3" w:rsidP="000260C3">
      <w:pPr>
        <w:pStyle w:val="a3"/>
        <w:spacing w:before="240" w:after="240"/>
        <w:ind w:left="709"/>
        <w:rPr>
          <w:rFonts w:ascii="Cambria" w:hAnsi="Cambria"/>
          <w:color w:val="548DD4" w:themeColor="text2" w:themeTint="99"/>
          <w:sz w:val="20"/>
          <w:lang w:val="el-GR"/>
        </w:rPr>
      </w:pPr>
      <w:r w:rsidRPr="000260C3">
        <w:rPr>
          <w:rFonts w:ascii="Cambria" w:hAnsi="Cambria"/>
          <w:color w:val="548DD4" w:themeColor="text2" w:themeTint="99"/>
          <w:sz w:val="20"/>
          <w:szCs w:val="20"/>
          <w:lang w:val="el-GR"/>
        </w:rPr>
        <w:t>Έχουν μετακινηθεί έξι μέλη ΔΕΠ του Τμήματος σε  Ιδρύματα του Εσωτερικού και Εξωτερικού στο πλαίσιο ακαδημαϊκών ερευνητικών δραστηριοτήτων. Έχει μετακινηθεί ένα μέλος ακαδημαϊκού προσωπικού άλλου Ιδρύματος προς το Τμήμα στο πλαίσιο ακαδημαϊκών/ερευνητικών δραστηριοτήτων.</w:t>
      </w:r>
    </w:p>
    <w:p w:rsidR="000260C3" w:rsidRDefault="003718FB" w:rsidP="00FE0553">
      <w:pPr>
        <w:pStyle w:val="a3"/>
        <w:numPr>
          <w:ilvl w:val="0"/>
          <w:numId w:val="20"/>
        </w:numPr>
        <w:tabs>
          <w:tab w:val="clear" w:pos="1191"/>
          <w:tab w:val="num" w:pos="709"/>
        </w:tabs>
        <w:spacing w:before="240" w:after="240"/>
        <w:ind w:left="709" w:hanging="709"/>
        <w:rPr>
          <w:rFonts w:ascii="Cambria" w:hAnsi="Cambria"/>
          <w:sz w:val="20"/>
          <w:lang w:val="el-GR"/>
        </w:rPr>
      </w:pPr>
      <w:r w:rsidRPr="00A34C0A">
        <w:rPr>
          <w:rFonts w:ascii="Cambria" w:hAnsi="Cambria"/>
          <w:sz w:val="20"/>
          <w:lang w:val="el-GR"/>
        </w:rPr>
        <w:t>Πόσοι φοιτητές του Τμήματος μετακινήθηκαν προς άλλα Ιδρύματα στο πλαίσιο ακαδημαϊκών/ερευνητικών δραστηριοτήτων κατά την τελευταία πενταετία; Πόσοι φοιτητές άλλων Ιδρυμάτων μετακινήθηκαν προς το Τμήμα στο πλαίσιο ακαδημαϊκών/ερευνητικών δραστηριοτήτων κατά την τελευταία πενταετία;</w:t>
      </w:r>
    </w:p>
    <w:p w:rsidR="000260C3" w:rsidRPr="000260C3" w:rsidRDefault="000260C3" w:rsidP="000260C3">
      <w:pPr>
        <w:pStyle w:val="a3"/>
        <w:spacing w:before="240" w:after="240"/>
        <w:ind w:left="709"/>
        <w:rPr>
          <w:rFonts w:ascii="Cambria" w:hAnsi="Cambria"/>
          <w:color w:val="548DD4" w:themeColor="text2" w:themeTint="99"/>
          <w:sz w:val="20"/>
          <w:lang w:val="el-GR"/>
        </w:rPr>
      </w:pPr>
      <w:r w:rsidRPr="000260C3">
        <w:rPr>
          <w:rFonts w:ascii="Cambria" w:hAnsi="Cambria"/>
          <w:color w:val="548DD4" w:themeColor="text2" w:themeTint="99"/>
          <w:sz w:val="20"/>
          <w:szCs w:val="20"/>
          <w:lang w:val="el-GR"/>
        </w:rPr>
        <w:t xml:space="preserve">Έχουν μετακινηθεί </w:t>
      </w:r>
      <w:r>
        <w:rPr>
          <w:rFonts w:ascii="Cambria" w:hAnsi="Cambria"/>
          <w:color w:val="548DD4" w:themeColor="text2" w:themeTint="99"/>
          <w:sz w:val="20"/>
          <w:szCs w:val="20"/>
          <w:lang w:val="el-GR"/>
        </w:rPr>
        <w:t>πενήντα επτά</w:t>
      </w:r>
      <w:r w:rsidRPr="000260C3">
        <w:rPr>
          <w:rFonts w:ascii="Cambria" w:hAnsi="Cambria"/>
          <w:color w:val="548DD4" w:themeColor="text2" w:themeTint="99"/>
          <w:sz w:val="20"/>
          <w:szCs w:val="20"/>
          <w:lang w:val="el-GR"/>
        </w:rPr>
        <w:t xml:space="preserve"> φοιτητές του Τμήματος προς άλλα Ιδρύματα στο πλαίσιο ακαδημαϊκών/ερευνητικών δραστηριοτήτων. Έχ</w:t>
      </w:r>
      <w:r>
        <w:rPr>
          <w:rFonts w:ascii="Cambria" w:hAnsi="Cambria"/>
          <w:color w:val="548DD4" w:themeColor="text2" w:themeTint="99"/>
          <w:sz w:val="20"/>
          <w:szCs w:val="20"/>
          <w:lang w:val="el-GR"/>
        </w:rPr>
        <w:t>ουν</w:t>
      </w:r>
      <w:r w:rsidRPr="000260C3">
        <w:rPr>
          <w:rFonts w:ascii="Cambria" w:hAnsi="Cambria"/>
          <w:color w:val="548DD4" w:themeColor="text2" w:themeTint="99"/>
          <w:sz w:val="20"/>
          <w:szCs w:val="20"/>
          <w:lang w:val="el-GR"/>
        </w:rPr>
        <w:t xml:space="preserve"> μετακινηθεί δύο φοιτητές άλλου Ιδρύματος προς το Τμήμα στο πλαίσιο ακαδημαϊκών/ερευνητικών δραστηριοτήτων.</w:t>
      </w:r>
    </w:p>
    <w:p w:rsidR="000260C3" w:rsidRDefault="003718FB" w:rsidP="00FE0553">
      <w:pPr>
        <w:pStyle w:val="a3"/>
        <w:numPr>
          <w:ilvl w:val="0"/>
          <w:numId w:val="20"/>
        </w:numPr>
        <w:tabs>
          <w:tab w:val="clear" w:pos="1191"/>
          <w:tab w:val="num" w:pos="709"/>
        </w:tabs>
        <w:spacing w:before="240" w:after="240"/>
        <w:ind w:left="709" w:hanging="709"/>
        <w:rPr>
          <w:rFonts w:ascii="Cambria" w:hAnsi="Cambria"/>
          <w:sz w:val="20"/>
          <w:lang w:val="el-GR"/>
        </w:rPr>
      </w:pPr>
      <w:r w:rsidRPr="00FF1DE7">
        <w:rPr>
          <w:rFonts w:ascii="Cambria" w:hAnsi="Cambria"/>
          <w:sz w:val="20"/>
          <w:lang w:val="el-GR"/>
        </w:rPr>
        <w:t xml:space="preserve">Οργανώνονται εκδηλώσεις για τους εισερχόμενους φοιτητές από άλλα Ιδρύματα; Πώς υποστηρίζονται οι εισερχόμενοι φοιτητές; Πόσα μαθήματα διδάσκονται σε ξένη γλώσσα για εισερχόμενους αλλοδαπούς σπουδαστές; </w:t>
      </w:r>
    </w:p>
    <w:p w:rsidR="000260C3" w:rsidRPr="000260C3" w:rsidRDefault="000260C3" w:rsidP="000260C3">
      <w:pPr>
        <w:pStyle w:val="a3"/>
        <w:spacing w:before="240" w:after="240"/>
        <w:ind w:left="709"/>
        <w:rPr>
          <w:rFonts w:ascii="Cambria" w:hAnsi="Cambria"/>
          <w:color w:val="548DD4" w:themeColor="text2" w:themeTint="99"/>
          <w:sz w:val="20"/>
          <w:lang w:val="el-GR"/>
        </w:rPr>
      </w:pPr>
      <w:r w:rsidRPr="000260C3">
        <w:rPr>
          <w:rFonts w:ascii="Cambria" w:hAnsi="Cambria"/>
          <w:color w:val="548DD4" w:themeColor="text2" w:themeTint="99"/>
          <w:sz w:val="20"/>
          <w:szCs w:val="20"/>
          <w:lang w:val="el-GR"/>
        </w:rPr>
        <w:t>Ναι. Το Τμήμα συμμετέχει στην ημέρα υποδοχής των φοιτητών από άλλα Ιδρύματα που οργανώνεται από το Παν/</w:t>
      </w:r>
      <w:proofErr w:type="spellStart"/>
      <w:r w:rsidRPr="000260C3">
        <w:rPr>
          <w:rFonts w:ascii="Cambria" w:hAnsi="Cambria"/>
          <w:color w:val="548DD4" w:themeColor="text2" w:themeTint="99"/>
          <w:sz w:val="20"/>
          <w:szCs w:val="20"/>
          <w:lang w:val="el-GR"/>
        </w:rPr>
        <w:t>μιο</w:t>
      </w:r>
      <w:proofErr w:type="spellEnd"/>
      <w:r w:rsidRPr="000260C3">
        <w:rPr>
          <w:rFonts w:ascii="Cambria" w:hAnsi="Cambria"/>
          <w:color w:val="548DD4" w:themeColor="text2" w:themeTint="99"/>
          <w:sz w:val="20"/>
          <w:szCs w:val="20"/>
          <w:lang w:val="el-GR"/>
        </w:rPr>
        <w:t xml:space="preserve"> Ιωαννίνων. </w:t>
      </w:r>
    </w:p>
    <w:p w:rsidR="000260C3" w:rsidRPr="000260C3" w:rsidRDefault="000260C3" w:rsidP="000260C3">
      <w:pPr>
        <w:pStyle w:val="a3"/>
        <w:spacing w:before="240" w:after="240"/>
        <w:ind w:left="709"/>
        <w:rPr>
          <w:rFonts w:ascii="Cambria" w:hAnsi="Cambria"/>
          <w:color w:val="548DD4" w:themeColor="text2" w:themeTint="99"/>
          <w:sz w:val="20"/>
          <w:lang w:val="el-GR"/>
        </w:rPr>
      </w:pPr>
      <w:r w:rsidRPr="000260C3">
        <w:rPr>
          <w:rFonts w:ascii="Cambria" w:hAnsi="Cambria"/>
          <w:color w:val="548DD4" w:themeColor="text2" w:themeTint="99"/>
          <w:sz w:val="20"/>
          <w:szCs w:val="20"/>
          <w:lang w:val="el-GR"/>
        </w:rPr>
        <w:t xml:space="preserve">Η Γραμματεία του Τμήματος ενημερώνει τους φοιτητές. Επιπλέον τα μέλη ΔΕΠ του Τμήματος δέχονται τους φοιτητές και τους εξηγούν διάφορα διαδικαστικά θέματα σχετικά με τις σπουδές τους. </w:t>
      </w:r>
    </w:p>
    <w:p w:rsidR="000260C3" w:rsidRPr="000260C3" w:rsidRDefault="000260C3" w:rsidP="000260C3">
      <w:pPr>
        <w:pStyle w:val="a3"/>
        <w:spacing w:before="240" w:after="240"/>
        <w:ind w:left="709"/>
        <w:rPr>
          <w:rFonts w:ascii="Cambria" w:hAnsi="Cambria"/>
          <w:color w:val="548DD4" w:themeColor="text2" w:themeTint="99"/>
          <w:sz w:val="20"/>
          <w:lang w:val="el-GR"/>
        </w:rPr>
      </w:pPr>
      <w:r w:rsidRPr="000260C3">
        <w:rPr>
          <w:rFonts w:ascii="Cambria" w:hAnsi="Cambria"/>
          <w:color w:val="548DD4" w:themeColor="text2" w:themeTint="99"/>
          <w:sz w:val="20"/>
          <w:szCs w:val="20"/>
          <w:lang w:val="el-GR"/>
        </w:rPr>
        <w:t>Μέχρι σήμερα κανένα, γιατί δεν υπήρξε η ανάγκη.</w:t>
      </w:r>
    </w:p>
    <w:p w:rsidR="003718FB" w:rsidRPr="00A34C0A" w:rsidRDefault="003718FB" w:rsidP="00FE0553">
      <w:pPr>
        <w:pStyle w:val="a3"/>
        <w:numPr>
          <w:ilvl w:val="0"/>
          <w:numId w:val="20"/>
        </w:numPr>
        <w:tabs>
          <w:tab w:val="clear" w:pos="1191"/>
          <w:tab w:val="num" w:pos="709"/>
        </w:tabs>
        <w:spacing w:before="240" w:after="240"/>
        <w:ind w:left="709" w:hanging="709"/>
        <w:rPr>
          <w:rFonts w:ascii="Cambria" w:hAnsi="Cambria"/>
          <w:sz w:val="20"/>
          <w:lang w:val="el-GR"/>
        </w:rPr>
      </w:pPr>
      <w:r w:rsidRPr="00A34C0A">
        <w:rPr>
          <w:rFonts w:ascii="Cambria" w:hAnsi="Cambria"/>
          <w:sz w:val="20"/>
          <w:lang w:val="el-GR"/>
        </w:rPr>
        <w:t>Υπάρχουν διαδικασίες αναγνώρισης του εκπαιδευτικού έργου που πραγματοποιήθηκε σε άλλο Ίδρυμα;</w:t>
      </w:r>
    </w:p>
    <w:p w:rsidR="000260C3" w:rsidRPr="000260C3" w:rsidRDefault="000260C3" w:rsidP="00CA4BEC">
      <w:pPr>
        <w:pStyle w:val="ab"/>
        <w:ind w:left="709"/>
        <w:jc w:val="both"/>
        <w:rPr>
          <w:rFonts w:ascii="Cambria" w:hAnsi="Cambria"/>
          <w:color w:val="548DD4" w:themeColor="text2" w:themeTint="99"/>
          <w:sz w:val="20"/>
          <w:szCs w:val="20"/>
        </w:rPr>
      </w:pPr>
      <w:r w:rsidRPr="000260C3">
        <w:rPr>
          <w:rFonts w:ascii="Cambria" w:hAnsi="Cambria"/>
          <w:color w:val="548DD4" w:themeColor="text2" w:themeTint="99"/>
          <w:sz w:val="20"/>
          <w:szCs w:val="20"/>
        </w:rPr>
        <w:t>Ναι, το εκπαιδευτικό έργο που πραγματοποιείται σε άλλο Ίδρυμα, αναγνωρίζεται στο Τμήμα μας, ανάλογα με τις διδακτικές μονάδες, την ύλη και το περίγραμμα του μαθήματος.</w:t>
      </w:r>
    </w:p>
    <w:p w:rsidR="003718FB" w:rsidRPr="00A34C0A" w:rsidRDefault="003718FB" w:rsidP="00FE0553">
      <w:pPr>
        <w:pStyle w:val="a3"/>
        <w:numPr>
          <w:ilvl w:val="0"/>
          <w:numId w:val="20"/>
        </w:numPr>
        <w:tabs>
          <w:tab w:val="clear" w:pos="1191"/>
          <w:tab w:val="num" w:pos="709"/>
        </w:tabs>
        <w:spacing w:before="240" w:after="240"/>
        <w:ind w:left="709" w:hanging="709"/>
        <w:rPr>
          <w:rFonts w:ascii="Cambria" w:hAnsi="Cambria"/>
          <w:sz w:val="20"/>
          <w:lang w:val="el-GR"/>
        </w:rPr>
      </w:pPr>
      <w:r w:rsidRPr="00A34C0A">
        <w:rPr>
          <w:rFonts w:ascii="Cambria" w:hAnsi="Cambria"/>
          <w:sz w:val="20"/>
          <w:lang w:val="el-GR"/>
        </w:rPr>
        <w:t>Πώς προωθείται στο Τμήμα η ιδέα της κινητικότητας φοιτητών και μελών του ακαδημαϊκού προσωπικού και της Ευρωπαϊκής διάστασης γενικότερα;</w:t>
      </w:r>
    </w:p>
    <w:p w:rsidR="003718FB" w:rsidRPr="00E17E96" w:rsidRDefault="00E17E96" w:rsidP="00CA4BEC">
      <w:pPr>
        <w:pStyle w:val="a3"/>
        <w:spacing w:before="120"/>
        <w:ind w:left="709"/>
        <w:rPr>
          <w:rFonts w:ascii="Calibri" w:hAnsi="Calibri"/>
          <w:color w:val="548DD4" w:themeColor="text2" w:themeTint="99"/>
          <w:sz w:val="22"/>
          <w:szCs w:val="22"/>
          <w:lang w:val="el-GR"/>
        </w:rPr>
      </w:pPr>
      <w:r w:rsidRPr="00E17E96">
        <w:rPr>
          <w:rFonts w:ascii="Cambria" w:hAnsi="Cambria"/>
          <w:color w:val="548DD4" w:themeColor="text2" w:themeTint="99"/>
          <w:sz w:val="20"/>
          <w:szCs w:val="20"/>
          <w:lang w:val="el-GR"/>
        </w:rPr>
        <w:t>Μέσω της ιστοσελίδας του Τμήματος, καθώς και της διοργάνωσης ενημερωτικής ημερίδας από το Τμήμα Διεθνών Σχέσεων του Πανεπιστημίου Ιωαννίνων, μία φορά το χρόνο στο τέλος της ακαδημαϊκής περιόδου του πρώτου εξαμήνου</w:t>
      </w:r>
    </w:p>
    <w:p w:rsidR="003718FB" w:rsidRPr="00A34C0A" w:rsidRDefault="003718FB" w:rsidP="00FE0553">
      <w:pPr>
        <w:pStyle w:val="a3"/>
        <w:numPr>
          <w:ilvl w:val="0"/>
          <w:numId w:val="20"/>
        </w:numPr>
        <w:tabs>
          <w:tab w:val="clear" w:pos="1191"/>
          <w:tab w:val="num" w:pos="709"/>
        </w:tabs>
        <w:spacing w:before="240" w:after="240"/>
        <w:ind w:left="709" w:hanging="709"/>
        <w:rPr>
          <w:rFonts w:ascii="Cambria" w:hAnsi="Cambria"/>
          <w:sz w:val="20"/>
          <w:lang w:val="el-GR"/>
        </w:rPr>
      </w:pPr>
      <w:r w:rsidRPr="00A34C0A">
        <w:rPr>
          <w:rFonts w:ascii="Cambria" w:hAnsi="Cambria"/>
          <w:sz w:val="20"/>
          <w:lang w:val="el-GR"/>
        </w:rPr>
        <w:t>Τι ενέργειες για την προβολή και ενημέρωση της ακαδημαϊκής κοινότητας για τα προγράμματα  κινητικότητας αναλαμβάνει το Τμήμα;</w:t>
      </w:r>
    </w:p>
    <w:p w:rsidR="00E17E96" w:rsidRPr="00E17E96" w:rsidRDefault="00E17E96" w:rsidP="00CA4BEC">
      <w:pPr>
        <w:pStyle w:val="ab"/>
        <w:ind w:left="709"/>
        <w:jc w:val="both"/>
        <w:rPr>
          <w:rFonts w:ascii="Cambria" w:hAnsi="Cambria"/>
          <w:color w:val="548DD4" w:themeColor="text2" w:themeTint="99"/>
          <w:sz w:val="20"/>
          <w:szCs w:val="20"/>
        </w:rPr>
      </w:pPr>
      <w:r w:rsidRPr="00E17E96">
        <w:rPr>
          <w:rFonts w:ascii="Cambria" w:hAnsi="Cambria"/>
          <w:color w:val="548DD4" w:themeColor="text2" w:themeTint="99"/>
          <w:sz w:val="20"/>
          <w:szCs w:val="20"/>
        </w:rPr>
        <w:t>Τα προγράμματα κινητικότητας αναφέρονται στην ιστοσελίδα του Πανεπιστημίου. Επίσης ενημερώνονται οι φοιτητές από τους διδάσκοντες.</w:t>
      </w:r>
    </w:p>
    <w:p w:rsidR="003718FB" w:rsidRPr="00E17E96" w:rsidRDefault="003718FB" w:rsidP="00CA4BEC">
      <w:pPr>
        <w:pStyle w:val="a3"/>
        <w:spacing w:before="120"/>
        <w:ind w:left="709"/>
        <w:rPr>
          <w:rFonts w:ascii="Calibri" w:hAnsi="Calibri"/>
          <w:color w:val="548DD4" w:themeColor="text2" w:themeTint="99"/>
          <w:sz w:val="22"/>
          <w:szCs w:val="22"/>
          <w:lang w:val="el-GR"/>
        </w:rPr>
      </w:pPr>
    </w:p>
    <w:p w:rsidR="003718FB" w:rsidRDefault="003718FB" w:rsidP="00FE0553">
      <w:pPr>
        <w:pStyle w:val="a3"/>
        <w:numPr>
          <w:ilvl w:val="0"/>
          <w:numId w:val="20"/>
        </w:numPr>
        <w:tabs>
          <w:tab w:val="clear" w:pos="1191"/>
          <w:tab w:val="num" w:pos="709"/>
        </w:tabs>
        <w:spacing w:before="240" w:after="240"/>
        <w:ind w:left="709" w:hanging="709"/>
        <w:rPr>
          <w:rFonts w:ascii="Cambria" w:hAnsi="Cambria"/>
          <w:sz w:val="20"/>
          <w:lang w:val="el-GR"/>
        </w:rPr>
      </w:pPr>
      <w:r w:rsidRPr="00A34C0A">
        <w:rPr>
          <w:rFonts w:ascii="Cambria" w:hAnsi="Cambria"/>
          <w:sz w:val="20"/>
          <w:lang w:val="el-GR"/>
        </w:rPr>
        <w:lastRenderedPageBreak/>
        <w:t>Υπάρχει πρόσθετη (από το Τμήμα ή/και το Ίδρυμα) οικονομική ενίσχυση των φοιτητών και των μελών του ακαδημαϊκού προσωπικού που λαμβάνουν μέρος στα προγράμματα κινητικότητας;</w:t>
      </w:r>
    </w:p>
    <w:p w:rsidR="00E17E96" w:rsidRPr="00E17E96" w:rsidRDefault="00E17E96" w:rsidP="00CA4BEC">
      <w:pPr>
        <w:pStyle w:val="ab"/>
        <w:ind w:left="709"/>
        <w:jc w:val="both"/>
        <w:rPr>
          <w:rFonts w:ascii="Cambria" w:hAnsi="Cambria"/>
          <w:color w:val="548DD4" w:themeColor="text2" w:themeTint="99"/>
          <w:sz w:val="20"/>
          <w:szCs w:val="20"/>
        </w:rPr>
      </w:pPr>
      <w:r w:rsidRPr="00E17E96">
        <w:rPr>
          <w:rFonts w:ascii="Cambria" w:hAnsi="Cambria"/>
          <w:color w:val="548DD4" w:themeColor="text2" w:themeTint="99"/>
          <w:sz w:val="20"/>
          <w:szCs w:val="20"/>
        </w:rPr>
        <w:t>Όχι, εκτός των προβλεπομένων.</w:t>
      </w:r>
    </w:p>
    <w:p w:rsidR="003718FB" w:rsidRPr="00E17E96" w:rsidRDefault="003718FB" w:rsidP="000F4FD4">
      <w:pPr>
        <w:pStyle w:val="a3"/>
        <w:spacing w:before="120"/>
        <w:rPr>
          <w:rFonts w:ascii="Calibri" w:hAnsi="Calibri"/>
          <w:color w:val="548DD4" w:themeColor="text2" w:themeTint="99"/>
          <w:sz w:val="22"/>
          <w:szCs w:val="22"/>
          <w:lang w:val="el-GR"/>
        </w:rPr>
      </w:pPr>
    </w:p>
    <w:p w:rsidR="003718FB" w:rsidRPr="00A34C0A" w:rsidRDefault="003718FB" w:rsidP="00FE0553">
      <w:pPr>
        <w:pStyle w:val="a3"/>
        <w:numPr>
          <w:ilvl w:val="0"/>
          <w:numId w:val="20"/>
        </w:numPr>
        <w:tabs>
          <w:tab w:val="clear" w:pos="1191"/>
          <w:tab w:val="num" w:pos="709"/>
        </w:tabs>
        <w:spacing w:before="240" w:after="240"/>
        <w:ind w:left="709" w:hanging="709"/>
        <w:rPr>
          <w:rFonts w:ascii="Cambria" w:hAnsi="Cambria"/>
          <w:sz w:val="20"/>
          <w:lang w:val="el-GR"/>
        </w:rPr>
      </w:pPr>
      <w:r w:rsidRPr="00A34C0A">
        <w:rPr>
          <w:rFonts w:ascii="Cambria" w:hAnsi="Cambria"/>
          <w:sz w:val="20"/>
          <w:lang w:val="el-GR"/>
        </w:rPr>
        <w:t>Πώς ελέγχεται η ποιότητα (και όχι μόνον η ποσότητα) της κινητικότητας του ακαδημαϊκού προσωπικού;</w:t>
      </w:r>
      <w:r>
        <w:rPr>
          <w:rFonts w:ascii="Cambria" w:hAnsi="Cambria"/>
          <w:sz w:val="20"/>
          <w:lang w:val="el-GR"/>
        </w:rPr>
        <w:t xml:space="preserve"> </w:t>
      </w:r>
      <w:r w:rsidRPr="00A34C0A">
        <w:rPr>
          <w:rFonts w:ascii="Cambria" w:hAnsi="Cambria"/>
          <w:sz w:val="20"/>
          <w:lang w:val="el-GR"/>
        </w:rPr>
        <w:t xml:space="preserve">Υπάρχει συμμετοχή διδασκόντων από το εξωτερικό; Σε </w:t>
      </w:r>
      <w:r>
        <w:rPr>
          <w:rFonts w:ascii="Cambria" w:hAnsi="Cambria"/>
          <w:sz w:val="20"/>
          <w:lang w:val="el-GR"/>
        </w:rPr>
        <w:t>ποιο</w:t>
      </w:r>
      <w:r w:rsidRPr="00A34C0A">
        <w:rPr>
          <w:rFonts w:ascii="Cambria" w:hAnsi="Cambria"/>
          <w:sz w:val="20"/>
          <w:lang w:val="el-GR"/>
        </w:rPr>
        <w:t xml:space="preserve"> ποσοστό;</w:t>
      </w:r>
    </w:p>
    <w:p w:rsidR="00E17E96" w:rsidRPr="00E17E96" w:rsidRDefault="00E17E96" w:rsidP="00CA4BEC">
      <w:pPr>
        <w:pStyle w:val="ab"/>
        <w:spacing w:after="0" w:line="240" w:lineRule="auto"/>
        <w:ind w:left="709"/>
        <w:contextualSpacing w:val="0"/>
        <w:jc w:val="both"/>
        <w:rPr>
          <w:rFonts w:ascii="Cambria" w:hAnsi="Cambria"/>
          <w:color w:val="548DD4" w:themeColor="text2" w:themeTint="99"/>
          <w:sz w:val="20"/>
          <w:szCs w:val="20"/>
        </w:rPr>
      </w:pPr>
      <w:r w:rsidRPr="00E17E96">
        <w:rPr>
          <w:rFonts w:ascii="Cambria" w:hAnsi="Cambria"/>
          <w:color w:val="548DD4" w:themeColor="text2" w:themeTint="99"/>
          <w:sz w:val="20"/>
          <w:szCs w:val="20"/>
        </w:rPr>
        <w:t xml:space="preserve">Δεν ελέγχεται. </w:t>
      </w:r>
    </w:p>
    <w:p w:rsidR="00E17E96" w:rsidRPr="00E17E96" w:rsidRDefault="00E17E96" w:rsidP="00CA4BEC">
      <w:pPr>
        <w:pStyle w:val="ab"/>
        <w:spacing w:after="0" w:line="240" w:lineRule="auto"/>
        <w:ind w:left="709"/>
        <w:contextualSpacing w:val="0"/>
        <w:jc w:val="both"/>
        <w:rPr>
          <w:rFonts w:ascii="Cambria" w:hAnsi="Cambria"/>
          <w:color w:val="548DD4" w:themeColor="text2" w:themeTint="99"/>
          <w:sz w:val="20"/>
          <w:szCs w:val="20"/>
        </w:rPr>
      </w:pPr>
      <w:r w:rsidRPr="00E17E96">
        <w:rPr>
          <w:rFonts w:ascii="Cambria" w:hAnsi="Cambria"/>
          <w:color w:val="548DD4" w:themeColor="text2" w:themeTint="99"/>
          <w:sz w:val="20"/>
          <w:szCs w:val="20"/>
        </w:rPr>
        <w:t xml:space="preserve">Θεσμοθετημένη συμμετοχή διδασκόντων από το εξωτερικό δεν υπάρχει. Επιστήμονες του εξωτερικού μπορούν να συμμετέχουν σε δραστηριότητες προπτυχιακού επιπέδου, στο πλαίσιο του προγράμματος </w:t>
      </w:r>
      <w:proofErr w:type="spellStart"/>
      <w:r w:rsidRPr="00E17E96">
        <w:rPr>
          <w:rFonts w:ascii="Cambria" w:hAnsi="Cambria"/>
          <w:color w:val="548DD4" w:themeColor="text2" w:themeTint="99"/>
          <w:sz w:val="20"/>
          <w:szCs w:val="20"/>
        </w:rPr>
        <w:t>Erasmus</w:t>
      </w:r>
      <w:proofErr w:type="spellEnd"/>
      <w:r w:rsidRPr="00E17E96">
        <w:rPr>
          <w:rFonts w:ascii="Cambria" w:hAnsi="Cambria"/>
          <w:color w:val="548DD4" w:themeColor="text2" w:themeTint="99"/>
          <w:sz w:val="20"/>
          <w:szCs w:val="20"/>
        </w:rPr>
        <w:t>+.</w:t>
      </w:r>
    </w:p>
    <w:p w:rsidR="003718FB" w:rsidRPr="008E5746" w:rsidRDefault="003718FB" w:rsidP="00CA4BEC">
      <w:pPr>
        <w:pStyle w:val="a3"/>
        <w:spacing w:before="120"/>
        <w:ind w:left="709"/>
        <w:rPr>
          <w:rFonts w:ascii="Calibri" w:hAnsi="Calibri"/>
          <w:sz w:val="22"/>
          <w:szCs w:val="22"/>
          <w:lang w:val="el-GR"/>
        </w:rPr>
      </w:pPr>
    </w:p>
    <w:p w:rsidR="003718FB" w:rsidRPr="00A34C0A" w:rsidRDefault="003718FB" w:rsidP="00FE0553">
      <w:pPr>
        <w:pStyle w:val="a3"/>
        <w:numPr>
          <w:ilvl w:val="0"/>
          <w:numId w:val="20"/>
        </w:numPr>
        <w:tabs>
          <w:tab w:val="clear" w:pos="1191"/>
          <w:tab w:val="num" w:pos="709"/>
        </w:tabs>
        <w:spacing w:before="240" w:after="240"/>
        <w:ind w:left="709" w:hanging="709"/>
        <w:rPr>
          <w:rFonts w:ascii="Cambria" w:hAnsi="Cambria"/>
          <w:sz w:val="20"/>
          <w:lang w:val="el-GR"/>
        </w:rPr>
      </w:pPr>
      <w:r w:rsidRPr="00A34C0A">
        <w:rPr>
          <w:rFonts w:ascii="Cambria" w:hAnsi="Cambria"/>
          <w:sz w:val="20"/>
          <w:lang w:val="el-GR"/>
        </w:rPr>
        <w:t>Υπάρχουν διεθνείς διακρίσει</w:t>
      </w:r>
      <w:r>
        <w:rPr>
          <w:rFonts w:ascii="Cambria" w:hAnsi="Cambria"/>
          <w:sz w:val="20"/>
          <w:lang w:val="el-GR"/>
        </w:rPr>
        <w:t>ς του Προγράμματος Σπουδών; Ποιε</w:t>
      </w:r>
      <w:r w:rsidRPr="00A34C0A">
        <w:rPr>
          <w:rFonts w:ascii="Cambria" w:hAnsi="Cambria"/>
          <w:sz w:val="20"/>
          <w:lang w:val="el-GR"/>
        </w:rPr>
        <w:t>ς;</w:t>
      </w:r>
    </w:p>
    <w:p w:rsidR="00E17E96" w:rsidRPr="00E17E96" w:rsidRDefault="00E17E96" w:rsidP="00CA4BEC">
      <w:pPr>
        <w:pStyle w:val="ab"/>
        <w:ind w:left="709"/>
        <w:jc w:val="both"/>
        <w:rPr>
          <w:rFonts w:ascii="Cambria" w:hAnsi="Cambria"/>
          <w:color w:val="548DD4" w:themeColor="text2" w:themeTint="99"/>
          <w:sz w:val="20"/>
          <w:szCs w:val="20"/>
        </w:rPr>
      </w:pPr>
      <w:r w:rsidRPr="00E17E96">
        <w:rPr>
          <w:rFonts w:ascii="Cambria" w:hAnsi="Cambria"/>
          <w:color w:val="548DD4" w:themeColor="text2" w:themeTint="99"/>
          <w:sz w:val="20"/>
          <w:szCs w:val="20"/>
        </w:rPr>
        <w:t>Όχι. Ωστόσο οι απόφοιτοι του Τμήματος γίνονται συχνά δεκτοί για την εκπόνηση Διδακτορικής Διατριβής σε Πανεπιστήμια της Ευρώπης.</w:t>
      </w:r>
    </w:p>
    <w:p w:rsidR="003718FB" w:rsidRPr="00E17E96" w:rsidRDefault="003718FB" w:rsidP="00CA4BEC">
      <w:pPr>
        <w:pStyle w:val="a3"/>
        <w:spacing w:before="120"/>
        <w:ind w:left="709"/>
        <w:rPr>
          <w:rFonts w:ascii="Calibri" w:hAnsi="Calibri"/>
          <w:color w:val="548DD4" w:themeColor="text2" w:themeTint="99"/>
          <w:sz w:val="22"/>
          <w:szCs w:val="22"/>
          <w:lang w:val="el-GR"/>
        </w:rPr>
      </w:pPr>
    </w:p>
    <w:p w:rsidR="003718FB" w:rsidRPr="00FF1DE7" w:rsidRDefault="003718FB" w:rsidP="00FE0553">
      <w:pPr>
        <w:pStyle w:val="a3"/>
        <w:numPr>
          <w:ilvl w:val="0"/>
          <w:numId w:val="20"/>
        </w:numPr>
        <w:tabs>
          <w:tab w:val="clear" w:pos="1191"/>
          <w:tab w:val="num" w:pos="709"/>
        </w:tabs>
        <w:spacing w:before="240" w:after="240"/>
        <w:ind w:left="709" w:hanging="709"/>
        <w:rPr>
          <w:rFonts w:ascii="Cambria" w:hAnsi="Cambria"/>
          <w:sz w:val="20"/>
          <w:lang w:val="el-GR"/>
        </w:rPr>
      </w:pPr>
      <w:r w:rsidRPr="00FF1DE7">
        <w:rPr>
          <w:rFonts w:ascii="Cambria" w:hAnsi="Cambria"/>
          <w:sz w:val="20"/>
          <w:lang w:val="el-GR"/>
        </w:rPr>
        <w:t xml:space="preserve">Εφαρμόζεται το σύστημα μεταφοράς διδακτικών μονάδων (ECTS); Υπάρχουν και διανέμονται ενημερωτικά έντυπα εφαρμογής του συστήματος ECTS; </w:t>
      </w:r>
    </w:p>
    <w:p w:rsidR="00E17E96" w:rsidRPr="00E17E96" w:rsidRDefault="00E17E96" w:rsidP="00932F61">
      <w:pPr>
        <w:pStyle w:val="ab"/>
        <w:spacing w:after="0" w:line="240" w:lineRule="auto"/>
        <w:ind w:left="709"/>
        <w:contextualSpacing w:val="0"/>
        <w:jc w:val="both"/>
        <w:rPr>
          <w:rFonts w:ascii="Cambria" w:hAnsi="Cambria"/>
          <w:color w:val="548DD4" w:themeColor="text2" w:themeTint="99"/>
          <w:sz w:val="20"/>
          <w:szCs w:val="20"/>
        </w:rPr>
      </w:pPr>
      <w:r w:rsidRPr="00E17E96">
        <w:rPr>
          <w:rFonts w:ascii="Cambria" w:hAnsi="Cambria"/>
          <w:color w:val="548DD4" w:themeColor="text2" w:themeTint="99"/>
          <w:sz w:val="20"/>
          <w:szCs w:val="20"/>
        </w:rPr>
        <w:t>Το Τμήμα εφαρμόζει το σύστημα μεταφοράς διδακτικών μονάδων (ECTS) από το 2012.</w:t>
      </w:r>
    </w:p>
    <w:p w:rsidR="00E17E96" w:rsidRPr="00E17E96" w:rsidRDefault="00E17E96" w:rsidP="00932F61">
      <w:pPr>
        <w:pStyle w:val="ab"/>
        <w:autoSpaceDE w:val="0"/>
        <w:autoSpaceDN w:val="0"/>
        <w:spacing w:after="0" w:line="240" w:lineRule="auto"/>
        <w:ind w:left="709"/>
        <w:contextualSpacing w:val="0"/>
        <w:jc w:val="both"/>
        <w:rPr>
          <w:rFonts w:ascii="Cambria" w:hAnsi="Cambria"/>
          <w:color w:val="548DD4" w:themeColor="text2" w:themeTint="99"/>
          <w:sz w:val="20"/>
          <w:szCs w:val="20"/>
        </w:rPr>
      </w:pPr>
      <w:r w:rsidRPr="00E17E96">
        <w:rPr>
          <w:rFonts w:ascii="Cambria" w:hAnsi="Cambria"/>
          <w:color w:val="548DD4" w:themeColor="text2" w:themeTint="99"/>
          <w:sz w:val="20"/>
          <w:szCs w:val="20"/>
        </w:rPr>
        <w:t xml:space="preserve">Ενημερωτικά έντυπα εφαρμογής του E.C.T.S. υπάρχουν και διανέμονται από το Τμήμα Διεθνών Σχέσεων του Πανεπιστημίου Ιωαννίνων. Στη Γραμματεία του Τμήματος στέλνονται κατά καιρούς ενημερωτικά έντυπα, για τα οποία τηρείται σχετικό αρχείο. </w:t>
      </w:r>
    </w:p>
    <w:p w:rsidR="00E17E96" w:rsidRPr="00E17E96" w:rsidRDefault="00E17E96" w:rsidP="00932F61">
      <w:pPr>
        <w:ind w:left="709"/>
        <w:rPr>
          <w:rFonts w:ascii="Calibri" w:hAnsi="Calibri"/>
          <w:color w:val="548DD4" w:themeColor="text2" w:themeTint="99"/>
          <w:sz w:val="22"/>
          <w:szCs w:val="22"/>
          <w:lang w:val="el-GR"/>
        </w:rPr>
      </w:pPr>
    </w:p>
    <w:p w:rsidR="003718FB" w:rsidRPr="008E5746" w:rsidRDefault="003718FB" w:rsidP="000F4FD4">
      <w:pPr>
        <w:pStyle w:val="a3"/>
        <w:spacing w:before="120"/>
        <w:rPr>
          <w:rFonts w:ascii="Calibri" w:hAnsi="Calibri"/>
          <w:sz w:val="22"/>
          <w:szCs w:val="22"/>
          <w:lang w:val="el-GR"/>
        </w:rPr>
      </w:pPr>
    </w:p>
    <w:p w:rsidR="0079314D" w:rsidRDefault="003718FB" w:rsidP="00FE0553">
      <w:pPr>
        <w:pStyle w:val="a3"/>
        <w:numPr>
          <w:ilvl w:val="0"/>
          <w:numId w:val="20"/>
        </w:numPr>
        <w:tabs>
          <w:tab w:val="clear" w:pos="1191"/>
          <w:tab w:val="num" w:pos="709"/>
        </w:tabs>
        <w:spacing w:before="240" w:after="240"/>
        <w:ind w:left="709" w:hanging="709"/>
        <w:rPr>
          <w:rFonts w:ascii="Cambria" w:hAnsi="Cambria"/>
          <w:sz w:val="20"/>
          <w:lang w:val="el-GR"/>
        </w:rPr>
      </w:pPr>
      <w:r>
        <w:rPr>
          <w:rFonts w:ascii="Cambria" w:hAnsi="Cambria"/>
          <w:sz w:val="20"/>
          <w:lang w:val="el-GR"/>
        </w:rPr>
        <w:t>Εκδίδεται το Παράρτημα Διπλώματος (</w:t>
      </w:r>
      <w:proofErr w:type="spellStart"/>
      <w:r w:rsidRPr="00B00008">
        <w:rPr>
          <w:rFonts w:ascii="Cambria" w:hAnsi="Cambria"/>
          <w:sz w:val="20"/>
          <w:lang w:val="el-GR"/>
        </w:rPr>
        <w:t>Diploma</w:t>
      </w:r>
      <w:proofErr w:type="spellEnd"/>
      <w:r w:rsidRPr="00A34C0A">
        <w:rPr>
          <w:rFonts w:ascii="Cambria" w:hAnsi="Cambria"/>
          <w:sz w:val="20"/>
          <w:lang w:val="el-GR"/>
        </w:rPr>
        <w:t xml:space="preserve"> </w:t>
      </w:r>
      <w:proofErr w:type="spellStart"/>
      <w:r w:rsidRPr="00B00008">
        <w:rPr>
          <w:rFonts w:ascii="Cambria" w:hAnsi="Cambria"/>
          <w:sz w:val="20"/>
          <w:lang w:val="el-GR"/>
        </w:rPr>
        <w:t>Supplement</w:t>
      </w:r>
      <w:proofErr w:type="spellEnd"/>
      <w:r w:rsidRPr="00A34C0A">
        <w:rPr>
          <w:rFonts w:ascii="Cambria" w:hAnsi="Cambria"/>
          <w:sz w:val="20"/>
          <w:lang w:val="el-GR"/>
        </w:rPr>
        <w:t xml:space="preserve">) </w:t>
      </w:r>
      <w:r>
        <w:rPr>
          <w:rFonts w:ascii="Cambria" w:hAnsi="Cambria"/>
          <w:sz w:val="20"/>
          <w:lang w:val="el-GR"/>
        </w:rPr>
        <w:t>για όλους τους πτυχιούχους του Προγράμματος Σπουδών;</w:t>
      </w:r>
    </w:p>
    <w:p w:rsidR="0079314D" w:rsidRPr="003F298F" w:rsidRDefault="003F298F" w:rsidP="0079314D">
      <w:pPr>
        <w:pStyle w:val="a3"/>
        <w:spacing w:before="240" w:after="240"/>
        <w:ind w:left="709"/>
        <w:rPr>
          <w:rFonts w:ascii="Cambria" w:hAnsi="Cambria"/>
          <w:sz w:val="20"/>
          <w:lang w:val="el-GR"/>
        </w:rPr>
      </w:pPr>
      <w:r>
        <w:rPr>
          <w:rFonts w:asciiTheme="majorHAnsi" w:hAnsiTheme="majorHAnsi"/>
          <w:color w:val="0070C0"/>
          <w:sz w:val="20"/>
          <w:szCs w:val="22"/>
          <w:lang w:val="el-GR"/>
        </w:rPr>
        <w:t>Ε</w:t>
      </w:r>
      <w:r w:rsidR="0079314D" w:rsidRPr="0079314D">
        <w:rPr>
          <w:rFonts w:asciiTheme="majorHAnsi" w:hAnsiTheme="majorHAnsi"/>
          <w:color w:val="0070C0"/>
          <w:sz w:val="20"/>
          <w:szCs w:val="22"/>
          <w:lang w:val="el-GR"/>
        </w:rPr>
        <w:t>κδίδεται</w:t>
      </w:r>
      <w:r>
        <w:rPr>
          <w:rFonts w:asciiTheme="majorHAnsi" w:hAnsiTheme="majorHAnsi"/>
          <w:color w:val="0070C0"/>
          <w:sz w:val="20"/>
          <w:szCs w:val="22"/>
          <w:lang w:val="el-GR"/>
        </w:rPr>
        <w:t xml:space="preserve"> για τους εισακτέους από το </w:t>
      </w:r>
      <w:proofErr w:type="spellStart"/>
      <w:r>
        <w:rPr>
          <w:rFonts w:asciiTheme="majorHAnsi" w:hAnsiTheme="majorHAnsi"/>
          <w:color w:val="0070C0"/>
          <w:sz w:val="20"/>
          <w:szCs w:val="22"/>
          <w:lang w:val="el-GR"/>
        </w:rPr>
        <w:t>ακαδ</w:t>
      </w:r>
      <w:proofErr w:type="spellEnd"/>
      <w:r>
        <w:rPr>
          <w:rFonts w:asciiTheme="majorHAnsi" w:hAnsiTheme="majorHAnsi"/>
          <w:color w:val="0070C0"/>
          <w:sz w:val="20"/>
          <w:szCs w:val="22"/>
          <w:lang w:val="el-GR"/>
        </w:rPr>
        <w:t>. έτος 2010-11 έτος που εφαρμόστηκαν οι πιστωτικές μονάδες (</w:t>
      </w:r>
      <w:r>
        <w:rPr>
          <w:rFonts w:asciiTheme="majorHAnsi" w:hAnsiTheme="majorHAnsi"/>
          <w:color w:val="0070C0"/>
          <w:sz w:val="20"/>
          <w:szCs w:val="22"/>
        </w:rPr>
        <w:t>ECTS</w:t>
      </w:r>
      <w:r w:rsidRPr="003F298F">
        <w:rPr>
          <w:rFonts w:asciiTheme="majorHAnsi" w:hAnsiTheme="majorHAnsi"/>
          <w:color w:val="0070C0"/>
          <w:sz w:val="20"/>
          <w:szCs w:val="22"/>
          <w:lang w:val="el-GR"/>
        </w:rPr>
        <w:t>)</w:t>
      </w:r>
    </w:p>
    <w:p w:rsidR="003718FB" w:rsidRPr="008E5746" w:rsidRDefault="003718FB" w:rsidP="000F4FD4">
      <w:pPr>
        <w:pStyle w:val="a3"/>
        <w:spacing w:before="120"/>
        <w:rPr>
          <w:rFonts w:ascii="Calibri" w:hAnsi="Calibri"/>
          <w:sz w:val="22"/>
          <w:szCs w:val="22"/>
          <w:lang w:val="el-GR"/>
        </w:rPr>
      </w:pPr>
    </w:p>
    <w:p w:rsidR="003718FB" w:rsidRDefault="003718FB" w:rsidP="000F4FD4">
      <w:pPr>
        <w:pStyle w:val="2"/>
        <w:spacing w:before="240"/>
        <w:ind w:left="567" w:hanging="505"/>
        <w:rPr>
          <w:rFonts w:ascii="Cambria" w:hAnsi="Cambria"/>
          <w:sz w:val="24"/>
          <w:lang w:val="el-GR"/>
        </w:rPr>
      </w:pPr>
      <w:bookmarkStart w:id="38" w:name="_Toc386521838"/>
      <w:r>
        <w:rPr>
          <w:rFonts w:ascii="Cambria" w:hAnsi="Cambria"/>
          <w:sz w:val="24"/>
          <w:lang w:val="el-GR"/>
        </w:rPr>
        <w:t>7.5</w:t>
      </w:r>
      <w:r w:rsidRPr="00477944">
        <w:rPr>
          <w:rFonts w:ascii="Cambria" w:hAnsi="Cambria"/>
          <w:sz w:val="24"/>
          <w:lang w:val="el-GR"/>
        </w:rPr>
        <w:t xml:space="preserve">. </w:t>
      </w:r>
      <w:r w:rsidRPr="00477944">
        <w:rPr>
          <w:rFonts w:ascii="Cambria" w:hAnsi="Cambria"/>
          <w:sz w:val="24"/>
          <w:lang w:val="el-GR"/>
        </w:rPr>
        <w:tab/>
      </w:r>
      <w:r>
        <w:rPr>
          <w:rFonts w:ascii="Cambria" w:hAnsi="Cambria"/>
          <w:sz w:val="24"/>
          <w:lang w:val="el-GR"/>
        </w:rPr>
        <w:t>Επιπρόσθετοι Πόροι - Βιωσιμότητα</w:t>
      </w:r>
      <w:bookmarkEnd w:id="38"/>
    </w:p>
    <w:p w:rsidR="003718FB" w:rsidRDefault="003718FB" w:rsidP="00FE0553">
      <w:pPr>
        <w:pStyle w:val="a3"/>
        <w:numPr>
          <w:ilvl w:val="0"/>
          <w:numId w:val="21"/>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Με ποιο τρόπο το τμήμα εξασφαλίζει συμπληρωματικούς πόρους για τη λειτουργία και συνεχή βελτίωση της ποιότητας του συγκεκριμένου προγράμματος σπουδών.</w:t>
      </w:r>
    </w:p>
    <w:p w:rsidR="003718FB" w:rsidRPr="004A5182" w:rsidRDefault="00391221" w:rsidP="00932F61">
      <w:pPr>
        <w:pStyle w:val="a3"/>
        <w:spacing w:before="120"/>
        <w:ind w:left="709"/>
        <w:rPr>
          <w:rFonts w:asciiTheme="majorHAnsi" w:hAnsiTheme="majorHAnsi"/>
          <w:color w:val="4F81BD" w:themeColor="accent1"/>
          <w:sz w:val="20"/>
          <w:szCs w:val="20"/>
          <w:lang w:val="el-GR"/>
        </w:rPr>
      </w:pPr>
      <w:r w:rsidRPr="004A5182">
        <w:rPr>
          <w:rFonts w:asciiTheme="majorHAnsi" w:hAnsiTheme="majorHAnsi"/>
          <w:color w:val="4F81BD" w:themeColor="accent1"/>
          <w:sz w:val="20"/>
          <w:szCs w:val="20"/>
          <w:lang w:val="el-GR"/>
        </w:rPr>
        <w:t xml:space="preserve">2015- Πέραν της χρηματοδότησης από τον Τακτικό προϋπολογισμό του Πανεπιστημίου (ύψους 41.300 </w:t>
      </w:r>
      <w:r w:rsidRPr="004A5182">
        <w:rPr>
          <w:rFonts w:asciiTheme="majorHAnsi" w:hAnsiTheme="majorHAnsi" w:cs="Calibri"/>
          <w:color w:val="4F81BD" w:themeColor="accent1"/>
          <w:sz w:val="20"/>
          <w:szCs w:val="20"/>
          <w:lang w:val="el-GR"/>
        </w:rPr>
        <w:t>€</w:t>
      </w:r>
      <w:r w:rsidRPr="004A5182">
        <w:rPr>
          <w:rFonts w:asciiTheme="majorHAnsi" w:hAnsiTheme="majorHAnsi"/>
          <w:color w:val="4F81BD" w:themeColor="accent1"/>
          <w:sz w:val="20"/>
          <w:szCs w:val="20"/>
          <w:lang w:val="el-GR"/>
        </w:rPr>
        <w:t>) το τμήμα έχει εξασφαλίσει συμπληρωματικούς πόρους  ύψους 258.319,82</w:t>
      </w:r>
      <w:r w:rsidRPr="004A5182">
        <w:rPr>
          <w:rFonts w:asciiTheme="majorHAnsi" w:hAnsiTheme="majorHAnsi" w:cs="Calibri"/>
          <w:color w:val="4F81BD" w:themeColor="accent1"/>
          <w:sz w:val="20"/>
          <w:szCs w:val="20"/>
          <w:lang w:val="el-GR"/>
        </w:rPr>
        <w:t>€</w:t>
      </w:r>
      <w:r w:rsidRPr="004A5182">
        <w:rPr>
          <w:rFonts w:asciiTheme="majorHAnsi" w:hAnsiTheme="majorHAnsi"/>
          <w:color w:val="4F81BD" w:themeColor="accent1"/>
          <w:sz w:val="20"/>
          <w:szCs w:val="20"/>
          <w:lang w:val="el-GR"/>
        </w:rPr>
        <w:t xml:space="preserve"> από έργα ΕΣΠΑ (109229.17</w:t>
      </w:r>
      <w:r w:rsidRPr="004A5182">
        <w:rPr>
          <w:rFonts w:asciiTheme="majorHAnsi" w:hAnsiTheme="majorHAnsi" w:cs="Calibri"/>
          <w:color w:val="4F81BD" w:themeColor="accent1"/>
          <w:sz w:val="20"/>
          <w:szCs w:val="20"/>
          <w:lang w:val="el-GR"/>
        </w:rPr>
        <w:t>€</w:t>
      </w:r>
      <w:r w:rsidRPr="004A5182">
        <w:rPr>
          <w:rFonts w:asciiTheme="majorHAnsi" w:hAnsiTheme="majorHAnsi"/>
          <w:color w:val="4F81BD" w:themeColor="accent1"/>
          <w:sz w:val="20"/>
          <w:szCs w:val="20"/>
          <w:lang w:val="el-GR"/>
        </w:rPr>
        <w:t>), έργα της ΕΕ (480</w:t>
      </w:r>
      <w:r w:rsidRPr="004A5182">
        <w:rPr>
          <w:rFonts w:asciiTheme="majorHAnsi" w:hAnsiTheme="majorHAnsi" w:cs="Calibri"/>
          <w:color w:val="4F81BD" w:themeColor="accent1"/>
          <w:sz w:val="20"/>
          <w:szCs w:val="20"/>
          <w:lang w:val="el-GR"/>
        </w:rPr>
        <w:t>€</w:t>
      </w:r>
      <w:r w:rsidRPr="004A5182">
        <w:rPr>
          <w:rFonts w:asciiTheme="majorHAnsi" w:hAnsiTheme="majorHAnsi"/>
          <w:color w:val="4F81BD" w:themeColor="accent1"/>
          <w:sz w:val="20"/>
          <w:szCs w:val="20"/>
          <w:lang w:val="el-GR"/>
        </w:rPr>
        <w:t xml:space="preserve">)  καθώς επίσης μέσω χρηματοδοτήσεων από εθνικούς δημόσιους (3468.09 €) και εθνικούς ιδιωτικούς φορείς (145141.75 €). Σημαντικό τμήμα της χρηματοδότησης αυτής συνεισφέρει στη προμήθεια και συντήρηση του εξοπλισμού που χρησιμοποιείται στην εκπαίδευση των προπτυχιακών φοιτητών και κυρίως στην εκπόνηση της διπλωματικής τους εργασίας στα εργαστήρια του Τμήματος  </w:t>
      </w:r>
    </w:p>
    <w:p w:rsidR="00391221" w:rsidRPr="004A5182" w:rsidRDefault="00391221" w:rsidP="00932F61">
      <w:pPr>
        <w:pStyle w:val="a3"/>
        <w:spacing w:before="120"/>
        <w:ind w:left="709"/>
        <w:rPr>
          <w:rFonts w:asciiTheme="majorHAnsi" w:hAnsiTheme="majorHAnsi"/>
          <w:color w:val="4F81BD" w:themeColor="accent1"/>
          <w:sz w:val="20"/>
          <w:szCs w:val="20"/>
          <w:lang w:val="el-GR"/>
        </w:rPr>
      </w:pPr>
      <w:r w:rsidRPr="004A5182">
        <w:rPr>
          <w:rFonts w:asciiTheme="majorHAnsi" w:hAnsiTheme="majorHAnsi"/>
          <w:color w:val="4F81BD" w:themeColor="accent1"/>
          <w:sz w:val="20"/>
          <w:szCs w:val="20"/>
          <w:lang w:val="el-GR"/>
        </w:rPr>
        <w:t>2016- Πέραν της χρηματοδότησης από τον Τακτικό προϋπολογισμό του Πανεπιστημίου (ύψους 48300 €) το τμήμα έχει εξασφαλίσει συμπληρωματικούς πόρους  ύψους 227527.83</w:t>
      </w:r>
      <w:r w:rsidRPr="004A5182">
        <w:rPr>
          <w:rFonts w:asciiTheme="majorHAnsi" w:hAnsiTheme="majorHAnsi" w:cs="Calibri"/>
          <w:color w:val="4F81BD" w:themeColor="accent1"/>
          <w:sz w:val="20"/>
          <w:szCs w:val="20"/>
          <w:lang w:val="el-GR"/>
        </w:rPr>
        <w:t>€</w:t>
      </w:r>
      <w:r w:rsidRPr="004A5182">
        <w:rPr>
          <w:rFonts w:asciiTheme="majorHAnsi" w:hAnsiTheme="majorHAnsi"/>
          <w:color w:val="4F81BD" w:themeColor="accent1"/>
          <w:sz w:val="20"/>
          <w:szCs w:val="20"/>
          <w:lang w:val="el-GR"/>
        </w:rPr>
        <w:t xml:space="preserve"> </w:t>
      </w:r>
      <w:r w:rsidRPr="004A5182">
        <w:rPr>
          <w:rFonts w:asciiTheme="majorHAnsi" w:hAnsiTheme="majorHAnsi"/>
          <w:color w:val="4F81BD" w:themeColor="accent1"/>
          <w:sz w:val="20"/>
          <w:szCs w:val="20"/>
          <w:lang w:val="el-GR"/>
        </w:rPr>
        <w:lastRenderedPageBreak/>
        <w:t xml:space="preserve">από έργα ΕΣΠΑ (88067.79 €) έργα της ΕΕ (79139.06 €)  καθώς επίσης μέσω χρηματοδοτήσεων από διεθνείς φορείς (936.03 €), εθνικούς δημόσιους (44898.50 €) και εθνικούς ιδιωτικούς φορείς (14486.45 €) Παράλληλα το Τμήμα χρηματοδοτήθηκε μέσω των δημοσίων επενδύσεων με το ποσό των 269214.53 €. Σημαντικό τμήμα της χρηματοδότησης αυτής συνεισέφερε στη προμήθεια και συντήρηση του εξοπλισμού που χρησιμοποιείται στην εκπαίδευση των προπτυχιακών φοιτητών και κυρίως στην εκπόνηση της διπλωματικής τους εργασίας στα εργαστήρια του Τμήματος  </w:t>
      </w:r>
    </w:p>
    <w:p w:rsidR="00391221" w:rsidRPr="004A5182" w:rsidRDefault="00391221" w:rsidP="00932F61">
      <w:pPr>
        <w:pStyle w:val="a3"/>
        <w:spacing w:before="120"/>
        <w:ind w:left="709"/>
        <w:rPr>
          <w:rFonts w:asciiTheme="majorHAnsi" w:hAnsiTheme="majorHAnsi"/>
          <w:color w:val="4F81BD" w:themeColor="accent1"/>
          <w:sz w:val="20"/>
          <w:szCs w:val="20"/>
          <w:lang w:val="el-GR"/>
        </w:rPr>
      </w:pPr>
    </w:p>
    <w:p w:rsidR="003718FB" w:rsidRDefault="003718FB" w:rsidP="00FE0553">
      <w:pPr>
        <w:pStyle w:val="a3"/>
        <w:numPr>
          <w:ilvl w:val="0"/>
          <w:numId w:val="21"/>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Βιωσιμότητα του προγράμματος σπουδών όπως προκύπτει από τις τάσεις στη ζήτηση του από υποψηφίους, την μελλοντική επάρκεια σε επιστημονικό προσωπικό και άλλους ενδογενείς ή εξωγενείς παράγοντες</w:t>
      </w:r>
    </w:p>
    <w:p w:rsidR="003718FB" w:rsidRDefault="003718FB" w:rsidP="000F4FD4">
      <w:pPr>
        <w:pStyle w:val="a3"/>
        <w:spacing w:before="120"/>
        <w:rPr>
          <w:rFonts w:ascii="Calibri" w:hAnsi="Calibri"/>
          <w:sz w:val="22"/>
          <w:szCs w:val="22"/>
          <w:lang w:val="el-GR"/>
        </w:rPr>
      </w:pPr>
    </w:p>
    <w:p w:rsidR="00391221" w:rsidRPr="004A5182" w:rsidRDefault="00391221" w:rsidP="00932F61">
      <w:pPr>
        <w:pStyle w:val="a3"/>
        <w:spacing w:before="240" w:after="240"/>
        <w:ind w:left="709"/>
        <w:rPr>
          <w:rFonts w:asciiTheme="majorHAnsi" w:hAnsiTheme="majorHAnsi"/>
          <w:color w:val="4F81BD" w:themeColor="accent1"/>
          <w:sz w:val="20"/>
          <w:szCs w:val="20"/>
          <w:lang w:val="el-GR"/>
        </w:rPr>
      </w:pPr>
      <w:r w:rsidRPr="004A5182">
        <w:rPr>
          <w:rFonts w:asciiTheme="majorHAnsi" w:hAnsiTheme="majorHAnsi"/>
          <w:color w:val="4F81BD" w:themeColor="accent1"/>
          <w:sz w:val="20"/>
          <w:szCs w:val="20"/>
          <w:lang w:val="el-GR"/>
        </w:rPr>
        <w:t xml:space="preserve">2015- </w:t>
      </w:r>
      <w:r w:rsidRPr="004A5182">
        <w:rPr>
          <w:rFonts w:asciiTheme="majorHAnsi" w:hAnsiTheme="majorHAnsi"/>
          <w:color w:val="4F81BD" w:themeColor="accent1"/>
          <w:sz w:val="20"/>
          <w:szCs w:val="20"/>
        </w:rPr>
        <w:t>H</w:t>
      </w:r>
      <w:r w:rsidRPr="004A5182">
        <w:rPr>
          <w:rFonts w:asciiTheme="majorHAnsi" w:hAnsiTheme="majorHAnsi"/>
          <w:color w:val="4F81BD" w:themeColor="accent1"/>
          <w:sz w:val="20"/>
          <w:szCs w:val="20"/>
          <w:lang w:val="el-GR"/>
        </w:rPr>
        <w:t xml:space="preserve"> βάση εισαγωγής στο τμήμα μέσω των Πανελληνίων εξετάσεων Ακαδημαϊκό έτος 2015-16 είναι 16246 μόρια, η οποία είναι η δεύτερη υψηλότερη βάση εισαγωγής σε τμήματα του Πανεπιστημίου Ιωαννίνων. Η μέση τιμή σειράς προτίμησης των υποψηφίων είναι 13. Οι νεοεισαχθέντες φοιτητές έτους είναι 54 άνδρες και 104 γυναίκες ενώ εγγεγραμμένοι φοιτητές εντός κανονικής διάρκειας φοίτησης είναι 136 άνδρες και 298  γυναίκες. Το πλήθος διδασκόντων μελών ΔΕΠ του Τμήματος ανέρχεται σε 18 μέλη, το πλήθος διδασκόντων μελών ΔΕΠ από άλλα Τμήματα ανέρχεται σε 17 μέλη ενώ το πλήθος διδασκόντων εξωτερικών συνεργατών ανέρχεται σε 6 μέλη. Οι διδάσκοντες μέλη ΔΕΠ του Τμήματος με τη συνδρομή των διδασκόντων από άλλα τμήματα καθώς και των εξωτερικών συνεργατών καλύπτουν πλήρως τις ανάγκες του προγράμματος σπουδών</w:t>
      </w:r>
    </w:p>
    <w:p w:rsidR="00391221" w:rsidRPr="004A5182" w:rsidRDefault="00391221" w:rsidP="00932F61">
      <w:pPr>
        <w:pStyle w:val="a3"/>
        <w:spacing w:before="120"/>
        <w:ind w:left="709"/>
        <w:rPr>
          <w:rFonts w:asciiTheme="majorHAnsi" w:hAnsiTheme="majorHAnsi"/>
          <w:color w:val="4F81BD" w:themeColor="accent1"/>
          <w:sz w:val="20"/>
          <w:szCs w:val="20"/>
          <w:lang w:val="el-GR"/>
        </w:rPr>
      </w:pPr>
    </w:p>
    <w:p w:rsidR="00391221" w:rsidRPr="0023472B" w:rsidRDefault="00391221" w:rsidP="00932F61">
      <w:pPr>
        <w:pStyle w:val="a3"/>
        <w:spacing w:before="240" w:after="240"/>
        <w:ind w:left="709"/>
        <w:rPr>
          <w:rFonts w:ascii="Cambria" w:hAnsi="Cambria"/>
          <w:i/>
          <w:iCs/>
          <w:sz w:val="20"/>
          <w:lang w:val="el-GR"/>
        </w:rPr>
      </w:pPr>
      <w:r w:rsidRPr="004A5182">
        <w:rPr>
          <w:rFonts w:asciiTheme="majorHAnsi" w:hAnsiTheme="majorHAnsi"/>
          <w:color w:val="4F81BD" w:themeColor="accent1"/>
          <w:sz w:val="20"/>
          <w:szCs w:val="20"/>
          <w:lang w:val="el-GR"/>
        </w:rPr>
        <w:t xml:space="preserve">2016- </w:t>
      </w:r>
      <w:r w:rsidRPr="004A5182">
        <w:rPr>
          <w:rFonts w:asciiTheme="majorHAnsi" w:hAnsiTheme="majorHAnsi"/>
          <w:color w:val="4F81BD" w:themeColor="accent1"/>
          <w:sz w:val="20"/>
          <w:szCs w:val="20"/>
        </w:rPr>
        <w:t>H</w:t>
      </w:r>
      <w:r w:rsidRPr="004A5182">
        <w:rPr>
          <w:rFonts w:asciiTheme="majorHAnsi" w:hAnsiTheme="majorHAnsi"/>
          <w:color w:val="4F81BD" w:themeColor="accent1"/>
          <w:sz w:val="20"/>
          <w:szCs w:val="20"/>
          <w:lang w:val="el-GR"/>
        </w:rPr>
        <w:t xml:space="preserve"> βάση εισαγωγής στο τμήμα μέσω των Πανελληνίων εξετάσεων το Ακαδημαϊκό έτος 2016-17 είναι 17788 μόρια (αυξημένη κατά 1542 σε σχέση με την προηγούμενη χρονιά), η οποία είναι η δεύτερη υψηλότερη βάση εισαγωγής σε τμήματα του Πανεπιστημίου Ιωαννίνων. Η μέση τιμή σειράς προτίμησης των υποψηφίων είναι 9 (κατά 4 θέσεις βελτιωμένη σε σχέση με την προηγούμενη χρονιά). Οι νεοεισαχθέντες φοιτητές έτους είναι 33 άνδρες και 78 γυναίκες ενώ εγγεγραμμένοι φοιτητές εντός κανονικής διάρκειας φοίτησης είναι 151 άνδρες και 361  γυναίκες. Το πλήθος διδασκόντων μελών ΔΕΠ του Τμήματος ανέρχεται σε 20 μέλη, το πλήθος διδασκόντων μελών ΔΕΠ από άλλα Τμήματα ανέρχεται σε 13 μέλη ενώ το πλήθος διδασκόντων εξωτερικών συνεργατών ανέρχεται σε 7 μέλη. Οι διδάσκοντες μέλη ΔΕΠ του Τμήματος με τη συνδρομή των διδασκόντων από άλλα τμήματα καθώς και των εξωτερικών συνεργατών καλύπτουν πλήρως τις ανάγκες του προγράμματος σπουδών. </w:t>
      </w:r>
      <w:r w:rsidRPr="00E368F4">
        <w:rPr>
          <w:rFonts w:ascii="Cambria" w:hAnsi="Cambria"/>
          <w:sz w:val="22"/>
          <w:szCs w:val="22"/>
          <w:lang w:val="el-GR"/>
        </w:rPr>
        <w:t xml:space="preserve"> </w:t>
      </w:r>
    </w:p>
    <w:p w:rsidR="00391221" w:rsidRPr="00391221" w:rsidRDefault="00391221" w:rsidP="00932F61">
      <w:pPr>
        <w:pStyle w:val="a3"/>
        <w:spacing w:before="120"/>
        <w:ind w:left="709"/>
        <w:rPr>
          <w:rFonts w:ascii="Calibri" w:hAnsi="Calibri"/>
          <w:sz w:val="22"/>
          <w:szCs w:val="22"/>
          <w:lang w:val="el-GR"/>
        </w:rPr>
      </w:pPr>
    </w:p>
    <w:p w:rsidR="003718FB" w:rsidRPr="008E5746" w:rsidRDefault="003718FB" w:rsidP="000F4FD4">
      <w:pPr>
        <w:pStyle w:val="a3"/>
        <w:spacing w:before="120"/>
        <w:rPr>
          <w:rFonts w:ascii="Calibri" w:hAnsi="Calibri"/>
          <w:sz w:val="22"/>
          <w:szCs w:val="22"/>
          <w:lang w:val="el-GR"/>
        </w:rPr>
      </w:pPr>
      <w:r w:rsidRPr="008E5746">
        <w:rPr>
          <w:rFonts w:ascii="Calibri" w:hAnsi="Calibri"/>
          <w:sz w:val="22"/>
          <w:szCs w:val="22"/>
          <w:lang w:val="el-GR"/>
        </w:rPr>
        <w:br w:type="page"/>
      </w:r>
    </w:p>
    <w:p w:rsidR="003718FB" w:rsidRPr="00F04A53" w:rsidRDefault="003718FB" w:rsidP="006029D6">
      <w:pPr>
        <w:jc w:val="center"/>
        <w:rPr>
          <w:rFonts w:ascii="Cambria" w:hAnsi="Cambria"/>
          <w:i/>
          <w:iCs/>
          <w:lang w:val="el-GR"/>
        </w:rPr>
      </w:pPr>
      <w:bookmarkStart w:id="39" w:name="_Toc386521839"/>
      <w:r w:rsidRPr="006029D6">
        <w:rPr>
          <w:rFonts w:ascii="Cambria" w:hAnsi="Cambria"/>
          <w:sz w:val="28"/>
          <w:lang w:val="el-GR"/>
        </w:rPr>
        <w:lastRenderedPageBreak/>
        <w:t>8. Πίνακες</w:t>
      </w:r>
      <w:bookmarkEnd w:id="33"/>
      <w:bookmarkEnd w:id="39"/>
      <w:r w:rsidRPr="006029D6">
        <w:rPr>
          <w:rFonts w:ascii="Cambria" w:hAnsi="Cambria"/>
          <w:sz w:val="28"/>
          <w:lang w:val="el-GR"/>
        </w:rPr>
        <w:t xml:space="preserve"> </w:t>
      </w:r>
      <w:r w:rsidRPr="006029D6">
        <w:rPr>
          <w:rFonts w:ascii="Cambria" w:hAnsi="Cambria"/>
          <w:b/>
          <w:sz w:val="28"/>
          <w:lang w:val="el-GR"/>
        </w:rPr>
        <w:t xml:space="preserve">(δεν  συμπληρώνονται για όλα τα έτη παρά μόνο για τα </w:t>
      </w:r>
      <w:proofErr w:type="spellStart"/>
      <w:r w:rsidRPr="006029D6">
        <w:rPr>
          <w:rFonts w:ascii="Cambria" w:hAnsi="Cambria"/>
          <w:b/>
          <w:sz w:val="28"/>
          <w:lang w:val="el-GR"/>
        </w:rPr>
        <w:t>ακαδ</w:t>
      </w:r>
      <w:proofErr w:type="spellEnd"/>
      <w:r w:rsidRPr="006029D6">
        <w:rPr>
          <w:rFonts w:ascii="Cambria" w:hAnsi="Cambria"/>
          <w:b/>
          <w:sz w:val="28"/>
          <w:lang w:val="el-GR"/>
        </w:rPr>
        <w:t xml:space="preserve">. έτη 2015-2016 και 2016-2017 για τα οποία </w:t>
      </w:r>
      <w:r w:rsidRPr="006029D6">
        <w:rPr>
          <w:rFonts w:ascii="Cambria" w:hAnsi="Cambria"/>
          <w:b/>
          <w:i/>
          <w:iCs/>
          <w:sz w:val="28"/>
          <w:szCs w:val="28"/>
          <w:lang w:val="el-GR"/>
        </w:rPr>
        <w:t xml:space="preserve">Θα αποσταλούν στα Τμήματα από τη Γραμματεία της ΜΟΔΙΠ  τα δεδομένα ποιότητας του Ολοκληρωμένου Πληροφοριακού Εθνικού Συστήματος Ποιότητας για τα </w:t>
      </w:r>
      <w:proofErr w:type="spellStart"/>
      <w:r w:rsidRPr="006029D6">
        <w:rPr>
          <w:rFonts w:ascii="Cambria" w:hAnsi="Cambria"/>
          <w:b/>
          <w:i/>
          <w:iCs/>
          <w:sz w:val="28"/>
          <w:szCs w:val="28"/>
          <w:lang w:val="el-GR"/>
        </w:rPr>
        <w:t>ακαδ</w:t>
      </w:r>
      <w:proofErr w:type="spellEnd"/>
      <w:r w:rsidRPr="006029D6">
        <w:rPr>
          <w:rFonts w:ascii="Cambria" w:hAnsi="Cambria"/>
          <w:b/>
          <w:i/>
          <w:iCs/>
          <w:sz w:val="28"/>
          <w:szCs w:val="28"/>
          <w:lang w:val="el-GR"/>
        </w:rPr>
        <w:t>. έτη 2015-2016, 2016-2017)</w:t>
      </w:r>
      <w:r w:rsidRPr="006029D6">
        <w:rPr>
          <w:rFonts w:ascii="Cambria" w:hAnsi="Cambria"/>
          <w:b/>
          <w:i/>
          <w:iCs/>
          <w:sz w:val="20"/>
          <w:lang w:val="el-GR"/>
        </w:rPr>
        <w:t>.</w:t>
      </w:r>
    </w:p>
    <w:p w:rsidR="003718FB" w:rsidRPr="00F04A53" w:rsidRDefault="003718FB" w:rsidP="006029D6">
      <w:pPr>
        <w:rPr>
          <w:rFonts w:ascii="Cambria" w:hAnsi="Cambria"/>
          <w:lang w:val="el-GR"/>
        </w:rPr>
        <w:sectPr w:rsidR="003718FB" w:rsidRPr="00F04A53" w:rsidSect="008840FF">
          <w:pgSz w:w="11906" w:h="16838"/>
          <w:pgMar w:top="1418" w:right="1418" w:bottom="1418" w:left="1701" w:header="680" w:footer="680" w:gutter="0"/>
          <w:cols w:space="708"/>
          <w:docGrid w:linePitch="360"/>
        </w:sectPr>
      </w:pPr>
    </w:p>
    <w:p w:rsidR="003718FB" w:rsidRPr="00F04A53" w:rsidRDefault="003718FB" w:rsidP="000F4FD4">
      <w:pPr>
        <w:pStyle w:val="1"/>
        <w:rPr>
          <w:rFonts w:ascii="Cambria" w:hAnsi="Cambria" w:cs="Times New Roman"/>
          <w:sz w:val="28"/>
        </w:rPr>
      </w:pPr>
    </w:p>
    <w:p w:rsidR="003718FB" w:rsidRPr="00F04A53" w:rsidRDefault="003718FB" w:rsidP="000F4FD4">
      <w:pPr>
        <w:rPr>
          <w:rFonts w:ascii="Cambria" w:hAnsi="Cambria"/>
          <w:sz w:val="20"/>
          <w:lang w:val="el-GR"/>
        </w:rPr>
      </w:pPr>
      <w:r w:rsidRPr="00F04A53">
        <w:rPr>
          <w:rFonts w:ascii="Cambria" w:hAnsi="Cambria"/>
          <w:sz w:val="20"/>
          <w:lang w:val="el-GR"/>
        </w:rPr>
        <w:t>Οι πίνακες που ακολουθούν αφορούν σε υποδείγματα και παρατίθενται σε οριζόντια διάταξη σελίδας.</w:t>
      </w:r>
    </w:p>
    <w:p w:rsidR="003718FB" w:rsidRPr="00F04A53" w:rsidRDefault="003718FB" w:rsidP="000F4FD4">
      <w:pPr>
        <w:rPr>
          <w:rFonts w:ascii="Cambria" w:hAnsi="Cambria"/>
          <w:sz w:val="20"/>
          <w:lang w:val="el-GR"/>
        </w:rPr>
      </w:pPr>
    </w:p>
    <w:p w:rsidR="003718FB" w:rsidRPr="005C1727" w:rsidRDefault="003718FB" w:rsidP="000F4FD4">
      <w:pPr>
        <w:pStyle w:val="a9"/>
        <w:keepNext/>
        <w:rPr>
          <w:rFonts w:ascii="Cambria" w:hAnsi="Cambria"/>
          <w:sz w:val="22"/>
          <w:szCs w:val="22"/>
        </w:rPr>
      </w:pPr>
      <w:r>
        <w:rPr>
          <w:rFonts w:ascii="Cambria" w:hAnsi="Cambria"/>
          <w:sz w:val="22"/>
          <w:szCs w:val="22"/>
        </w:rPr>
        <w:lastRenderedPageBreak/>
        <w:t>Πίνακας 8</w:t>
      </w:r>
      <w:r w:rsidRPr="00661933">
        <w:rPr>
          <w:rFonts w:ascii="Cambria" w:hAnsi="Cambria"/>
          <w:sz w:val="22"/>
          <w:szCs w:val="22"/>
        </w:rPr>
        <w:t xml:space="preserve">-1. </w:t>
      </w:r>
      <w:r>
        <w:rPr>
          <w:rFonts w:ascii="Cambria" w:hAnsi="Cambria"/>
          <w:sz w:val="22"/>
          <w:szCs w:val="22"/>
        </w:rPr>
        <w:t>Προσωπικό (περιλαμβάνονται όλοι οι διδάσκοντες στο ΠΣ)</w:t>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8"/>
        <w:gridCol w:w="1769"/>
        <w:gridCol w:w="1215"/>
        <w:gridCol w:w="1320"/>
        <w:gridCol w:w="1290"/>
        <w:gridCol w:w="1695"/>
        <w:gridCol w:w="2406"/>
        <w:gridCol w:w="2385"/>
      </w:tblGrid>
      <w:tr w:rsidR="003718FB" w:rsidRPr="003F298F" w:rsidTr="00637E10">
        <w:tc>
          <w:tcPr>
            <w:tcW w:w="14678" w:type="dxa"/>
            <w:gridSpan w:val="8"/>
          </w:tcPr>
          <w:p w:rsidR="003718FB" w:rsidRPr="00F04A53" w:rsidRDefault="003718FB" w:rsidP="00637E10">
            <w:pPr>
              <w:spacing w:before="40" w:after="40"/>
              <w:jc w:val="center"/>
              <w:rPr>
                <w:rFonts w:ascii="Cambria" w:hAnsi="Cambria" w:cs="Arial"/>
                <w:bCs/>
                <w:sz w:val="18"/>
                <w:lang w:val="el-GR"/>
              </w:rPr>
            </w:pPr>
            <w:r>
              <w:rPr>
                <w:rFonts w:ascii="Cambria" w:hAnsi="Cambria" w:cs="Arial"/>
                <w:bCs/>
                <w:sz w:val="18"/>
                <w:lang w:val="el-GR"/>
              </w:rPr>
              <w:t>ΔΙΔΑΣΚΟΝΤΕΣ (Μέλη ΔΕΠ/ΕΠ, ΠΔ407, ΣΥΝΕΡΓΑΤΕΣ, ΥΠΟΤΡΟΦΟΙ κ.λπ.)</w:t>
            </w:r>
          </w:p>
        </w:tc>
      </w:tr>
      <w:tr w:rsidR="003718FB" w:rsidRPr="009B55CB" w:rsidTr="00637E10">
        <w:tc>
          <w:tcPr>
            <w:tcW w:w="2598" w:type="dxa"/>
            <w:vAlign w:val="center"/>
          </w:tcPr>
          <w:p w:rsidR="003718FB" w:rsidRPr="009B55CB" w:rsidRDefault="003718FB" w:rsidP="00637E10">
            <w:pPr>
              <w:spacing w:before="40" w:after="40"/>
              <w:jc w:val="center"/>
              <w:rPr>
                <w:rFonts w:ascii="Cambria" w:hAnsi="Cambria" w:cs="Arial"/>
                <w:bCs/>
                <w:sz w:val="18"/>
                <w:lang w:val="el-GR"/>
              </w:rPr>
            </w:pPr>
            <w:r w:rsidRPr="009B55CB">
              <w:rPr>
                <w:rFonts w:ascii="Cambria" w:hAnsi="Cambria" w:cs="Arial"/>
                <w:bCs/>
                <w:sz w:val="18"/>
                <w:lang w:val="el-GR"/>
              </w:rPr>
              <w:t>Ονοματεπώνυμο</w:t>
            </w:r>
          </w:p>
        </w:tc>
        <w:tc>
          <w:tcPr>
            <w:tcW w:w="1769" w:type="dxa"/>
            <w:vAlign w:val="center"/>
          </w:tcPr>
          <w:p w:rsidR="003718FB" w:rsidRPr="009B55CB" w:rsidRDefault="003718FB" w:rsidP="00637E10">
            <w:pPr>
              <w:spacing w:before="40" w:after="40"/>
              <w:jc w:val="center"/>
              <w:rPr>
                <w:rFonts w:ascii="Cambria" w:hAnsi="Cambria" w:cs="Arial"/>
                <w:bCs/>
                <w:sz w:val="18"/>
                <w:lang w:val="el-GR"/>
              </w:rPr>
            </w:pPr>
            <w:r w:rsidRPr="009B55CB">
              <w:rPr>
                <w:rFonts w:ascii="Cambria" w:hAnsi="Cambria" w:cs="Arial"/>
                <w:bCs/>
                <w:sz w:val="18"/>
                <w:lang w:val="el-GR"/>
              </w:rPr>
              <w:t>Βαθμίδα</w:t>
            </w:r>
          </w:p>
        </w:tc>
        <w:tc>
          <w:tcPr>
            <w:tcW w:w="1215" w:type="dxa"/>
            <w:vAlign w:val="center"/>
          </w:tcPr>
          <w:p w:rsidR="003718FB" w:rsidRPr="009B55CB" w:rsidRDefault="003718FB" w:rsidP="00637E10">
            <w:pPr>
              <w:spacing w:before="40" w:after="40"/>
              <w:jc w:val="center"/>
              <w:rPr>
                <w:rFonts w:ascii="Cambria" w:hAnsi="Cambria" w:cs="Arial"/>
                <w:bCs/>
                <w:sz w:val="18"/>
                <w:lang w:val="el-GR"/>
              </w:rPr>
            </w:pPr>
            <w:r w:rsidRPr="009B55CB">
              <w:rPr>
                <w:rFonts w:ascii="Cambria" w:hAnsi="Cambria" w:cs="Arial"/>
                <w:bCs/>
                <w:sz w:val="18"/>
                <w:lang w:val="el-GR"/>
              </w:rPr>
              <w:t>Έτος διορισμού</w:t>
            </w:r>
          </w:p>
        </w:tc>
        <w:tc>
          <w:tcPr>
            <w:tcW w:w="1320" w:type="dxa"/>
            <w:vAlign w:val="center"/>
          </w:tcPr>
          <w:p w:rsidR="003718FB" w:rsidRPr="009B55CB" w:rsidRDefault="003718FB" w:rsidP="00637E10">
            <w:pPr>
              <w:spacing w:before="40" w:after="40"/>
              <w:jc w:val="center"/>
              <w:rPr>
                <w:rFonts w:ascii="Cambria" w:hAnsi="Cambria" w:cs="Arial"/>
                <w:bCs/>
                <w:sz w:val="18"/>
                <w:lang w:val="el-GR"/>
              </w:rPr>
            </w:pPr>
            <w:r w:rsidRPr="009B55CB">
              <w:rPr>
                <w:rFonts w:ascii="Cambria" w:hAnsi="Cambria" w:cs="Arial"/>
                <w:bCs/>
                <w:sz w:val="18"/>
                <w:lang w:val="el-GR"/>
              </w:rPr>
              <w:t>Έτη έως υποχρεωτική Αφυπηρέτηση</w:t>
            </w:r>
          </w:p>
        </w:tc>
        <w:tc>
          <w:tcPr>
            <w:tcW w:w="1290" w:type="dxa"/>
            <w:vAlign w:val="center"/>
          </w:tcPr>
          <w:p w:rsidR="003718FB" w:rsidRPr="009B55CB" w:rsidRDefault="003718FB" w:rsidP="00637E10">
            <w:pPr>
              <w:spacing w:before="40" w:after="40"/>
              <w:jc w:val="center"/>
              <w:rPr>
                <w:rFonts w:ascii="Cambria" w:hAnsi="Cambria" w:cs="Arial"/>
                <w:bCs/>
                <w:sz w:val="18"/>
                <w:lang w:val="el-GR"/>
              </w:rPr>
            </w:pPr>
            <w:r w:rsidRPr="009B55CB">
              <w:rPr>
                <w:rFonts w:ascii="Cambria" w:hAnsi="Cambria" w:cs="Arial"/>
                <w:bCs/>
                <w:sz w:val="18"/>
                <w:lang w:val="el-GR"/>
              </w:rPr>
              <w:t>Τμήμα στο οποίο ανήκει</w:t>
            </w:r>
          </w:p>
        </w:tc>
        <w:tc>
          <w:tcPr>
            <w:tcW w:w="1695" w:type="dxa"/>
            <w:vAlign w:val="center"/>
          </w:tcPr>
          <w:p w:rsidR="003718FB" w:rsidRPr="009B55CB" w:rsidRDefault="003718FB" w:rsidP="00637E10">
            <w:pPr>
              <w:spacing w:before="40" w:after="40"/>
              <w:jc w:val="center"/>
              <w:rPr>
                <w:rFonts w:ascii="Cambria" w:hAnsi="Cambria" w:cs="Arial"/>
                <w:bCs/>
                <w:sz w:val="18"/>
                <w:lang w:val="el-GR"/>
              </w:rPr>
            </w:pPr>
            <w:r w:rsidRPr="009B55CB">
              <w:rPr>
                <w:rFonts w:ascii="Cambria" w:hAnsi="Cambria" w:cs="Arial"/>
                <w:bCs/>
                <w:sz w:val="18"/>
                <w:lang w:val="el-GR"/>
              </w:rPr>
              <w:t>Γνωστικό Αντικείμενο</w:t>
            </w:r>
          </w:p>
        </w:tc>
        <w:tc>
          <w:tcPr>
            <w:tcW w:w="2406" w:type="dxa"/>
            <w:vAlign w:val="center"/>
          </w:tcPr>
          <w:p w:rsidR="003718FB" w:rsidRPr="009B55CB" w:rsidRDefault="003718FB" w:rsidP="00637E10">
            <w:pPr>
              <w:spacing w:before="40" w:after="40"/>
              <w:jc w:val="center"/>
              <w:rPr>
                <w:rFonts w:ascii="Cambria" w:hAnsi="Cambria" w:cs="Arial"/>
                <w:bCs/>
                <w:sz w:val="18"/>
                <w:lang w:val="el-GR"/>
              </w:rPr>
            </w:pPr>
            <w:r w:rsidRPr="009B55CB">
              <w:rPr>
                <w:rFonts w:ascii="Cambria" w:hAnsi="Cambria" w:cs="Arial"/>
                <w:bCs/>
                <w:sz w:val="18"/>
                <w:lang w:val="el-GR"/>
              </w:rPr>
              <w:t>Ερευνητικά Ενδιαφέροντα</w:t>
            </w:r>
          </w:p>
        </w:tc>
        <w:tc>
          <w:tcPr>
            <w:tcW w:w="2385" w:type="dxa"/>
            <w:vAlign w:val="center"/>
          </w:tcPr>
          <w:p w:rsidR="003718FB" w:rsidRPr="009B55CB" w:rsidRDefault="003718FB" w:rsidP="00637E10">
            <w:pPr>
              <w:spacing w:before="40" w:after="40"/>
              <w:jc w:val="center"/>
              <w:rPr>
                <w:rFonts w:ascii="Cambria" w:hAnsi="Cambria" w:cs="Arial"/>
                <w:bCs/>
                <w:sz w:val="18"/>
                <w:lang w:val="el-GR"/>
              </w:rPr>
            </w:pPr>
            <w:r w:rsidRPr="009B55CB">
              <w:rPr>
                <w:rFonts w:ascii="Cambria" w:hAnsi="Cambria" w:cs="Arial"/>
                <w:bCs/>
                <w:sz w:val="18"/>
                <w:lang w:val="el-GR"/>
              </w:rPr>
              <w:t>Ιστοσελίδα Βιογραφικού</w:t>
            </w:r>
          </w:p>
        </w:tc>
      </w:tr>
      <w:tr w:rsidR="003718FB" w:rsidRPr="00F04A53" w:rsidTr="00637E10">
        <w:tc>
          <w:tcPr>
            <w:tcW w:w="2598" w:type="dxa"/>
            <w:vAlign w:val="center"/>
          </w:tcPr>
          <w:p w:rsidR="003718FB" w:rsidRPr="00F04A53" w:rsidRDefault="003718FB" w:rsidP="00637E10">
            <w:pPr>
              <w:spacing w:before="40" w:after="40"/>
              <w:rPr>
                <w:rFonts w:ascii="Cambria" w:hAnsi="Cambria" w:cs="Arial"/>
                <w:bCs/>
                <w:sz w:val="18"/>
                <w:lang w:val="el-GR"/>
              </w:rPr>
            </w:pPr>
          </w:p>
        </w:tc>
        <w:tc>
          <w:tcPr>
            <w:tcW w:w="1769" w:type="dxa"/>
          </w:tcPr>
          <w:p w:rsidR="003718FB" w:rsidRPr="00F04A53" w:rsidRDefault="003718FB" w:rsidP="00637E10">
            <w:pPr>
              <w:spacing w:before="40" w:after="40"/>
              <w:rPr>
                <w:rFonts w:ascii="Cambria" w:hAnsi="Cambria" w:cs="Arial"/>
                <w:bCs/>
                <w:sz w:val="18"/>
                <w:lang w:val="el-GR"/>
              </w:rPr>
            </w:pPr>
          </w:p>
        </w:tc>
        <w:tc>
          <w:tcPr>
            <w:tcW w:w="1215" w:type="dxa"/>
          </w:tcPr>
          <w:p w:rsidR="003718FB" w:rsidRPr="00F04A53" w:rsidRDefault="003718FB" w:rsidP="00637E10">
            <w:pPr>
              <w:spacing w:before="40" w:after="40"/>
              <w:rPr>
                <w:rFonts w:ascii="Cambria" w:hAnsi="Cambria" w:cs="Arial"/>
                <w:bCs/>
                <w:sz w:val="18"/>
                <w:lang w:val="el-GR"/>
              </w:rPr>
            </w:pPr>
          </w:p>
        </w:tc>
        <w:tc>
          <w:tcPr>
            <w:tcW w:w="1320" w:type="dxa"/>
          </w:tcPr>
          <w:p w:rsidR="003718FB" w:rsidRPr="00F04A53" w:rsidRDefault="003718FB" w:rsidP="00637E10">
            <w:pPr>
              <w:spacing w:before="40" w:after="40"/>
              <w:rPr>
                <w:rFonts w:ascii="Cambria" w:hAnsi="Cambria" w:cs="Arial"/>
                <w:bCs/>
                <w:sz w:val="18"/>
                <w:lang w:val="el-GR"/>
              </w:rPr>
            </w:pPr>
          </w:p>
        </w:tc>
        <w:tc>
          <w:tcPr>
            <w:tcW w:w="1290" w:type="dxa"/>
          </w:tcPr>
          <w:p w:rsidR="003718FB" w:rsidRPr="00F04A53" w:rsidRDefault="003718FB" w:rsidP="00637E10">
            <w:pPr>
              <w:spacing w:before="40" w:after="40"/>
              <w:rPr>
                <w:rFonts w:ascii="Cambria" w:hAnsi="Cambria" w:cs="Arial"/>
                <w:bCs/>
                <w:sz w:val="18"/>
                <w:lang w:val="el-GR"/>
              </w:rPr>
            </w:pPr>
          </w:p>
        </w:tc>
        <w:tc>
          <w:tcPr>
            <w:tcW w:w="1695" w:type="dxa"/>
          </w:tcPr>
          <w:p w:rsidR="003718FB" w:rsidRPr="00F04A53" w:rsidRDefault="003718FB" w:rsidP="00637E10">
            <w:pPr>
              <w:spacing w:before="40" w:after="40"/>
              <w:rPr>
                <w:rFonts w:ascii="Cambria" w:hAnsi="Cambria" w:cs="Arial"/>
                <w:bCs/>
                <w:sz w:val="18"/>
                <w:lang w:val="el-GR"/>
              </w:rPr>
            </w:pPr>
          </w:p>
        </w:tc>
        <w:tc>
          <w:tcPr>
            <w:tcW w:w="2406" w:type="dxa"/>
          </w:tcPr>
          <w:p w:rsidR="003718FB" w:rsidRPr="00F04A53" w:rsidRDefault="003718FB" w:rsidP="00637E10">
            <w:pPr>
              <w:spacing w:before="40" w:after="40"/>
              <w:rPr>
                <w:rFonts w:ascii="Cambria" w:hAnsi="Cambria" w:cs="Arial"/>
                <w:bCs/>
                <w:sz w:val="18"/>
                <w:lang w:val="el-GR"/>
              </w:rPr>
            </w:pPr>
          </w:p>
        </w:tc>
        <w:tc>
          <w:tcPr>
            <w:tcW w:w="2385"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2598" w:type="dxa"/>
            <w:vAlign w:val="center"/>
          </w:tcPr>
          <w:p w:rsidR="003718FB" w:rsidRPr="00F04A53" w:rsidRDefault="003718FB" w:rsidP="00637E10">
            <w:pPr>
              <w:spacing w:before="40" w:after="40"/>
              <w:rPr>
                <w:rFonts w:ascii="Cambria" w:hAnsi="Cambria" w:cs="Arial"/>
                <w:bCs/>
                <w:sz w:val="18"/>
                <w:lang w:val="el-GR"/>
              </w:rPr>
            </w:pPr>
          </w:p>
        </w:tc>
        <w:tc>
          <w:tcPr>
            <w:tcW w:w="1769" w:type="dxa"/>
          </w:tcPr>
          <w:p w:rsidR="003718FB" w:rsidRPr="00F04A53" w:rsidRDefault="003718FB" w:rsidP="00637E10">
            <w:pPr>
              <w:spacing w:before="40" w:after="40"/>
              <w:rPr>
                <w:rFonts w:ascii="Cambria" w:hAnsi="Cambria" w:cs="Arial"/>
                <w:bCs/>
                <w:sz w:val="18"/>
                <w:lang w:val="el-GR"/>
              </w:rPr>
            </w:pPr>
          </w:p>
        </w:tc>
        <w:tc>
          <w:tcPr>
            <w:tcW w:w="1215" w:type="dxa"/>
          </w:tcPr>
          <w:p w:rsidR="003718FB" w:rsidRPr="00F04A53" w:rsidRDefault="003718FB" w:rsidP="00637E10">
            <w:pPr>
              <w:spacing w:before="40" w:after="40"/>
              <w:rPr>
                <w:rFonts w:ascii="Cambria" w:hAnsi="Cambria" w:cs="Arial"/>
                <w:bCs/>
                <w:sz w:val="18"/>
                <w:lang w:val="el-GR"/>
              </w:rPr>
            </w:pPr>
          </w:p>
        </w:tc>
        <w:tc>
          <w:tcPr>
            <w:tcW w:w="1320" w:type="dxa"/>
          </w:tcPr>
          <w:p w:rsidR="003718FB" w:rsidRPr="00F04A53" w:rsidRDefault="003718FB" w:rsidP="00637E10">
            <w:pPr>
              <w:spacing w:before="40" w:after="40"/>
              <w:rPr>
                <w:rFonts w:ascii="Cambria" w:hAnsi="Cambria" w:cs="Arial"/>
                <w:bCs/>
                <w:sz w:val="18"/>
                <w:lang w:val="el-GR"/>
              </w:rPr>
            </w:pPr>
          </w:p>
        </w:tc>
        <w:tc>
          <w:tcPr>
            <w:tcW w:w="1290" w:type="dxa"/>
          </w:tcPr>
          <w:p w:rsidR="003718FB" w:rsidRPr="00F04A53" w:rsidRDefault="003718FB" w:rsidP="00637E10">
            <w:pPr>
              <w:spacing w:before="40" w:after="40"/>
              <w:rPr>
                <w:rFonts w:ascii="Cambria" w:hAnsi="Cambria" w:cs="Arial"/>
                <w:bCs/>
                <w:sz w:val="18"/>
                <w:lang w:val="el-GR"/>
              </w:rPr>
            </w:pPr>
          </w:p>
        </w:tc>
        <w:tc>
          <w:tcPr>
            <w:tcW w:w="1695" w:type="dxa"/>
          </w:tcPr>
          <w:p w:rsidR="003718FB" w:rsidRPr="00F04A53" w:rsidRDefault="003718FB" w:rsidP="00637E10">
            <w:pPr>
              <w:spacing w:before="40" w:after="40"/>
              <w:rPr>
                <w:rFonts w:ascii="Cambria" w:hAnsi="Cambria" w:cs="Arial"/>
                <w:bCs/>
                <w:sz w:val="18"/>
                <w:lang w:val="el-GR"/>
              </w:rPr>
            </w:pPr>
          </w:p>
        </w:tc>
        <w:tc>
          <w:tcPr>
            <w:tcW w:w="2406" w:type="dxa"/>
          </w:tcPr>
          <w:p w:rsidR="003718FB" w:rsidRPr="00F04A53" w:rsidRDefault="003718FB" w:rsidP="00637E10">
            <w:pPr>
              <w:spacing w:before="40" w:after="40"/>
              <w:rPr>
                <w:rFonts w:ascii="Cambria" w:hAnsi="Cambria" w:cs="Arial"/>
                <w:bCs/>
                <w:sz w:val="18"/>
                <w:lang w:val="el-GR"/>
              </w:rPr>
            </w:pPr>
          </w:p>
        </w:tc>
        <w:tc>
          <w:tcPr>
            <w:tcW w:w="2385"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2598" w:type="dxa"/>
            <w:vAlign w:val="center"/>
          </w:tcPr>
          <w:p w:rsidR="003718FB" w:rsidRPr="00F04A53" w:rsidRDefault="003718FB" w:rsidP="00637E10">
            <w:pPr>
              <w:spacing w:before="40" w:after="40"/>
              <w:rPr>
                <w:rFonts w:ascii="Cambria" w:hAnsi="Cambria" w:cs="Arial"/>
                <w:bCs/>
                <w:sz w:val="18"/>
                <w:lang w:val="el-GR"/>
              </w:rPr>
            </w:pPr>
          </w:p>
        </w:tc>
        <w:tc>
          <w:tcPr>
            <w:tcW w:w="1769" w:type="dxa"/>
          </w:tcPr>
          <w:p w:rsidR="003718FB" w:rsidRPr="00F04A53" w:rsidRDefault="003718FB" w:rsidP="00637E10">
            <w:pPr>
              <w:spacing w:before="40" w:after="40"/>
              <w:rPr>
                <w:rFonts w:ascii="Cambria" w:hAnsi="Cambria" w:cs="Arial"/>
                <w:bCs/>
                <w:sz w:val="18"/>
                <w:lang w:val="el-GR"/>
              </w:rPr>
            </w:pPr>
          </w:p>
        </w:tc>
        <w:tc>
          <w:tcPr>
            <w:tcW w:w="1215" w:type="dxa"/>
          </w:tcPr>
          <w:p w:rsidR="003718FB" w:rsidRPr="00F04A53" w:rsidRDefault="003718FB" w:rsidP="00637E10">
            <w:pPr>
              <w:spacing w:before="40" w:after="40"/>
              <w:rPr>
                <w:rFonts w:ascii="Cambria" w:hAnsi="Cambria" w:cs="Arial"/>
                <w:bCs/>
                <w:sz w:val="18"/>
                <w:lang w:val="el-GR"/>
              </w:rPr>
            </w:pPr>
          </w:p>
        </w:tc>
        <w:tc>
          <w:tcPr>
            <w:tcW w:w="1320" w:type="dxa"/>
          </w:tcPr>
          <w:p w:rsidR="003718FB" w:rsidRPr="00F04A53" w:rsidRDefault="003718FB" w:rsidP="00637E10">
            <w:pPr>
              <w:spacing w:before="40" w:after="40"/>
              <w:rPr>
                <w:rFonts w:ascii="Cambria" w:hAnsi="Cambria" w:cs="Arial"/>
                <w:bCs/>
                <w:sz w:val="18"/>
                <w:lang w:val="el-GR"/>
              </w:rPr>
            </w:pPr>
          </w:p>
        </w:tc>
        <w:tc>
          <w:tcPr>
            <w:tcW w:w="1290" w:type="dxa"/>
          </w:tcPr>
          <w:p w:rsidR="003718FB" w:rsidRPr="00F04A53" w:rsidRDefault="003718FB" w:rsidP="00637E10">
            <w:pPr>
              <w:spacing w:before="40" w:after="40"/>
              <w:rPr>
                <w:rFonts w:ascii="Cambria" w:hAnsi="Cambria" w:cs="Arial"/>
                <w:bCs/>
                <w:sz w:val="18"/>
                <w:lang w:val="el-GR"/>
              </w:rPr>
            </w:pPr>
          </w:p>
        </w:tc>
        <w:tc>
          <w:tcPr>
            <w:tcW w:w="1695" w:type="dxa"/>
          </w:tcPr>
          <w:p w:rsidR="003718FB" w:rsidRPr="00F04A53" w:rsidRDefault="003718FB" w:rsidP="00637E10">
            <w:pPr>
              <w:spacing w:before="40" w:after="40"/>
              <w:rPr>
                <w:rFonts w:ascii="Cambria" w:hAnsi="Cambria" w:cs="Arial"/>
                <w:bCs/>
                <w:sz w:val="18"/>
                <w:lang w:val="el-GR"/>
              </w:rPr>
            </w:pPr>
          </w:p>
        </w:tc>
        <w:tc>
          <w:tcPr>
            <w:tcW w:w="2406" w:type="dxa"/>
          </w:tcPr>
          <w:p w:rsidR="003718FB" w:rsidRPr="00F04A53" w:rsidRDefault="003718FB" w:rsidP="00637E10">
            <w:pPr>
              <w:spacing w:before="40" w:after="40"/>
              <w:rPr>
                <w:rFonts w:ascii="Cambria" w:hAnsi="Cambria" w:cs="Arial"/>
                <w:bCs/>
                <w:sz w:val="18"/>
                <w:lang w:val="el-GR"/>
              </w:rPr>
            </w:pPr>
          </w:p>
        </w:tc>
        <w:tc>
          <w:tcPr>
            <w:tcW w:w="2385"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2598" w:type="dxa"/>
            <w:vAlign w:val="center"/>
          </w:tcPr>
          <w:p w:rsidR="003718FB" w:rsidRPr="00F04A53" w:rsidRDefault="003718FB" w:rsidP="00637E10">
            <w:pPr>
              <w:spacing w:before="40" w:after="40"/>
              <w:rPr>
                <w:rFonts w:ascii="Cambria" w:hAnsi="Cambria" w:cs="Arial"/>
                <w:bCs/>
                <w:sz w:val="18"/>
                <w:lang w:val="el-GR"/>
              </w:rPr>
            </w:pPr>
          </w:p>
        </w:tc>
        <w:tc>
          <w:tcPr>
            <w:tcW w:w="1769" w:type="dxa"/>
          </w:tcPr>
          <w:p w:rsidR="003718FB" w:rsidRPr="00F04A53" w:rsidRDefault="003718FB" w:rsidP="00637E10">
            <w:pPr>
              <w:spacing w:before="40" w:after="40"/>
              <w:rPr>
                <w:rFonts w:ascii="Cambria" w:hAnsi="Cambria" w:cs="Arial"/>
                <w:bCs/>
                <w:sz w:val="18"/>
                <w:lang w:val="el-GR"/>
              </w:rPr>
            </w:pPr>
          </w:p>
        </w:tc>
        <w:tc>
          <w:tcPr>
            <w:tcW w:w="1215" w:type="dxa"/>
          </w:tcPr>
          <w:p w:rsidR="003718FB" w:rsidRPr="00F04A53" w:rsidRDefault="003718FB" w:rsidP="00637E10">
            <w:pPr>
              <w:spacing w:before="40" w:after="40"/>
              <w:rPr>
                <w:rFonts w:ascii="Cambria" w:hAnsi="Cambria" w:cs="Arial"/>
                <w:bCs/>
                <w:sz w:val="18"/>
                <w:lang w:val="el-GR"/>
              </w:rPr>
            </w:pPr>
          </w:p>
        </w:tc>
        <w:tc>
          <w:tcPr>
            <w:tcW w:w="1320" w:type="dxa"/>
          </w:tcPr>
          <w:p w:rsidR="003718FB" w:rsidRPr="00F04A53" w:rsidRDefault="003718FB" w:rsidP="00637E10">
            <w:pPr>
              <w:spacing w:before="40" w:after="40"/>
              <w:rPr>
                <w:rFonts w:ascii="Cambria" w:hAnsi="Cambria" w:cs="Arial"/>
                <w:bCs/>
                <w:sz w:val="18"/>
                <w:lang w:val="el-GR"/>
              </w:rPr>
            </w:pPr>
          </w:p>
        </w:tc>
        <w:tc>
          <w:tcPr>
            <w:tcW w:w="1290" w:type="dxa"/>
          </w:tcPr>
          <w:p w:rsidR="003718FB" w:rsidRPr="00F04A53" w:rsidRDefault="003718FB" w:rsidP="00637E10">
            <w:pPr>
              <w:spacing w:before="40" w:after="40"/>
              <w:rPr>
                <w:rFonts w:ascii="Cambria" w:hAnsi="Cambria" w:cs="Arial"/>
                <w:bCs/>
                <w:sz w:val="18"/>
                <w:lang w:val="el-GR"/>
              </w:rPr>
            </w:pPr>
          </w:p>
        </w:tc>
        <w:tc>
          <w:tcPr>
            <w:tcW w:w="1695" w:type="dxa"/>
          </w:tcPr>
          <w:p w:rsidR="003718FB" w:rsidRPr="00F04A53" w:rsidRDefault="003718FB" w:rsidP="00637E10">
            <w:pPr>
              <w:spacing w:before="40" w:after="40"/>
              <w:rPr>
                <w:rFonts w:ascii="Cambria" w:hAnsi="Cambria" w:cs="Arial"/>
                <w:bCs/>
                <w:sz w:val="18"/>
                <w:lang w:val="el-GR"/>
              </w:rPr>
            </w:pPr>
          </w:p>
        </w:tc>
        <w:tc>
          <w:tcPr>
            <w:tcW w:w="2406" w:type="dxa"/>
          </w:tcPr>
          <w:p w:rsidR="003718FB" w:rsidRPr="00F04A53" w:rsidRDefault="003718FB" w:rsidP="00637E10">
            <w:pPr>
              <w:spacing w:before="40" w:after="40"/>
              <w:rPr>
                <w:rFonts w:ascii="Cambria" w:hAnsi="Cambria" w:cs="Arial"/>
                <w:bCs/>
                <w:sz w:val="18"/>
                <w:lang w:val="el-GR"/>
              </w:rPr>
            </w:pPr>
          </w:p>
        </w:tc>
        <w:tc>
          <w:tcPr>
            <w:tcW w:w="2385"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2598" w:type="dxa"/>
            <w:vAlign w:val="center"/>
          </w:tcPr>
          <w:p w:rsidR="003718FB" w:rsidRPr="00F04A53" w:rsidRDefault="003718FB" w:rsidP="00637E10">
            <w:pPr>
              <w:spacing w:before="40" w:after="40"/>
              <w:rPr>
                <w:rFonts w:ascii="Cambria" w:hAnsi="Cambria" w:cs="Arial"/>
                <w:bCs/>
                <w:sz w:val="18"/>
                <w:lang w:val="el-GR"/>
              </w:rPr>
            </w:pPr>
          </w:p>
        </w:tc>
        <w:tc>
          <w:tcPr>
            <w:tcW w:w="1769" w:type="dxa"/>
          </w:tcPr>
          <w:p w:rsidR="003718FB" w:rsidRPr="00F04A53" w:rsidRDefault="003718FB" w:rsidP="00637E10">
            <w:pPr>
              <w:spacing w:before="40" w:after="40"/>
              <w:rPr>
                <w:rFonts w:ascii="Cambria" w:hAnsi="Cambria" w:cs="Arial"/>
                <w:bCs/>
                <w:sz w:val="18"/>
                <w:lang w:val="el-GR"/>
              </w:rPr>
            </w:pPr>
          </w:p>
        </w:tc>
        <w:tc>
          <w:tcPr>
            <w:tcW w:w="1215" w:type="dxa"/>
          </w:tcPr>
          <w:p w:rsidR="003718FB" w:rsidRPr="00F04A53" w:rsidRDefault="003718FB" w:rsidP="00637E10">
            <w:pPr>
              <w:spacing w:before="40" w:after="40"/>
              <w:rPr>
                <w:rFonts w:ascii="Cambria" w:hAnsi="Cambria" w:cs="Arial"/>
                <w:bCs/>
                <w:sz w:val="18"/>
                <w:lang w:val="el-GR"/>
              </w:rPr>
            </w:pPr>
          </w:p>
        </w:tc>
        <w:tc>
          <w:tcPr>
            <w:tcW w:w="1320" w:type="dxa"/>
          </w:tcPr>
          <w:p w:rsidR="003718FB" w:rsidRPr="00F04A53" w:rsidRDefault="003718FB" w:rsidP="00637E10">
            <w:pPr>
              <w:spacing w:before="40" w:after="40"/>
              <w:rPr>
                <w:rFonts w:ascii="Cambria" w:hAnsi="Cambria" w:cs="Arial"/>
                <w:bCs/>
                <w:sz w:val="18"/>
                <w:lang w:val="el-GR"/>
              </w:rPr>
            </w:pPr>
          </w:p>
        </w:tc>
        <w:tc>
          <w:tcPr>
            <w:tcW w:w="1290" w:type="dxa"/>
          </w:tcPr>
          <w:p w:rsidR="003718FB" w:rsidRPr="00F04A53" w:rsidRDefault="003718FB" w:rsidP="00637E10">
            <w:pPr>
              <w:spacing w:before="40" w:after="40"/>
              <w:rPr>
                <w:rFonts w:ascii="Cambria" w:hAnsi="Cambria" w:cs="Arial"/>
                <w:bCs/>
                <w:sz w:val="18"/>
                <w:lang w:val="el-GR"/>
              </w:rPr>
            </w:pPr>
          </w:p>
        </w:tc>
        <w:tc>
          <w:tcPr>
            <w:tcW w:w="1695" w:type="dxa"/>
          </w:tcPr>
          <w:p w:rsidR="003718FB" w:rsidRPr="00F04A53" w:rsidRDefault="003718FB" w:rsidP="00637E10">
            <w:pPr>
              <w:spacing w:before="40" w:after="40"/>
              <w:rPr>
                <w:rFonts w:ascii="Cambria" w:hAnsi="Cambria" w:cs="Arial"/>
                <w:bCs/>
                <w:sz w:val="18"/>
                <w:lang w:val="el-GR"/>
              </w:rPr>
            </w:pPr>
          </w:p>
        </w:tc>
        <w:tc>
          <w:tcPr>
            <w:tcW w:w="2406" w:type="dxa"/>
          </w:tcPr>
          <w:p w:rsidR="003718FB" w:rsidRPr="00F04A53" w:rsidRDefault="003718FB" w:rsidP="00637E10">
            <w:pPr>
              <w:spacing w:before="40" w:after="40"/>
              <w:rPr>
                <w:rFonts w:ascii="Cambria" w:hAnsi="Cambria" w:cs="Arial"/>
                <w:bCs/>
                <w:sz w:val="18"/>
                <w:lang w:val="el-GR"/>
              </w:rPr>
            </w:pPr>
          </w:p>
        </w:tc>
        <w:tc>
          <w:tcPr>
            <w:tcW w:w="2385"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2598" w:type="dxa"/>
            <w:vAlign w:val="center"/>
          </w:tcPr>
          <w:p w:rsidR="003718FB" w:rsidRPr="00F04A53" w:rsidRDefault="003718FB" w:rsidP="00637E10">
            <w:pPr>
              <w:spacing w:before="40" w:after="40"/>
              <w:rPr>
                <w:rFonts w:ascii="Cambria" w:hAnsi="Cambria" w:cs="Arial"/>
                <w:bCs/>
                <w:sz w:val="18"/>
                <w:lang w:val="el-GR"/>
              </w:rPr>
            </w:pPr>
          </w:p>
        </w:tc>
        <w:tc>
          <w:tcPr>
            <w:tcW w:w="1769" w:type="dxa"/>
          </w:tcPr>
          <w:p w:rsidR="003718FB" w:rsidRPr="00F04A53" w:rsidRDefault="003718FB" w:rsidP="00637E10">
            <w:pPr>
              <w:spacing w:before="40" w:after="40"/>
              <w:rPr>
                <w:rFonts w:ascii="Cambria" w:hAnsi="Cambria" w:cs="Arial"/>
                <w:bCs/>
                <w:sz w:val="18"/>
                <w:lang w:val="el-GR"/>
              </w:rPr>
            </w:pPr>
          </w:p>
        </w:tc>
        <w:tc>
          <w:tcPr>
            <w:tcW w:w="1215" w:type="dxa"/>
          </w:tcPr>
          <w:p w:rsidR="003718FB" w:rsidRPr="00F04A53" w:rsidRDefault="003718FB" w:rsidP="00637E10">
            <w:pPr>
              <w:spacing w:before="40" w:after="40"/>
              <w:rPr>
                <w:rFonts w:ascii="Cambria" w:hAnsi="Cambria" w:cs="Arial"/>
                <w:bCs/>
                <w:sz w:val="18"/>
                <w:lang w:val="el-GR"/>
              </w:rPr>
            </w:pPr>
          </w:p>
        </w:tc>
        <w:tc>
          <w:tcPr>
            <w:tcW w:w="1320" w:type="dxa"/>
          </w:tcPr>
          <w:p w:rsidR="003718FB" w:rsidRPr="00F04A53" w:rsidRDefault="003718FB" w:rsidP="00637E10">
            <w:pPr>
              <w:spacing w:before="40" w:after="40"/>
              <w:rPr>
                <w:rFonts w:ascii="Cambria" w:hAnsi="Cambria" w:cs="Arial"/>
                <w:bCs/>
                <w:sz w:val="18"/>
                <w:lang w:val="el-GR"/>
              </w:rPr>
            </w:pPr>
          </w:p>
        </w:tc>
        <w:tc>
          <w:tcPr>
            <w:tcW w:w="1290" w:type="dxa"/>
          </w:tcPr>
          <w:p w:rsidR="003718FB" w:rsidRPr="00F04A53" w:rsidRDefault="003718FB" w:rsidP="00637E10">
            <w:pPr>
              <w:spacing w:before="40" w:after="40"/>
              <w:rPr>
                <w:rFonts w:ascii="Cambria" w:hAnsi="Cambria" w:cs="Arial"/>
                <w:bCs/>
                <w:sz w:val="18"/>
                <w:lang w:val="el-GR"/>
              </w:rPr>
            </w:pPr>
          </w:p>
        </w:tc>
        <w:tc>
          <w:tcPr>
            <w:tcW w:w="1695" w:type="dxa"/>
          </w:tcPr>
          <w:p w:rsidR="003718FB" w:rsidRPr="00F04A53" w:rsidRDefault="003718FB" w:rsidP="00637E10">
            <w:pPr>
              <w:spacing w:before="40" w:after="40"/>
              <w:rPr>
                <w:rFonts w:ascii="Cambria" w:hAnsi="Cambria" w:cs="Arial"/>
                <w:bCs/>
                <w:sz w:val="18"/>
                <w:lang w:val="el-GR"/>
              </w:rPr>
            </w:pPr>
          </w:p>
        </w:tc>
        <w:tc>
          <w:tcPr>
            <w:tcW w:w="2406" w:type="dxa"/>
          </w:tcPr>
          <w:p w:rsidR="003718FB" w:rsidRPr="00F04A53" w:rsidRDefault="003718FB" w:rsidP="00637E10">
            <w:pPr>
              <w:spacing w:before="40" w:after="40"/>
              <w:rPr>
                <w:rFonts w:ascii="Cambria" w:hAnsi="Cambria" w:cs="Arial"/>
                <w:bCs/>
                <w:sz w:val="18"/>
                <w:lang w:val="el-GR"/>
              </w:rPr>
            </w:pPr>
          </w:p>
        </w:tc>
        <w:tc>
          <w:tcPr>
            <w:tcW w:w="2385"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2598" w:type="dxa"/>
            <w:vAlign w:val="center"/>
          </w:tcPr>
          <w:p w:rsidR="003718FB" w:rsidRPr="00F04A53" w:rsidRDefault="003718FB" w:rsidP="00637E10">
            <w:pPr>
              <w:spacing w:before="40" w:after="40"/>
              <w:rPr>
                <w:rFonts w:ascii="Cambria" w:hAnsi="Cambria" w:cs="Arial"/>
                <w:bCs/>
                <w:sz w:val="18"/>
                <w:lang w:val="el-GR"/>
              </w:rPr>
            </w:pPr>
          </w:p>
        </w:tc>
        <w:tc>
          <w:tcPr>
            <w:tcW w:w="1769" w:type="dxa"/>
          </w:tcPr>
          <w:p w:rsidR="003718FB" w:rsidRPr="00F04A53" w:rsidRDefault="003718FB" w:rsidP="00637E10">
            <w:pPr>
              <w:spacing w:before="40" w:after="40"/>
              <w:rPr>
                <w:rFonts w:ascii="Cambria" w:hAnsi="Cambria" w:cs="Arial"/>
                <w:bCs/>
                <w:sz w:val="18"/>
                <w:lang w:val="el-GR"/>
              </w:rPr>
            </w:pPr>
          </w:p>
        </w:tc>
        <w:tc>
          <w:tcPr>
            <w:tcW w:w="1215" w:type="dxa"/>
          </w:tcPr>
          <w:p w:rsidR="003718FB" w:rsidRPr="00F04A53" w:rsidRDefault="003718FB" w:rsidP="00637E10">
            <w:pPr>
              <w:spacing w:before="40" w:after="40"/>
              <w:rPr>
                <w:rFonts w:ascii="Cambria" w:hAnsi="Cambria" w:cs="Arial"/>
                <w:bCs/>
                <w:sz w:val="18"/>
                <w:lang w:val="el-GR"/>
              </w:rPr>
            </w:pPr>
          </w:p>
        </w:tc>
        <w:tc>
          <w:tcPr>
            <w:tcW w:w="1320" w:type="dxa"/>
          </w:tcPr>
          <w:p w:rsidR="003718FB" w:rsidRPr="00F04A53" w:rsidRDefault="003718FB" w:rsidP="00637E10">
            <w:pPr>
              <w:spacing w:before="40" w:after="40"/>
              <w:rPr>
                <w:rFonts w:ascii="Cambria" w:hAnsi="Cambria" w:cs="Arial"/>
                <w:bCs/>
                <w:sz w:val="18"/>
                <w:lang w:val="el-GR"/>
              </w:rPr>
            </w:pPr>
          </w:p>
        </w:tc>
        <w:tc>
          <w:tcPr>
            <w:tcW w:w="1290" w:type="dxa"/>
          </w:tcPr>
          <w:p w:rsidR="003718FB" w:rsidRPr="00F04A53" w:rsidRDefault="003718FB" w:rsidP="00637E10">
            <w:pPr>
              <w:spacing w:before="40" w:after="40"/>
              <w:rPr>
                <w:rFonts w:ascii="Cambria" w:hAnsi="Cambria" w:cs="Arial"/>
                <w:bCs/>
                <w:sz w:val="18"/>
                <w:lang w:val="el-GR"/>
              </w:rPr>
            </w:pPr>
          </w:p>
        </w:tc>
        <w:tc>
          <w:tcPr>
            <w:tcW w:w="1695" w:type="dxa"/>
          </w:tcPr>
          <w:p w:rsidR="003718FB" w:rsidRPr="00F04A53" w:rsidRDefault="003718FB" w:rsidP="00637E10">
            <w:pPr>
              <w:spacing w:before="40" w:after="40"/>
              <w:rPr>
                <w:rFonts w:ascii="Cambria" w:hAnsi="Cambria" w:cs="Arial"/>
                <w:bCs/>
                <w:sz w:val="18"/>
                <w:lang w:val="el-GR"/>
              </w:rPr>
            </w:pPr>
          </w:p>
        </w:tc>
        <w:tc>
          <w:tcPr>
            <w:tcW w:w="2406" w:type="dxa"/>
          </w:tcPr>
          <w:p w:rsidR="003718FB" w:rsidRPr="00F04A53" w:rsidRDefault="003718FB" w:rsidP="00637E10">
            <w:pPr>
              <w:spacing w:before="40" w:after="40"/>
              <w:rPr>
                <w:rFonts w:ascii="Cambria" w:hAnsi="Cambria" w:cs="Arial"/>
                <w:bCs/>
                <w:sz w:val="18"/>
                <w:lang w:val="el-GR"/>
              </w:rPr>
            </w:pPr>
          </w:p>
        </w:tc>
        <w:tc>
          <w:tcPr>
            <w:tcW w:w="2385"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2598" w:type="dxa"/>
            <w:vAlign w:val="center"/>
          </w:tcPr>
          <w:p w:rsidR="003718FB" w:rsidRPr="00F04A53" w:rsidRDefault="003718FB" w:rsidP="00637E10">
            <w:pPr>
              <w:spacing w:before="40" w:after="40"/>
              <w:rPr>
                <w:rFonts w:ascii="Cambria" w:hAnsi="Cambria" w:cs="Arial"/>
                <w:bCs/>
                <w:sz w:val="18"/>
                <w:lang w:val="el-GR"/>
              </w:rPr>
            </w:pPr>
          </w:p>
        </w:tc>
        <w:tc>
          <w:tcPr>
            <w:tcW w:w="1769" w:type="dxa"/>
          </w:tcPr>
          <w:p w:rsidR="003718FB" w:rsidRPr="00F04A53" w:rsidRDefault="003718FB" w:rsidP="00637E10">
            <w:pPr>
              <w:spacing w:before="40" w:after="40"/>
              <w:rPr>
                <w:rFonts w:ascii="Cambria" w:hAnsi="Cambria" w:cs="Arial"/>
                <w:bCs/>
                <w:sz w:val="18"/>
                <w:lang w:val="el-GR"/>
              </w:rPr>
            </w:pPr>
          </w:p>
        </w:tc>
        <w:tc>
          <w:tcPr>
            <w:tcW w:w="1215" w:type="dxa"/>
          </w:tcPr>
          <w:p w:rsidR="003718FB" w:rsidRPr="00F04A53" w:rsidRDefault="003718FB" w:rsidP="00637E10">
            <w:pPr>
              <w:spacing w:before="40" w:after="40"/>
              <w:rPr>
                <w:rFonts w:ascii="Cambria" w:hAnsi="Cambria" w:cs="Arial"/>
                <w:bCs/>
                <w:sz w:val="18"/>
                <w:lang w:val="el-GR"/>
              </w:rPr>
            </w:pPr>
          </w:p>
        </w:tc>
        <w:tc>
          <w:tcPr>
            <w:tcW w:w="1320" w:type="dxa"/>
          </w:tcPr>
          <w:p w:rsidR="003718FB" w:rsidRPr="00F04A53" w:rsidRDefault="003718FB" w:rsidP="00637E10">
            <w:pPr>
              <w:spacing w:before="40" w:after="40"/>
              <w:rPr>
                <w:rFonts w:ascii="Cambria" w:hAnsi="Cambria" w:cs="Arial"/>
                <w:bCs/>
                <w:sz w:val="18"/>
                <w:lang w:val="el-GR"/>
              </w:rPr>
            </w:pPr>
          </w:p>
        </w:tc>
        <w:tc>
          <w:tcPr>
            <w:tcW w:w="1290" w:type="dxa"/>
          </w:tcPr>
          <w:p w:rsidR="003718FB" w:rsidRPr="00F04A53" w:rsidRDefault="003718FB" w:rsidP="00637E10">
            <w:pPr>
              <w:spacing w:before="40" w:after="40"/>
              <w:rPr>
                <w:rFonts w:ascii="Cambria" w:hAnsi="Cambria" w:cs="Arial"/>
                <w:bCs/>
                <w:sz w:val="18"/>
                <w:lang w:val="el-GR"/>
              </w:rPr>
            </w:pPr>
          </w:p>
        </w:tc>
        <w:tc>
          <w:tcPr>
            <w:tcW w:w="1695" w:type="dxa"/>
          </w:tcPr>
          <w:p w:rsidR="003718FB" w:rsidRPr="00F04A53" w:rsidRDefault="003718FB" w:rsidP="00637E10">
            <w:pPr>
              <w:spacing w:before="40" w:after="40"/>
              <w:rPr>
                <w:rFonts w:ascii="Cambria" w:hAnsi="Cambria" w:cs="Arial"/>
                <w:bCs/>
                <w:sz w:val="18"/>
                <w:lang w:val="el-GR"/>
              </w:rPr>
            </w:pPr>
          </w:p>
        </w:tc>
        <w:tc>
          <w:tcPr>
            <w:tcW w:w="2406" w:type="dxa"/>
          </w:tcPr>
          <w:p w:rsidR="003718FB" w:rsidRPr="00F04A53" w:rsidRDefault="003718FB" w:rsidP="00637E10">
            <w:pPr>
              <w:spacing w:before="40" w:after="40"/>
              <w:rPr>
                <w:rFonts w:ascii="Cambria" w:hAnsi="Cambria" w:cs="Arial"/>
                <w:bCs/>
                <w:sz w:val="18"/>
                <w:lang w:val="el-GR"/>
              </w:rPr>
            </w:pPr>
          </w:p>
        </w:tc>
        <w:tc>
          <w:tcPr>
            <w:tcW w:w="2385"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2598" w:type="dxa"/>
            <w:vAlign w:val="center"/>
          </w:tcPr>
          <w:p w:rsidR="003718FB" w:rsidRPr="00F04A53" w:rsidRDefault="003718FB" w:rsidP="00637E10">
            <w:pPr>
              <w:spacing w:before="40" w:after="40"/>
              <w:rPr>
                <w:rFonts w:ascii="Cambria" w:hAnsi="Cambria" w:cs="Arial"/>
                <w:bCs/>
                <w:sz w:val="18"/>
                <w:lang w:val="el-GR"/>
              </w:rPr>
            </w:pPr>
          </w:p>
        </w:tc>
        <w:tc>
          <w:tcPr>
            <w:tcW w:w="1769" w:type="dxa"/>
          </w:tcPr>
          <w:p w:rsidR="003718FB" w:rsidRPr="00F04A53" w:rsidRDefault="003718FB" w:rsidP="00637E10">
            <w:pPr>
              <w:spacing w:before="40" w:after="40"/>
              <w:rPr>
                <w:rFonts w:ascii="Cambria" w:hAnsi="Cambria" w:cs="Arial"/>
                <w:bCs/>
                <w:sz w:val="18"/>
                <w:lang w:val="el-GR"/>
              </w:rPr>
            </w:pPr>
          </w:p>
        </w:tc>
        <w:tc>
          <w:tcPr>
            <w:tcW w:w="1215" w:type="dxa"/>
          </w:tcPr>
          <w:p w:rsidR="003718FB" w:rsidRPr="00F04A53" w:rsidRDefault="003718FB" w:rsidP="00637E10">
            <w:pPr>
              <w:spacing w:before="40" w:after="40"/>
              <w:rPr>
                <w:rFonts w:ascii="Cambria" w:hAnsi="Cambria" w:cs="Arial"/>
                <w:bCs/>
                <w:sz w:val="18"/>
                <w:lang w:val="el-GR"/>
              </w:rPr>
            </w:pPr>
          </w:p>
        </w:tc>
        <w:tc>
          <w:tcPr>
            <w:tcW w:w="1320" w:type="dxa"/>
          </w:tcPr>
          <w:p w:rsidR="003718FB" w:rsidRPr="00F04A53" w:rsidRDefault="003718FB" w:rsidP="00637E10">
            <w:pPr>
              <w:spacing w:before="40" w:after="40"/>
              <w:rPr>
                <w:rFonts w:ascii="Cambria" w:hAnsi="Cambria" w:cs="Arial"/>
                <w:bCs/>
                <w:sz w:val="18"/>
                <w:lang w:val="el-GR"/>
              </w:rPr>
            </w:pPr>
          </w:p>
        </w:tc>
        <w:tc>
          <w:tcPr>
            <w:tcW w:w="1290" w:type="dxa"/>
          </w:tcPr>
          <w:p w:rsidR="003718FB" w:rsidRPr="00F04A53" w:rsidRDefault="003718FB" w:rsidP="00637E10">
            <w:pPr>
              <w:spacing w:before="40" w:after="40"/>
              <w:rPr>
                <w:rFonts w:ascii="Cambria" w:hAnsi="Cambria" w:cs="Arial"/>
                <w:bCs/>
                <w:sz w:val="18"/>
                <w:lang w:val="el-GR"/>
              </w:rPr>
            </w:pPr>
          </w:p>
        </w:tc>
        <w:tc>
          <w:tcPr>
            <w:tcW w:w="1695" w:type="dxa"/>
          </w:tcPr>
          <w:p w:rsidR="003718FB" w:rsidRPr="00F04A53" w:rsidRDefault="003718FB" w:rsidP="00637E10">
            <w:pPr>
              <w:spacing w:before="40" w:after="40"/>
              <w:rPr>
                <w:rFonts w:ascii="Cambria" w:hAnsi="Cambria" w:cs="Arial"/>
                <w:bCs/>
                <w:sz w:val="18"/>
                <w:lang w:val="el-GR"/>
              </w:rPr>
            </w:pPr>
          </w:p>
        </w:tc>
        <w:tc>
          <w:tcPr>
            <w:tcW w:w="2406" w:type="dxa"/>
          </w:tcPr>
          <w:p w:rsidR="003718FB" w:rsidRPr="00F04A53" w:rsidRDefault="003718FB" w:rsidP="00637E10">
            <w:pPr>
              <w:spacing w:before="40" w:after="40"/>
              <w:rPr>
                <w:rFonts w:ascii="Cambria" w:hAnsi="Cambria" w:cs="Arial"/>
                <w:bCs/>
                <w:sz w:val="18"/>
                <w:lang w:val="el-GR"/>
              </w:rPr>
            </w:pPr>
          </w:p>
        </w:tc>
        <w:tc>
          <w:tcPr>
            <w:tcW w:w="2385"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2598" w:type="dxa"/>
            <w:vAlign w:val="center"/>
          </w:tcPr>
          <w:p w:rsidR="003718FB" w:rsidRPr="00F04A53" w:rsidRDefault="003718FB" w:rsidP="00637E10">
            <w:pPr>
              <w:spacing w:before="40" w:after="40"/>
              <w:rPr>
                <w:rFonts w:ascii="Cambria" w:hAnsi="Cambria" w:cs="Arial"/>
                <w:bCs/>
                <w:sz w:val="18"/>
                <w:lang w:val="el-GR"/>
              </w:rPr>
            </w:pPr>
          </w:p>
        </w:tc>
        <w:tc>
          <w:tcPr>
            <w:tcW w:w="1769" w:type="dxa"/>
          </w:tcPr>
          <w:p w:rsidR="003718FB" w:rsidRPr="00F04A53" w:rsidRDefault="003718FB" w:rsidP="00637E10">
            <w:pPr>
              <w:spacing w:before="40" w:after="40"/>
              <w:rPr>
                <w:rFonts w:ascii="Cambria" w:hAnsi="Cambria" w:cs="Arial"/>
                <w:bCs/>
                <w:sz w:val="18"/>
                <w:lang w:val="el-GR"/>
              </w:rPr>
            </w:pPr>
          </w:p>
        </w:tc>
        <w:tc>
          <w:tcPr>
            <w:tcW w:w="1215" w:type="dxa"/>
          </w:tcPr>
          <w:p w:rsidR="003718FB" w:rsidRPr="00F04A53" w:rsidRDefault="003718FB" w:rsidP="00637E10">
            <w:pPr>
              <w:spacing w:before="40" w:after="40"/>
              <w:rPr>
                <w:rFonts w:ascii="Cambria" w:hAnsi="Cambria" w:cs="Arial"/>
                <w:bCs/>
                <w:sz w:val="18"/>
                <w:lang w:val="el-GR"/>
              </w:rPr>
            </w:pPr>
          </w:p>
        </w:tc>
        <w:tc>
          <w:tcPr>
            <w:tcW w:w="1320" w:type="dxa"/>
          </w:tcPr>
          <w:p w:rsidR="003718FB" w:rsidRPr="00F04A53" w:rsidRDefault="003718FB" w:rsidP="00637E10">
            <w:pPr>
              <w:spacing w:before="40" w:after="40"/>
              <w:rPr>
                <w:rFonts w:ascii="Cambria" w:hAnsi="Cambria" w:cs="Arial"/>
                <w:bCs/>
                <w:sz w:val="18"/>
                <w:lang w:val="el-GR"/>
              </w:rPr>
            </w:pPr>
          </w:p>
        </w:tc>
        <w:tc>
          <w:tcPr>
            <w:tcW w:w="1290" w:type="dxa"/>
          </w:tcPr>
          <w:p w:rsidR="003718FB" w:rsidRPr="00F04A53" w:rsidRDefault="003718FB" w:rsidP="00637E10">
            <w:pPr>
              <w:spacing w:before="40" w:after="40"/>
              <w:rPr>
                <w:rFonts w:ascii="Cambria" w:hAnsi="Cambria" w:cs="Arial"/>
                <w:bCs/>
                <w:sz w:val="18"/>
                <w:lang w:val="el-GR"/>
              </w:rPr>
            </w:pPr>
          </w:p>
        </w:tc>
        <w:tc>
          <w:tcPr>
            <w:tcW w:w="1695" w:type="dxa"/>
          </w:tcPr>
          <w:p w:rsidR="003718FB" w:rsidRPr="00F04A53" w:rsidRDefault="003718FB" w:rsidP="00637E10">
            <w:pPr>
              <w:spacing w:before="40" w:after="40"/>
              <w:rPr>
                <w:rFonts w:ascii="Cambria" w:hAnsi="Cambria" w:cs="Arial"/>
                <w:bCs/>
                <w:sz w:val="18"/>
                <w:lang w:val="el-GR"/>
              </w:rPr>
            </w:pPr>
          </w:p>
        </w:tc>
        <w:tc>
          <w:tcPr>
            <w:tcW w:w="2406" w:type="dxa"/>
          </w:tcPr>
          <w:p w:rsidR="003718FB" w:rsidRPr="00F04A53" w:rsidRDefault="003718FB" w:rsidP="00637E10">
            <w:pPr>
              <w:spacing w:before="40" w:after="40"/>
              <w:rPr>
                <w:rFonts w:ascii="Cambria" w:hAnsi="Cambria" w:cs="Arial"/>
                <w:bCs/>
                <w:sz w:val="18"/>
                <w:lang w:val="el-GR"/>
              </w:rPr>
            </w:pPr>
          </w:p>
        </w:tc>
        <w:tc>
          <w:tcPr>
            <w:tcW w:w="2385"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2598" w:type="dxa"/>
            <w:vAlign w:val="center"/>
          </w:tcPr>
          <w:p w:rsidR="003718FB" w:rsidRPr="00F04A53" w:rsidRDefault="003718FB" w:rsidP="00637E10">
            <w:pPr>
              <w:spacing w:before="40" w:after="40"/>
              <w:rPr>
                <w:rFonts w:ascii="Cambria" w:hAnsi="Cambria" w:cs="Arial"/>
                <w:bCs/>
                <w:sz w:val="18"/>
                <w:lang w:val="el-GR"/>
              </w:rPr>
            </w:pPr>
          </w:p>
        </w:tc>
        <w:tc>
          <w:tcPr>
            <w:tcW w:w="1769" w:type="dxa"/>
          </w:tcPr>
          <w:p w:rsidR="003718FB" w:rsidRPr="00F04A53" w:rsidRDefault="003718FB" w:rsidP="00637E10">
            <w:pPr>
              <w:spacing w:before="40" w:after="40"/>
              <w:rPr>
                <w:rFonts w:ascii="Cambria" w:hAnsi="Cambria" w:cs="Arial"/>
                <w:bCs/>
                <w:sz w:val="18"/>
                <w:lang w:val="el-GR"/>
              </w:rPr>
            </w:pPr>
          </w:p>
        </w:tc>
        <w:tc>
          <w:tcPr>
            <w:tcW w:w="1215" w:type="dxa"/>
          </w:tcPr>
          <w:p w:rsidR="003718FB" w:rsidRPr="00F04A53" w:rsidRDefault="003718FB" w:rsidP="00637E10">
            <w:pPr>
              <w:spacing w:before="40" w:after="40"/>
              <w:rPr>
                <w:rFonts w:ascii="Cambria" w:hAnsi="Cambria" w:cs="Arial"/>
                <w:bCs/>
                <w:sz w:val="18"/>
                <w:lang w:val="el-GR"/>
              </w:rPr>
            </w:pPr>
          </w:p>
        </w:tc>
        <w:tc>
          <w:tcPr>
            <w:tcW w:w="1320" w:type="dxa"/>
          </w:tcPr>
          <w:p w:rsidR="003718FB" w:rsidRPr="00F04A53" w:rsidRDefault="003718FB" w:rsidP="00637E10">
            <w:pPr>
              <w:spacing w:before="40" w:after="40"/>
              <w:rPr>
                <w:rFonts w:ascii="Cambria" w:hAnsi="Cambria" w:cs="Arial"/>
                <w:bCs/>
                <w:sz w:val="18"/>
                <w:lang w:val="el-GR"/>
              </w:rPr>
            </w:pPr>
          </w:p>
        </w:tc>
        <w:tc>
          <w:tcPr>
            <w:tcW w:w="1290" w:type="dxa"/>
          </w:tcPr>
          <w:p w:rsidR="003718FB" w:rsidRPr="00F04A53" w:rsidRDefault="003718FB" w:rsidP="00637E10">
            <w:pPr>
              <w:spacing w:before="40" w:after="40"/>
              <w:rPr>
                <w:rFonts w:ascii="Cambria" w:hAnsi="Cambria" w:cs="Arial"/>
                <w:bCs/>
                <w:sz w:val="18"/>
                <w:lang w:val="el-GR"/>
              </w:rPr>
            </w:pPr>
          </w:p>
        </w:tc>
        <w:tc>
          <w:tcPr>
            <w:tcW w:w="1695" w:type="dxa"/>
          </w:tcPr>
          <w:p w:rsidR="003718FB" w:rsidRPr="00F04A53" w:rsidRDefault="003718FB" w:rsidP="00637E10">
            <w:pPr>
              <w:spacing w:before="40" w:after="40"/>
              <w:rPr>
                <w:rFonts w:ascii="Cambria" w:hAnsi="Cambria" w:cs="Arial"/>
                <w:bCs/>
                <w:sz w:val="18"/>
                <w:lang w:val="el-GR"/>
              </w:rPr>
            </w:pPr>
          </w:p>
        </w:tc>
        <w:tc>
          <w:tcPr>
            <w:tcW w:w="2406" w:type="dxa"/>
          </w:tcPr>
          <w:p w:rsidR="003718FB" w:rsidRPr="00F04A53" w:rsidRDefault="003718FB" w:rsidP="00637E10">
            <w:pPr>
              <w:spacing w:before="40" w:after="40"/>
              <w:rPr>
                <w:rFonts w:ascii="Cambria" w:hAnsi="Cambria" w:cs="Arial"/>
                <w:bCs/>
                <w:sz w:val="18"/>
                <w:lang w:val="el-GR"/>
              </w:rPr>
            </w:pPr>
          </w:p>
        </w:tc>
        <w:tc>
          <w:tcPr>
            <w:tcW w:w="2385"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2598" w:type="dxa"/>
            <w:vAlign w:val="center"/>
          </w:tcPr>
          <w:p w:rsidR="003718FB" w:rsidRPr="00F04A53" w:rsidRDefault="003718FB" w:rsidP="00637E10">
            <w:pPr>
              <w:spacing w:before="40" w:after="40"/>
              <w:rPr>
                <w:rFonts w:ascii="Cambria" w:hAnsi="Cambria" w:cs="Arial"/>
                <w:bCs/>
                <w:sz w:val="18"/>
                <w:lang w:val="el-GR"/>
              </w:rPr>
            </w:pPr>
          </w:p>
        </w:tc>
        <w:tc>
          <w:tcPr>
            <w:tcW w:w="1769" w:type="dxa"/>
          </w:tcPr>
          <w:p w:rsidR="003718FB" w:rsidRPr="00F04A53" w:rsidRDefault="003718FB" w:rsidP="00637E10">
            <w:pPr>
              <w:spacing w:before="40" w:after="40"/>
              <w:rPr>
                <w:rFonts w:ascii="Cambria" w:hAnsi="Cambria" w:cs="Arial"/>
                <w:bCs/>
                <w:sz w:val="18"/>
                <w:lang w:val="el-GR"/>
              </w:rPr>
            </w:pPr>
          </w:p>
        </w:tc>
        <w:tc>
          <w:tcPr>
            <w:tcW w:w="1215" w:type="dxa"/>
          </w:tcPr>
          <w:p w:rsidR="003718FB" w:rsidRPr="00F04A53" w:rsidRDefault="003718FB" w:rsidP="00637E10">
            <w:pPr>
              <w:spacing w:before="40" w:after="40"/>
              <w:rPr>
                <w:rFonts w:ascii="Cambria" w:hAnsi="Cambria" w:cs="Arial"/>
                <w:bCs/>
                <w:sz w:val="18"/>
                <w:lang w:val="el-GR"/>
              </w:rPr>
            </w:pPr>
          </w:p>
        </w:tc>
        <w:tc>
          <w:tcPr>
            <w:tcW w:w="1320" w:type="dxa"/>
          </w:tcPr>
          <w:p w:rsidR="003718FB" w:rsidRPr="00F04A53" w:rsidRDefault="003718FB" w:rsidP="00637E10">
            <w:pPr>
              <w:spacing w:before="40" w:after="40"/>
              <w:rPr>
                <w:rFonts w:ascii="Cambria" w:hAnsi="Cambria" w:cs="Arial"/>
                <w:bCs/>
                <w:sz w:val="18"/>
                <w:lang w:val="el-GR"/>
              </w:rPr>
            </w:pPr>
          </w:p>
        </w:tc>
        <w:tc>
          <w:tcPr>
            <w:tcW w:w="1290" w:type="dxa"/>
          </w:tcPr>
          <w:p w:rsidR="003718FB" w:rsidRPr="00F04A53" w:rsidRDefault="003718FB" w:rsidP="00637E10">
            <w:pPr>
              <w:spacing w:before="40" w:after="40"/>
              <w:rPr>
                <w:rFonts w:ascii="Cambria" w:hAnsi="Cambria" w:cs="Arial"/>
                <w:bCs/>
                <w:sz w:val="18"/>
                <w:lang w:val="el-GR"/>
              </w:rPr>
            </w:pPr>
          </w:p>
        </w:tc>
        <w:tc>
          <w:tcPr>
            <w:tcW w:w="1695" w:type="dxa"/>
          </w:tcPr>
          <w:p w:rsidR="003718FB" w:rsidRPr="00F04A53" w:rsidRDefault="003718FB" w:rsidP="00637E10">
            <w:pPr>
              <w:spacing w:before="40" w:after="40"/>
              <w:rPr>
                <w:rFonts w:ascii="Cambria" w:hAnsi="Cambria" w:cs="Arial"/>
                <w:bCs/>
                <w:sz w:val="18"/>
                <w:lang w:val="el-GR"/>
              </w:rPr>
            </w:pPr>
          </w:p>
        </w:tc>
        <w:tc>
          <w:tcPr>
            <w:tcW w:w="2406" w:type="dxa"/>
          </w:tcPr>
          <w:p w:rsidR="003718FB" w:rsidRPr="00F04A53" w:rsidRDefault="003718FB" w:rsidP="00637E10">
            <w:pPr>
              <w:spacing w:before="40" w:after="40"/>
              <w:rPr>
                <w:rFonts w:ascii="Cambria" w:hAnsi="Cambria" w:cs="Arial"/>
                <w:bCs/>
                <w:sz w:val="18"/>
                <w:lang w:val="el-GR"/>
              </w:rPr>
            </w:pPr>
          </w:p>
        </w:tc>
        <w:tc>
          <w:tcPr>
            <w:tcW w:w="2385"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2598" w:type="dxa"/>
            <w:vAlign w:val="center"/>
          </w:tcPr>
          <w:p w:rsidR="003718FB" w:rsidRPr="00F04A53" w:rsidRDefault="003718FB" w:rsidP="00637E10">
            <w:pPr>
              <w:spacing w:before="40" w:after="40"/>
              <w:rPr>
                <w:rFonts w:ascii="Cambria" w:hAnsi="Cambria" w:cs="Arial"/>
                <w:bCs/>
                <w:sz w:val="18"/>
                <w:lang w:val="el-GR"/>
              </w:rPr>
            </w:pPr>
          </w:p>
        </w:tc>
        <w:tc>
          <w:tcPr>
            <w:tcW w:w="1769" w:type="dxa"/>
          </w:tcPr>
          <w:p w:rsidR="003718FB" w:rsidRPr="00F04A53" w:rsidRDefault="003718FB" w:rsidP="00637E10">
            <w:pPr>
              <w:spacing w:before="40" w:after="40"/>
              <w:rPr>
                <w:rFonts w:ascii="Cambria" w:hAnsi="Cambria" w:cs="Arial"/>
                <w:bCs/>
                <w:sz w:val="18"/>
                <w:lang w:val="el-GR"/>
              </w:rPr>
            </w:pPr>
          </w:p>
        </w:tc>
        <w:tc>
          <w:tcPr>
            <w:tcW w:w="1215" w:type="dxa"/>
          </w:tcPr>
          <w:p w:rsidR="003718FB" w:rsidRPr="00F04A53" w:rsidRDefault="003718FB" w:rsidP="00637E10">
            <w:pPr>
              <w:spacing w:before="40" w:after="40"/>
              <w:rPr>
                <w:rFonts w:ascii="Cambria" w:hAnsi="Cambria" w:cs="Arial"/>
                <w:bCs/>
                <w:sz w:val="18"/>
                <w:lang w:val="el-GR"/>
              </w:rPr>
            </w:pPr>
          </w:p>
        </w:tc>
        <w:tc>
          <w:tcPr>
            <w:tcW w:w="1320" w:type="dxa"/>
          </w:tcPr>
          <w:p w:rsidR="003718FB" w:rsidRPr="00F04A53" w:rsidRDefault="003718FB" w:rsidP="00637E10">
            <w:pPr>
              <w:spacing w:before="40" w:after="40"/>
              <w:rPr>
                <w:rFonts w:ascii="Cambria" w:hAnsi="Cambria" w:cs="Arial"/>
                <w:bCs/>
                <w:sz w:val="18"/>
                <w:lang w:val="el-GR"/>
              </w:rPr>
            </w:pPr>
          </w:p>
        </w:tc>
        <w:tc>
          <w:tcPr>
            <w:tcW w:w="1290" w:type="dxa"/>
          </w:tcPr>
          <w:p w:rsidR="003718FB" w:rsidRPr="00F04A53" w:rsidRDefault="003718FB" w:rsidP="00637E10">
            <w:pPr>
              <w:spacing w:before="40" w:after="40"/>
              <w:rPr>
                <w:rFonts w:ascii="Cambria" w:hAnsi="Cambria" w:cs="Arial"/>
                <w:bCs/>
                <w:sz w:val="18"/>
                <w:lang w:val="el-GR"/>
              </w:rPr>
            </w:pPr>
          </w:p>
        </w:tc>
        <w:tc>
          <w:tcPr>
            <w:tcW w:w="1695" w:type="dxa"/>
          </w:tcPr>
          <w:p w:rsidR="003718FB" w:rsidRPr="00F04A53" w:rsidRDefault="003718FB" w:rsidP="00637E10">
            <w:pPr>
              <w:spacing w:before="40" w:after="40"/>
              <w:rPr>
                <w:rFonts w:ascii="Cambria" w:hAnsi="Cambria" w:cs="Arial"/>
                <w:bCs/>
                <w:sz w:val="18"/>
                <w:lang w:val="el-GR"/>
              </w:rPr>
            </w:pPr>
          </w:p>
        </w:tc>
        <w:tc>
          <w:tcPr>
            <w:tcW w:w="2406" w:type="dxa"/>
          </w:tcPr>
          <w:p w:rsidR="003718FB" w:rsidRPr="00F04A53" w:rsidRDefault="003718FB" w:rsidP="00637E10">
            <w:pPr>
              <w:spacing w:before="40" w:after="40"/>
              <w:rPr>
                <w:rFonts w:ascii="Cambria" w:hAnsi="Cambria" w:cs="Arial"/>
                <w:bCs/>
                <w:sz w:val="18"/>
                <w:lang w:val="el-GR"/>
              </w:rPr>
            </w:pPr>
          </w:p>
        </w:tc>
        <w:tc>
          <w:tcPr>
            <w:tcW w:w="2385" w:type="dxa"/>
          </w:tcPr>
          <w:p w:rsidR="003718FB" w:rsidRPr="00F04A53" w:rsidRDefault="003718FB" w:rsidP="00637E10">
            <w:pPr>
              <w:spacing w:before="40" w:after="40"/>
              <w:rPr>
                <w:rFonts w:ascii="Cambria" w:hAnsi="Cambria" w:cs="Arial"/>
                <w:bCs/>
                <w:sz w:val="18"/>
                <w:lang w:val="el-GR"/>
              </w:rPr>
            </w:pPr>
          </w:p>
        </w:tc>
      </w:tr>
      <w:tr w:rsidR="003718FB" w:rsidRPr="003F298F" w:rsidTr="00637E10">
        <w:tc>
          <w:tcPr>
            <w:tcW w:w="14678" w:type="dxa"/>
            <w:gridSpan w:val="8"/>
          </w:tcPr>
          <w:p w:rsidR="003718FB" w:rsidRPr="00F04A53" w:rsidRDefault="003718FB" w:rsidP="00637E10">
            <w:pPr>
              <w:spacing w:before="40" w:after="40"/>
              <w:jc w:val="center"/>
              <w:rPr>
                <w:rFonts w:ascii="Cambria" w:hAnsi="Cambria" w:cs="Arial"/>
                <w:bCs/>
                <w:sz w:val="18"/>
                <w:lang w:val="el-GR"/>
              </w:rPr>
            </w:pPr>
            <w:r>
              <w:rPr>
                <w:rFonts w:ascii="Cambria" w:hAnsi="Cambria" w:cs="Arial"/>
                <w:bCs/>
                <w:sz w:val="18"/>
                <w:lang w:val="el-GR"/>
              </w:rPr>
              <w:t>ΕΡΓΑΣΤΗΡΙΑΚΟ ΤΕΧΝΙΚΟ ΠΡΟΣΩΠΙΚΟ (ΕΡΔΙΠ, ΕΤΕΠ, ΕΤΠ κ.λπ.)</w:t>
            </w:r>
          </w:p>
        </w:tc>
      </w:tr>
      <w:tr w:rsidR="003718FB" w:rsidRPr="003F298F" w:rsidTr="00637E10">
        <w:tc>
          <w:tcPr>
            <w:tcW w:w="2598" w:type="dxa"/>
            <w:vAlign w:val="center"/>
          </w:tcPr>
          <w:p w:rsidR="003718FB" w:rsidRPr="00F04A53" w:rsidRDefault="003718FB" w:rsidP="00637E10">
            <w:pPr>
              <w:spacing w:before="40" w:after="40"/>
              <w:rPr>
                <w:rFonts w:ascii="Cambria" w:hAnsi="Cambria" w:cs="Arial"/>
                <w:bCs/>
                <w:sz w:val="18"/>
                <w:lang w:val="el-GR"/>
              </w:rPr>
            </w:pPr>
          </w:p>
        </w:tc>
        <w:tc>
          <w:tcPr>
            <w:tcW w:w="1769" w:type="dxa"/>
          </w:tcPr>
          <w:p w:rsidR="003718FB" w:rsidRPr="00F04A53" w:rsidRDefault="003718FB" w:rsidP="00637E10">
            <w:pPr>
              <w:spacing w:before="40" w:after="40"/>
              <w:rPr>
                <w:rFonts w:ascii="Cambria" w:hAnsi="Cambria" w:cs="Arial"/>
                <w:bCs/>
                <w:sz w:val="18"/>
                <w:lang w:val="el-GR"/>
              </w:rPr>
            </w:pPr>
          </w:p>
        </w:tc>
        <w:tc>
          <w:tcPr>
            <w:tcW w:w="1215" w:type="dxa"/>
          </w:tcPr>
          <w:p w:rsidR="003718FB" w:rsidRPr="00F04A53" w:rsidRDefault="003718FB" w:rsidP="00637E10">
            <w:pPr>
              <w:spacing w:before="40" w:after="40"/>
              <w:rPr>
                <w:rFonts w:ascii="Cambria" w:hAnsi="Cambria" w:cs="Arial"/>
                <w:bCs/>
                <w:sz w:val="18"/>
                <w:lang w:val="el-GR"/>
              </w:rPr>
            </w:pPr>
          </w:p>
        </w:tc>
        <w:tc>
          <w:tcPr>
            <w:tcW w:w="1320" w:type="dxa"/>
          </w:tcPr>
          <w:p w:rsidR="003718FB" w:rsidRPr="00F04A53" w:rsidRDefault="003718FB" w:rsidP="00637E10">
            <w:pPr>
              <w:spacing w:before="40" w:after="40"/>
              <w:rPr>
                <w:rFonts w:ascii="Cambria" w:hAnsi="Cambria" w:cs="Arial"/>
                <w:bCs/>
                <w:sz w:val="18"/>
                <w:lang w:val="el-GR"/>
              </w:rPr>
            </w:pPr>
          </w:p>
        </w:tc>
        <w:tc>
          <w:tcPr>
            <w:tcW w:w="1290" w:type="dxa"/>
          </w:tcPr>
          <w:p w:rsidR="003718FB" w:rsidRPr="00F04A53" w:rsidRDefault="003718FB" w:rsidP="00637E10">
            <w:pPr>
              <w:spacing w:before="40" w:after="40"/>
              <w:rPr>
                <w:rFonts w:ascii="Cambria" w:hAnsi="Cambria" w:cs="Arial"/>
                <w:bCs/>
                <w:sz w:val="18"/>
                <w:lang w:val="el-GR"/>
              </w:rPr>
            </w:pPr>
          </w:p>
        </w:tc>
        <w:tc>
          <w:tcPr>
            <w:tcW w:w="1695" w:type="dxa"/>
          </w:tcPr>
          <w:p w:rsidR="003718FB" w:rsidRPr="00F04A53" w:rsidRDefault="003718FB" w:rsidP="00637E10">
            <w:pPr>
              <w:spacing w:before="40" w:after="40"/>
              <w:rPr>
                <w:rFonts w:ascii="Cambria" w:hAnsi="Cambria" w:cs="Arial"/>
                <w:bCs/>
                <w:sz w:val="18"/>
                <w:lang w:val="el-GR"/>
              </w:rPr>
            </w:pPr>
          </w:p>
        </w:tc>
        <w:tc>
          <w:tcPr>
            <w:tcW w:w="2406" w:type="dxa"/>
          </w:tcPr>
          <w:p w:rsidR="003718FB" w:rsidRPr="00F04A53" w:rsidRDefault="003718FB" w:rsidP="00637E10">
            <w:pPr>
              <w:spacing w:before="40" w:after="40"/>
              <w:rPr>
                <w:rFonts w:ascii="Cambria" w:hAnsi="Cambria" w:cs="Arial"/>
                <w:bCs/>
                <w:sz w:val="18"/>
                <w:lang w:val="el-GR"/>
              </w:rPr>
            </w:pPr>
          </w:p>
        </w:tc>
        <w:tc>
          <w:tcPr>
            <w:tcW w:w="2385" w:type="dxa"/>
          </w:tcPr>
          <w:p w:rsidR="003718FB" w:rsidRPr="00F04A53" w:rsidRDefault="003718FB" w:rsidP="00637E10">
            <w:pPr>
              <w:spacing w:before="40" w:after="40"/>
              <w:rPr>
                <w:rFonts w:ascii="Cambria" w:hAnsi="Cambria" w:cs="Arial"/>
                <w:bCs/>
                <w:sz w:val="18"/>
                <w:lang w:val="el-GR"/>
              </w:rPr>
            </w:pPr>
          </w:p>
        </w:tc>
      </w:tr>
      <w:tr w:rsidR="003718FB" w:rsidRPr="003F298F" w:rsidTr="00637E10">
        <w:tc>
          <w:tcPr>
            <w:tcW w:w="2598" w:type="dxa"/>
            <w:vAlign w:val="center"/>
          </w:tcPr>
          <w:p w:rsidR="003718FB" w:rsidRPr="00F04A53" w:rsidRDefault="003718FB" w:rsidP="00637E10">
            <w:pPr>
              <w:spacing w:before="40" w:after="40"/>
              <w:rPr>
                <w:rFonts w:ascii="Cambria" w:hAnsi="Cambria" w:cs="Arial"/>
                <w:bCs/>
                <w:sz w:val="18"/>
                <w:lang w:val="el-GR"/>
              </w:rPr>
            </w:pPr>
          </w:p>
        </w:tc>
        <w:tc>
          <w:tcPr>
            <w:tcW w:w="1769" w:type="dxa"/>
          </w:tcPr>
          <w:p w:rsidR="003718FB" w:rsidRPr="00F04A53" w:rsidRDefault="003718FB" w:rsidP="00637E10">
            <w:pPr>
              <w:spacing w:before="40" w:after="40"/>
              <w:rPr>
                <w:rFonts w:ascii="Cambria" w:hAnsi="Cambria" w:cs="Arial"/>
                <w:bCs/>
                <w:sz w:val="18"/>
                <w:lang w:val="el-GR"/>
              </w:rPr>
            </w:pPr>
          </w:p>
        </w:tc>
        <w:tc>
          <w:tcPr>
            <w:tcW w:w="1215" w:type="dxa"/>
          </w:tcPr>
          <w:p w:rsidR="003718FB" w:rsidRPr="00F04A53" w:rsidRDefault="003718FB" w:rsidP="00637E10">
            <w:pPr>
              <w:spacing w:before="40" w:after="40"/>
              <w:rPr>
                <w:rFonts w:ascii="Cambria" w:hAnsi="Cambria" w:cs="Arial"/>
                <w:bCs/>
                <w:sz w:val="18"/>
                <w:lang w:val="el-GR"/>
              </w:rPr>
            </w:pPr>
          </w:p>
        </w:tc>
        <w:tc>
          <w:tcPr>
            <w:tcW w:w="1320" w:type="dxa"/>
          </w:tcPr>
          <w:p w:rsidR="003718FB" w:rsidRPr="00F04A53" w:rsidRDefault="003718FB" w:rsidP="00637E10">
            <w:pPr>
              <w:spacing w:before="40" w:after="40"/>
              <w:rPr>
                <w:rFonts w:ascii="Cambria" w:hAnsi="Cambria" w:cs="Arial"/>
                <w:bCs/>
                <w:sz w:val="18"/>
                <w:lang w:val="el-GR"/>
              </w:rPr>
            </w:pPr>
          </w:p>
        </w:tc>
        <w:tc>
          <w:tcPr>
            <w:tcW w:w="1290" w:type="dxa"/>
          </w:tcPr>
          <w:p w:rsidR="003718FB" w:rsidRPr="00F04A53" w:rsidRDefault="003718FB" w:rsidP="00637E10">
            <w:pPr>
              <w:spacing w:before="40" w:after="40"/>
              <w:rPr>
                <w:rFonts w:ascii="Cambria" w:hAnsi="Cambria" w:cs="Arial"/>
                <w:bCs/>
                <w:sz w:val="18"/>
                <w:lang w:val="el-GR"/>
              </w:rPr>
            </w:pPr>
          </w:p>
        </w:tc>
        <w:tc>
          <w:tcPr>
            <w:tcW w:w="1695" w:type="dxa"/>
          </w:tcPr>
          <w:p w:rsidR="003718FB" w:rsidRPr="00F04A53" w:rsidRDefault="003718FB" w:rsidP="00637E10">
            <w:pPr>
              <w:spacing w:before="40" w:after="40"/>
              <w:rPr>
                <w:rFonts w:ascii="Cambria" w:hAnsi="Cambria" w:cs="Arial"/>
                <w:bCs/>
                <w:sz w:val="18"/>
                <w:lang w:val="el-GR"/>
              </w:rPr>
            </w:pPr>
          </w:p>
        </w:tc>
        <w:tc>
          <w:tcPr>
            <w:tcW w:w="2406" w:type="dxa"/>
          </w:tcPr>
          <w:p w:rsidR="003718FB" w:rsidRPr="00F04A53" w:rsidRDefault="003718FB" w:rsidP="00637E10">
            <w:pPr>
              <w:spacing w:before="40" w:after="40"/>
              <w:rPr>
                <w:rFonts w:ascii="Cambria" w:hAnsi="Cambria" w:cs="Arial"/>
                <w:bCs/>
                <w:sz w:val="18"/>
                <w:lang w:val="el-GR"/>
              </w:rPr>
            </w:pPr>
          </w:p>
        </w:tc>
        <w:tc>
          <w:tcPr>
            <w:tcW w:w="2385" w:type="dxa"/>
          </w:tcPr>
          <w:p w:rsidR="003718FB" w:rsidRPr="00F04A53" w:rsidRDefault="003718FB" w:rsidP="00637E10">
            <w:pPr>
              <w:spacing w:before="40" w:after="40"/>
              <w:rPr>
                <w:rFonts w:ascii="Cambria" w:hAnsi="Cambria" w:cs="Arial"/>
                <w:bCs/>
                <w:sz w:val="18"/>
                <w:lang w:val="el-GR"/>
              </w:rPr>
            </w:pPr>
          </w:p>
        </w:tc>
      </w:tr>
      <w:tr w:rsidR="003718FB" w:rsidRPr="003F298F" w:rsidTr="00637E10">
        <w:tc>
          <w:tcPr>
            <w:tcW w:w="2598" w:type="dxa"/>
            <w:vAlign w:val="center"/>
          </w:tcPr>
          <w:p w:rsidR="003718FB" w:rsidRPr="00F04A53" w:rsidRDefault="003718FB" w:rsidP="00637E10">
            <w:pPr>
              <w:spacing w:before="40" w:after="40"/>
              <w:rPr>
                <w:rFonts w:ascii="Cambria" w:hAnsi="Cambria" w:cs="Arial"/>
                <w:bCs/>
                <w:sz w:val="18"/>
                <w:lang w:val="el-GR"/>
              </w:rPr>
            </w:pPr>
          </w:p>
        </w:tc>
        <w:tc>
          <w:tcPr>
            <w:tcW w:w="1769" w:type="dxa"/>
          </w:tcPr>
          <w:p w:rsidR="003718FB" w:rsidRPr="00F04A53" w:rsidRDefault="003718FB" w:rsidP="00637E10">
            <w:pPr>
              <w:spacing w:before="40" w:after="40"/>
              <w:rPr>
                <w:rFonts w:ascii="Cambria" w:hAnsi="Cambria" w:cs="Arial"/>
                <w:bCs/>
                <w:sz w:val="18"/>
                <w:lang w:val="el-GR"/>
              </w:rPr>
            </w:pPr>
          </w:p>
        </w:tc>
        <w:tc>
          <w:tcPr>
            <w:tcW w:w="1215" w:type="dxa"/>
          </w:tcPr>
          <w:p w:rsidR="003718FB" w:rsidRPr="00F04A53" w:rsidRDefault="003718FB" w:rsidP="00637E10">
            <w:pPr>
              <w:spacing w:before="40" w:after="40"/>
              <w:rPr>
                <w:rFonts w:ascii="Cambria" w:hAnsi="Cambria" w:cs="Arial"/>
                <w:bCs/>
                <w:sz w:val="18"/>
                <w:lang w:val="el-GR"/>
              </w:rPr>
            </w:pPr>
          </w:p>
        </w:tc>
        <w:tc>
          <w:tcPr>
            <w:tcW w:w="1320" w:type="dxa"/>
          </w:tcPr>
          <w:p w:rsidR="003718FB" w:rsidRPr="00F04A53" w:rsidRDefault="003718FB" w:rsidP="00637E10">
            <w:pPr>
              <w:spacing w:before="40" w:after="40"/>
              <w:rPr>
                <w:rFonts w:ascii="Cambria" w:hAnsi="Cambria" w:cs="Arial"/>
                <w:bCs/>
                <w:sz w:val="18"/>
                <w:lang w:val="el-GR"/>
              </w:rPr>
            </w:pPr>
          </w:p>
        </w:tc>
        <w:tc>
          <w:tcPr>
            <w:tcW w:w="1290" w:type="dxa"/>
          </w:tcPr>
          <w:p w:rsidR="003718FB" w:rsidRPr="00F04A53" w:rsidRDefault="003718FB" w:rsidP="00637E10">
            <w:pPr>
              <w:spacing w:before="40" w:after="40"/>
              <w:rPr>
                <w:rFonts w:ascii="Cambria" w:hAnsi="Cambria" w:cs="Arial"/>
                <w:bCs/>
                <w:sz w:val="18"/>
                <w:lang w:val="el-GR"/>
              </w:rPr>
            </w:pPr>
          </w:p>
        </w:tc>
        <w:tc>
          <w:tcPr>
            <w:tcW w:w="1695" w:type="dxa"/>
          </w:tcPr>
          <w:p w:rsidR="003718FB" w:rsidRPr="00F04A53" w:rsidRDefault="003718FB" w:rsidP="00637E10">
            <w:pPr>
              <w:spacing w:before="40" w:after="40"/>
              <w:rPr>
                <w:rFonts w:ascii="Cambria" w:hAnsi="Cambria" w:cs="Arial"/>
                <w:bCs/>
                <w:sz w:val="18"/>
                <w:lang w:val="el-GR"/>
              </w:rPr>
            </w:pPr>
          </w:p>
        </w:tc>
        <w:tc>
          <w:tcPr>
            <w:tcW w:w="2406" w:type="dxa"/>
          </w:tcPr>
          <w:p w:rsidR="003718FB" w:rsidRPr="00F04A53" w:rsidRDefault="003718FB" w:rsidP="00637E10">
            <w:pPr>
              <w:spacing w:before="40" w:after="40"/>
              <w:rPr>
                <w:rFonts w:ascii="Cambria" w:hAnsi="Cambria" w:cs="Arial"/>
                <w:bCs/>
                <w:sz w:val="18"/>
                <w:lang w:val="el-GR"/>
              </w:rPr>
            </w:pPr>
          </w:p>
        </w:tc>
        <w:tc>
          <w:tcPr>
            <w:tcW w:w="2385" w:type="dxa"/>
          </w:tcPr>
          <w:p w:rsidR="003718FB" w:rsidRPr="00F04A53" w:rsidRDefault="003718FB" w:rsidP="00637E10">
            <w:pPr>
              <w:spacing w:before="40" w:after="40"/>
              <w:rPr>
                <w:rFonts w:ascii="Cambria" w:hAnsi="Cambria" w:cs="Arial"/>
                <w:bCs/>
                <w:sz w:val="18"/>
                <w:lang w:val="el-GR"/>
              </w:rPr>
            </w:pPr>
          </w:p>
        </w:tc>
      </w:tr>
      <w:tr w:rsidR="003718FB" w:rsidRPr="003F298F" w:rsidTr="00637E10">
        <w:tc>
          <w:tcPr>
            <w:tcW w:w="2598" w:type="dxa"/>
            <w:vAlign w:val="center"/>
          </w:tcPr>
          <w:p w:rsidR="003718FB" w:rsidRPr="00F04A53" w:rsidRDefault="003718FB" w:rsidP="00637E10">
            <w:pPr>
              <w:spacing w:before="40" w:after="40"/>
              <w:rPr>
                <w:rFonts w:ascii="Cambria" w:hAnsi="Cambria" w:cs="Arial"/>
                <w:bCs/>
                <w:sz w:val="18"/>
                <w:lang w:val="el-GR"/>
              </w:rPr>
            </w:pPr>
          </w:p>
        </w:tc>
        <w:tc>
          <w:tcPr>
            <w:tcW w:w="1769" w:type="dxa"/>
          </w:tcPr>
          <w:p w:rsidR="003718FB" w:rsidRPr="00F04A53" w:rsidRDefault="003718FB" w:rsidP="00637E10">
            <w:pPr>
              <w:spacing w:before="40" w:after="40"/>
              <w:rPr>
                <w:rFonts w:ascii="Cambria" w:hAnsi="Cambria" w:cs="Arial"/>
                <w:bCs/>
                <w:sz w:val="18"/>
                <w:lang w:val="el-GR"/>
              </w:rPr>
            </w:pPr>
          </w:p>
        </w:tc>
        <w:tc>
          <w:tcPr>
            <w:tcW w:w="1215" w:type="dxa"/>
          </w:tcPr>
          <w:p w:rsidR="003718FB" w:rsidRPr="00F04A53" w:rsidRDefault="003718FB" w:rsidP="00637E10">
            <w:pPr>
              <w:spacing w:before="40" w:after="40"/>
              <w:rPr>
                <w:rFonts w:ascii="Cambria" w:hAnsi="Cambria" w:cs="Arial"/>
                <w:bCs/>
                <w:sz w:val="18"/>
                <w:lang w:val="el-GR"/>
              </w:rPr>
            </w:pPr>
          </w:p>
        </w:tc>
        <w:tc>
          <w:tcPr>
            <w:tcW w:w="1320" w:type="dxa"/>
          </w:tcPr>
          <w:p w:rsidR="003718FB" w:rsidRPr="00F04A53" w:rsidRDefault="003718FB" w:rsidP="00637E10">
            <w:pPr>
              <w:spacing w:before="40" w:after="40"/>
              <w:rPr>
                <w:rFonts w:ascii="Cambria" w:hAnsi="Cambria" w:cs="Arial"/>
                <w:bCs/>
                <w:sz w:val="18"/>
                <w:lang w:val="el-GR"/>
              </w:rPr>
            </w:pPr>
          </w:p>
        </w:tc>
        <w:tc>
          <w:tcPr>
            <w:tcW w:w="1290" w:type="dxa"/>
          </w:tcPr>
          <w:p w:rsidR="003718FB" w:rsidRPr="00F04A53" w:rsidRDefault="003718FB" w:rsidP="00637E10">
            <w:pPr>
              <w:spacing w:before="40" w:after="40"/>
              <w:rPr>
                <w:rFonts w:ascii="Cambria" w:hAnsi="Cambria" w:cs="Arial"/>
                <w:bCs/>
                <w:sz w:val="18"/>
                <w:lang w:val="el-GR"/>
              </w:rPr>
            </w:pPr>
          </w:p>
        </w:tc>
        <w:tc>
          <w:tcPr>
            <w:tcW w:w="1695" w:type="dxa"/>
          </w:tcPr>
          <w:p w:rsidR="003718FB" w:rsidRPr="00F04A53" w:rsidRDefault="003718FB" w:rsidP="00637E10">
            <w:pPr>
              <w:spacing w:before="40" w:after="40"/>
              <w:rPr>
                <w:rFonts w:ascii="Cambria" w:hAnsi="Cambria" w:cs="Arial"/>
                <w:bCs/>
                <w:sz w:val="18"/>
                <w:lang w:val="el-GR"/>
              </w:rPr>
            </w:pPr>
          </w:p>
        </w:tc>
        <w:tc>
          <w:tcPr>
            <w:tcW w:w="2406" w:type="dxa"/>
          </w:tcPr>
          <w:p w:rsidR="003718FB" w:rsidRPr="00F04A53" w:rsidRDefault="003718FB" w:rsidP="00637E10">
            <w:pPr>
              <w:spacing w:before="40" w:after="40"/>
              <w:rPr>
                <w:rFonts w:ascii="Cambria" w:hAnsi="Cambria" w:cs="Arial"/>
                <w:bCs/>
                <w:sz w:val="18"/>
                <w:lang w:val="el-GR"/>
              </w:rPr>
            </w:pPr>
          </w:p>
        </w:tc>
        <w:tc>
          <w:tcPr>
            <w:tcW w:w="2385" w:type="dxa"/>
          </w:tcPr>
          <w:p w:rsidR="003718FB" w:rsidRPr="00F04A53" w:rsidRDefault="003718FB" w:rsidP="00637E10">
            <w:pPr>
              <w:spacing w:before="40" w:after="40"/>
              <w:rPr>
                <w:rFonts w:ascii="Cambria" w:hAnsi="Cambria" w:cs="Arial"/>
                <w:bCs/>
                <w:sz w:val="18"/>
                <w:lang w:val="el-GR"/>
              </w:rPr>
            </w:pPr>
          </w:p>
        </w:tc>
      </w:tr>
    </w:tbl>
    <w:p w:rsidR="003718FB" w:rsidRPr="00331DE2" w:rsidRDefault="003718FB" w:rsidP="000F4FD4">
      <w:pPr>
        <w:ind w:left="142"/>
        <w:rPr>
          <w:sz w:val="22"/>
          <w:szCs w:val="22"/>
          <w:lang w:val="el-GR"/>
        </w:rPr>
      </w:pPr>
      <w:r w:rsidRPr="00331DE2">
        <w:rPr>
          <w:sz w:val="22"/>
          <w:szCs w:val="22"/>
          <w:lang w:val="el-GR"/>
        </w:rPr>
        <w:t>Πρόβλεψη</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1"/>
        <w:gridCol w:w="2370"/>
        <w:gridCol w:w="2370"/>
        <w:gridCol w:w="2370"/>
        <w:gridCol w:w="2370"/>
        <w:gridCol w:w="2371"/>
      </w:tblGrid>
      <w:tr w:rsidR="003718FB" w:rsidRPr="00F04A53" w:rsidTr="00637E10">
        <w:tc>
          <w:tcPr>
            <w:tcW w:w="2891" w:type="dxa"/>
            <w:vAlign w:val="center"/>
          </w:tcPr>
          <w:p w:rsidR="003718FB" w:rsidRDefault="003718FB" w:rsidP="00637E10">
            <w:pPr>
              <w:spacing w:before="40" w:after="40"/>
              <w:jc w:val="right"/>
              <w:rPr>
                <w:rFonts w:ascii="Cambria" w:hAnsi="Cambria" w:cs="Arial"/>
                <w:bCs/>
                <w:sz w:val="18"/>
                <w:lang w:val="el-GR"/>
              </w:rPr>
            </w:pPr>
          </w:p>
        </w:tc>
        <w:tc>
          <w:tcPr>
            <w:tcW w:w="2370" w:type="dxa"/>
          </w:tcPr>
          <w:p w:rsidR="003718FB" w:rsidRPr="00F04A53" w:rsidRDefault="003718FB" w:rsidP="00637E10">
            <w:pPr>
              <w:spacing w:before="40" w:after="40"/>
              <w:jc w:val="center"/>
              <w:rPr>
                <w:rFonts w:ascii="Cambria" w:hAnsi="Cambria" w:cs="Arial"/>
                <w:bCs/>
                <w:sz w:val="18"/>
                <w:lang w:val="el-GR"/>
              </w:rPr>
            </w:pPr>
            <w:r>
              <w:rPr>
                <w:rFonts w:ascii="Cambria" w:hAnsi="Cambria" w:cs="Arial"/>
                <w:bCs/>
                <w:sz w:val="18"/>
                <w:lang w:val="el-GR"/>
              </w:rPr>
              <w:t>2013-14</w:t>
            </w:r>
          </w:p>
        </w:tc>
        <w:tc>
          <w:tcPr>
            <w:tcW w:w="2370" w:type="dxa"/>
          </w:tcPr>
          <w:p w:rsidR="003718FB" w:rsidRPr="00F04A53" w:rsidRDefault="003718FB" w:rsidP="00637E10">
            <w:pPr>
              <w:spacing w:before="40" w:after="40"/>
              <w:jc w:val="center"/>
              <w:rPr>
                <w:rFonts w:ascii="Cambria" w:hAnsi="Cambria" w:cs="Arial"/>
                <w:bCs/>
                <w:sz w:val="18"/>
                <w:lang w:val="el-GR"/>
              </w:rPr>
            </w:pPr>
            <w:r>
              <w:rPr>
                <w:rFonts w:ascii="Cambria" w:hAnsi="Cambria" w:cs="Arial"/>
                <w:bCs/>
                <w:sz w:val="18"/>
                <w:lang w:val="el-GR"/>
              </w:rPr>
              <w:t>2014-15</w:t>
            </w:r>
          </w:p>
        </w:tc>
        <w:tc>
          <w:tcPr>
            <w:tcW w:w="2370" w:type="dxa"/>
          </w:tcPr>
          <w:p w:rsidR="003718FB" w:rsidRPr="00F04A53" w:rsidRDefault="003718FB" w:rsidP="00637E10">
            <w:pPr>
              <w:spacing w:before="40" w:after="40"/>
              <w:jc w:val="center"/>
              <w:rPr>
                <w:rFonts w:ascii="Cambria" w:hAnsi="Cambria" w:cs="Arial"/>
                <w:bCs/>
                <w:sz w:val="18"/>
                <w:lang w:val="el-GR"/>
              </w:rPr>
            </w:pPr>
            <w:r>
              <w:rPr>
                <w:rFonts w:ascii="Cambria" w:hAnsi="Cambria" w:cs="Arial"/>
                <w:bCs/>
                <w:sz w:val="18"/>
                <w:lang w:val="el-GR"/>
              </w:rPr>
              <w:t>2015-16</w:t>
            </w:r>
          </w:p>
        </w:tc>
        <w:tc>
          <w:tcPr>
            <w:tcW w:w="2370" w:type="dxa"/>
          </w:tcPr>
          <w:p w:rsidR="003718FB" w:rsidRPr="00F04A53" w:rsidRDefault="003718FB" w:rsidP="00637E10">
            <w:pPr>
              <w:spacing w:before="40" w:after="40"/>
              <w:jc w:val="center"/>
              <w:rPr>
                <w:rFonts w:ascii="Cambria" w:hAnsi="Cambria" w:cs="Arial"/>
                <w:bCs/>
                <w:sz w:val="18"/>
                <w:lang w:val="el-GR"/>
              </w:rPr>
            </w:pPr>
            <w:r>
              <w:rPr>
                <w:rFonts w:ascii="Cambria" w:hAnsi="Cambria" w:cs="Arial"/>
                <w:bCs/>
                <w:sz w:val="18"/>
                <w:lang w:val="el-GR"/>
              </w:rPr>
              <w:t>2016-17</w:t>
            </w:r>
          </w:p>
        </w:tc>
        <w:tc>
          <w:tcPr>
            <w:tcW w:w="2371" w:type="dxa"/>
          </w:tcPr>
          <w:p w:rsidR="003718FB" w:rsidRPr="00F04A53" w:rsidRDefault="003718FB" w:rsidP="00637E10">
            <w:pPr>
              <w:spacing w:before="40" w:after="40"/>
              <w:jc w:val="center"/>
              <w:rPr>
                <w:rFonts w:ascii="Cambria" w:hAnsi="Cambria" w:cs="Arial"/>
                <w:bCs/>
                <w:sz w:val="18"/>
                <w:lang w:val="el-GR"/>
              </w:rPr>
            </w:pPr>
            <w:r>
              <w:rPr>
                <w:rFonts w:ascii="Cambria" w:hAnsi="Cambria" w:cs="Arial"/>
                <w:bCs/>
                <w:sz w:val="18"/>
                <w:lang w:val="el-GR"/>
              </w:rPr>
              <w:t>2017-18</w:t>
            </w:r>
          </w:p>
        </w:tc>
      </w:tr>
      <w:tr w:rsidR="003718FB" w:rsidRPr="00F04A53" w:rsidTr="00637E10">
        <w:tc>
          <w:tcPr>
            <w:tcW w:w="2891" w:type="dxa"/>
            <w:vAlign w:val="center"/>
          </w:tcPr>
          <w:p w:rsidR="003718FB" w:rsidRPr="00F04A53" w:rsidRDefault="003718FB" w:rsidP="00637E10">
            <w:pPr>
              <w:spacing w:before="40" w:after="40"/>
              <w:jc w:val="right"/>
              <w:rPr>
                <w:rFonts w:ascii="Cambria" w:hAnsi="Cambria" w:cs="Arial"/>
                <w:bCs/>
                <w:sz w:val="18"/>
                <w:lang w:val="el-GR"/>
              </w:rPr>
            </w:pPr>
            <w:r>
              <w:rPr>
                <w:rFonts w:ascii="Cambria" w:hAnsi="Cambria" w:cs="Arial"/>
                <w:bCs/>
                <w:sz w:val="18"/>
                <w:lang w:val="el-GR"/>
              </w:rPr>
              <w:t>Μέλη ΔΕΠ/ΕΠ</w:t>
            </w:r>
          </w:p>
        </w:tc>
        <w:tc>
          <w:tcPr>
            <w:tcW w:w="2370" w:type="dxa"/>
          </w:tcPr>
          <w:p w:rsidR="003718FB" w:rsidRPr="00F04A53" w:rsidRDefault="003718FB" w:rsidP="00637E10">
            <w:pPr>
              <w:spacing w:before="40" w:after="40"/>
              <w:jc w:val="center"/>
              <w:rPr>
                <w:rFonts w:ascii="Cambria" w:hAnsi="Cambria" w:cs="Arial"/>
                <w:bCs/>
                <w:sz w:val="18"/>
                <w:lang w:val="el-GR"/>
              </w:rPr>
            </w:pPr>
          </w:p>
        </w:tc>
        <w:tc>
          <w:tcPr>
            <w:tcW w:w="2370" w:type="dxa"/>
          </w:tcPr>
          <w:p w:rsidR="003718FB" w:rsidRPr="00F04A53" w:rsidRDefault="003718FB" w:rsidP="00637E10">
            <w:pPr>
              <w:spacing w:before="40" w:after="40"/>
              <w:jc w:val="center"/>
              <w:rPr>
                <w:rFonts w:ascii="Cambria" w:hAnsi="Cambria" w:cs="Arial"/>
                <w:bCs/>
                <w:sz w:val="18"/>
                <w:lang w:val="el-GR"/>
              </w:rPr>
            </w:pPr>
          </w:p>
        </w:tc>
        <w:tc>
          <w:tcPr>
            <w:tcW w:w="2370" w:type="dxa"/>
          </w:tcPr>
          <w:p w:rsidR="003718FB" w:rsidRPr="00F04A53" w:rsidRDefault="003718FB" w:rsidP="00637E10">
            <w:pPr>
              <w:spacing w:before="40" w:after="40"/>
              <w:jc w:val="center"/>
              <w:rPr>
                <w:rFonts w:ascii="Cambria" w:hAnsi="Cambria" w:cs="Arial"/>
                <w:bCs/>
                <w:sz w:val="18"/>
                <w:lang w:val="el-GR"/>
              </w:rPr>
            </w:pPr>
          </w:p>
        </w:tc>
        <w:tc>
          <w:tcPr>
            <w:tcW w:w="2370" w:type="dxa"/>
          </w:tcPr>
          <w:p w:rsidR="003718FB" w:rsidRPr="00F04A53" w:rsidRDefault="003718FB" w:rsidP="00637E10">
            <w:pPr>
              <w:spacing w:before="40" w:after="40"/>
              <w:jc w:val="center"/>
              <w:rPr>
                <w:rFonts w:ascii="Cambria" w:hAnsi="Cambria" w:cs="Arial"/>
                <w:bCs/>
                <w:sz w:val="18"/>
                <w:lang w:val="el-GR"/>
              </w:rPr>
            </w:pPr>
          </w:p>
        </w:tc>
        <w:tc>
          <w:tcPr>
            <w:tcW w:w="2371" w:type="dxa"/>
          </w:tcPr>
          <w:p w:rsidR="003718FB" w:rsidRPr="00F04A53" w:rsidRDefault="003718FB" w:rsidP="00637E10">
            <w:pPr>
              <w:spacing w:before="40" w:after="40"/>
              <w:jc w:val="center"/>
              <w:rPr>
                <w:rFonts w:ascii="Cambria" w:hAnsi="Cambria" w:cs="Arial"/>
                <w:bCs/>
                <w:sz w:val="18"/>
                <w:lang w:val="el-GR"/>
              </w:rPr>
            </w:pPr>
          </w:p>
        </w:tc>
      </w:tr>
      <w:tr w:rsidR="003718FB" w:rsidRPr="00F04A53" w:rsidTr="00637E10">
        <w:tc>
          <w:tcPr>
            <w:tcW w:w="2891" w:type="dxa"/>
            <w:vAlign w:val="center"/>
          </w:tcPr>
          <w:p w:rsidR="003718FB" w:rsidRPr="00F04A53" w:rsidRDefault="003718FB" w:rsidP="00637E10">
            <w:pPr>
              <w:spacing w:before="40" w:after="40"/>
              <w:jc w:val="right"/>
              <w:rPr>
                <w:rFonts w:ascii="Cambria" w:hAnsi="Cambria" w:cs="Arial"/>
                <w:bCs/>
                <w:sz w:val="18"/>
                <w:lang w:val="el-GR"/>
              </w:rPr>
            </w:pPr>
            <w:r w:rsidRPr="00F04A53">
              <w:rPr>
                <w:rFonts w:ascii="Cambria" w:hAnsi="Cambria" w:cs="Arial"/>
                <w:bCs/>
                <w:sz w:val="18"/>
                <w:lang w:val="el-GR"/>
              </w:rPr>
              <w:t xml:space="preserve">Διδάσκοντες επί </w:t>
            </w:r>
            <w:proofErr w:type="spellStart"/>
            <w:r w:rsidRPr="00F04A53">
              <w:rPr>
                <w:rFonts w:ascii="Cambria" w:hAnsi="Cambria" w:cs="Arial"/>
                <w:bCs/>
                <w:sz w:val="18"/>
                <w:lang w:val="el-GR"/>
              </w:rPr>
              <w:t>συμβάσει</w:t>
            </w:r>
            <w:proofErr w:type="spellEnd"/>
          </w:p>
        </w:tc>
        <w:tc>
          <w:tcPr>
            <w:tcW w:w="2370" w:type="dxa"/>
          </w:tcPr>
          <w:p w:rsidR="003718FB" w:rsidRPr="00F04A53" w:rsidRDefault="003718FB" w:rsidP="00637E10">
            <w:pPr>
              <w:spacing w:before="40" w:after="40"/>
              <w:jc w:val="center"/>
              <w:rPr>
                <w:rFonts w:ascii="Cambria" w:hAnsi="Cambria" w:cs="Arial"/>
                <w:bCs/>
                <w:sz w:val="18"/>
                <w:lang w:val="el-GR"/>
              </w:rPr>
            </w:pPr>
          </w:p>
        </w:tc>
        <w:tc>
          <w:tcPr>
            <w:tcW w:w="2370" w:type="dxa"/>
          </w:tcPr>
          <w:p w:rsidR="003718FB" w:rsidRPr="00F04A53" w:rsidRDefault="003718FB" w:rsidP="00637E10">
            <w:pPr>
              <w:spacing w:before="40" w:after="40"/>
              <w:jc w:val="center"/>
              <w:rPr>
                <w:rFonts w:ascii="Cambria" w:hAnsi="Cambria" w:cs="Arial"/>
                <w:bCs/>
                <w:sz w:val="18"/>
                <w:lang w:val="el-GR"/>
              </w:rPr>
            </w:pPr>
          </w:p>
        </w:tc>
        <w:tc>
          <w:tcPr>
            <w:tcW w:w="2370" w:type="dxa"/>
          </w:tcPr>
          <w:p w:rsidR="003718FB" w:rsidRPr="00F04A53" w:rsidRDefault="003718FB" w:rsidP="00637E10">
            <w:pPr>
              <w:spacing w:before="40" w:after="40"/>
              <w:jc w:val="center"/>
              <w:rPr>
                <w:rFonts w:ascii="Cambria" w:hAnsi="Cambria" w:cs="Arial"/>
                <w:bCs/>
                <w:sz w:val="18"/>
                <w:lang w:val="el-GR"/>
              </w:rPr>
            </w:pPr>
          </w:p>
        </w:tc>
        <w:tc>
          <w:tcPr>
            <w:tcW w:w="2370" w:type="dxa"/>
          </w:tcPr>
          <w:p w:rsidR="003718FB" w:rsidRPr="00F04A53" w:rsidRDefault="003718FB" w:rsidP="00637E10">
            <w:pPr>
              <w:spacing w:before="40" w:after="40"/>
              <w:jc w:val="center"/>
              <w:rPr>
                <w:rFonts w:ascii="Cambria" w:hAnsi="Cambria" w:cs="Arial"/>
                <w:bCs/>
                <w:sz w:val="18"/>
                <w:lang w:val="el-GR"/>
              </w:rPr>
            </w:pPr>
          </w:p>
        </w:tc>
        <w:tc>
          <w:tcPr>
            <w:tcW w:w="2371" w:type="dxa"/>
          </w:tcPr>
          <w:p w:rsidR="003718FB" w:rsidRPr="00F04A53" w:rsidRDefault="003718FB" w:rsidP="00637E10">
            <w:pPr>
              <w:spacing w:before="40" w:after="40"/>
              <w:jc w:val="center"/>
              <w:rPr>
                <w:rFonts w:ascii="Cambria" w:hAnsi="Cambria" w:cs="Arial"/>
                <w:bCs/>
                <w:sz w:val="18"/>
                <w:lang w:val="el-GR"/>
              </w:rPr>
            </w:pPr>
          </w:p>
        </w:tc>
      </w:tr>
      <w:tr w:rsidR="003718FB" w:rsidRPr="00F04A53" w:rsidTr="00637E10">
        <w:tc>
          <w:tcPr>
            <w:tcW w:w="2891" w:type="dxa"/>
            <w:vAlign w:val="center"/>
          </w:tcPr>
          <w:p w:rsidR="003718FB" w:rsidRPr="00F04A53" w:rsidRDefault="003718FB" w:rsidP="00637E10">
            <w:pPr>
              <w:spacing w:before="40" w:after="40"/>
              <w:jc w:val="right"/>
              <w:rPr>
                <w:rFonts w:ascii="Cambria" w:hAnsi="Cambria" w:cs="Arial"/>
                <w:bCs/>
                <w:sz w:val="18"/>
                <w:lang w:val="el-GR"/>
              </w:rPr>
            </w:pPr>
            <w:r w:rsidRPr="00F04A53">
              <w:rPr>
                <w:rFonts w:ascii="Cambria" w:hAnsi="Cambria" w:cs="Arial"/>
                <w:bCs/>
                <w:sz w:val="18"/>
                <w:lang w:val="el-GR"/>
              </w:rPr>
              <w:t>Τεχνικό προσωπικό εργαστηρίων</w:t>
            </w:r>
          </w:p>
        </w:tc>
        <w:tc>
          <w:tcPr>
            <w:tcW w:w="2370" w:type="dxa"/>
          </w:tcPr>
          <w:p w:rsidR="003718FB" w:rsidRPr="00F04A53" w:rsidRDefault="003718FB" w:rsidP="00637E10">
            <w:pPr>
              <w:spacing w:before="40" w:after="40"/>
              <w:jc w:val="center"/>
              <w:rPr>
                <w:rFonts w:ascii="Cambria" w:hAnsi="Cambria" w:cs="Arial"/>
                <w:bCs/>
                <w:sz w:val="18"/>
                <w:lang w:val="el-GR"/>
              </w:rPr>
            </w:pPr>
          </w:p>
        </w:tc>
        <w:tc>
          <w:tcPr>
            <w:tcW w:w="2370" w:type="dxa"/>
          </w:tcPr>
          <w:p w:rsidR="003718FB" w:rsidRPr="00F04A53" w:rsidRDefault="003718FB" w:rsidP="00637E10">
            <w:pPr>
              <w:spacing w:before="40" w:after="40"/>
              <w:jc w:val="center"/>
              <w:rPr>
                <w:rFonts w:ascii="Cambria" w:hAnsi="Cambria" w:cs="Arial"/>
                <w:bCs/>
                <w:sz w:val="18"/>
                <w:lang w:val="el-GR"/>
              </w:rPr>
            </w:pPr>
          </w:p>
        </w:tc>
        <w:tc>
          <w:tcPr>
            <w:tcW w:w="2370" w:type="dxa"/>
          </w:tcPr>
          <w:p w:rsidR="003718FB" w:rsidRPr="00F04A53" w:rsidRDefault="003718FB" w:rsidP="00637E10">
            <w:pPr>
              <w:spacing w:before="40" w:after="40"/>
              <w:jc w:val="center"/>
              <w:rPr>
                <w:rFonts w:ascii="Cambria" w:hAnsi="Cambria" w:cs="Arial"/>
                <w:bCs/>
                <w:sz w:val="18"/>
                <w:lang w:val="el-GR"/>
              </w:rPr>
            </w:pPr>
          </w:p>
        </w:tc>
        <w:tc>
          <w:tcPr>
            <w:tcW w:w="2370" w:type="dxa"/>
          </w:tcPr>
          <w:p w:rsidR="003718FB" w:rsidRPr="00F04A53" w:rsidRDefault="003718FB" w:rsidP="00637E10">
            <w:pPr>
              <w:spacing w:before="40" w:after="40"/>
              <w:jc w:val="center"/>
              <w:rPr>
                <w:rFonts w:ascii="Cambria" w:hAnsi="Cambria" w:cs="Arial"/>
                <w:bCs/>
                <w:sz w:val="18"/>
                <w:lang w:val="el-GR"/>
              </w:rPr>
            </w:pPr>
          </w:p>
        </w:tc>
        <w:tc>
          <w:tcPr>
            <w:tcW w:w="2371" w:type="dxa"/>
          </w:tcPr>
          <w:p w:rsidR="003718FB" w:rsidRPr="00F04A53" w:rsidRDefault="003718FB" w:rsidP="00637E10">
            <w:pPr>
              <w:spacing w:before="40" w:after="40"/>
              <w:jc w:val="center"/>
              <w:rPr>
                <w:rFonts w:ascii="Cambria" w:hAnsi="Cambria" w:cs="Arial"/>
                <w:bCs/>
                <w:sz w:val="18"/>
                <w:lang w:val="el-GR"/>
              </w:rPr>
            </w:pPr>
          </w:p>
        </w:tc>
      </w:tr>
      <w:tr w:rsidR="003718FB" w:rsidRPr="00331DE2" w:rsidTr="00637E10">
        <w:tc>
          <w:tcPr>
            <w:tcW w:w="2891" w:type="dxa"/>
            <w:vAlign w:val="center"/>
          </w:tcPr>
          <w:p w:rsidR="003718FB" w:rsidRPr="00331DE2" w:rsidRDefault="003718FB" w:rsidP="00637E10">
            <w:pPr>
              <w:spacing w:before="40" w:after="40"/>
              <w:jc w:val="right"/>
              <w:rPr>
                <w:rFonts w:ascii="Cambria" w:hAnsi="Cambria" w:cs="Arial"/>
                <w:bCs/>
                <w:sz w:val="18"/>
                <w:lang w:val="el-GR"/>
              </w:rPr>
            </w:pPr>
            <w:r w:rsidRPr="00331DE2">
              <w:rPr>
                <w:rFonts w:ascii="Cambria" w:hAnsi="Cambria" w:cs="Arial"/>
                <w:bCs/>
                <w:sz w:val="18"/>
                <w:lang w:val="el-GR"/>
              </w:rPr>
              <w:t>Διοικητικό Προσωπικό</w:t>
            </w:r>
          </w:p>
        </w:tc>
        <w:tc>
          <w:tcPr>
            <w:tcW w:w="2370" w:type="dxa"/>
          </w:tcPr>
          <w:p w:rsidR="003718FB" w:rsidRPr="00331DE2" w:rsidRDefault="003718FB" w:rsidP="00637E10">
            <w:pPr>
              <w:spacing w:before="40" w:after="40"/>
              <w:jc w:val="center"/>
              <w:rPr>
                <w:rFonts w:ascii="Cambria" w:hAnsi="Cambria" w:cs="Arial"/>
                <w:bCs/>
                <w:sz w:val="18"/>
                <w:lang w:val="el-GR"/>
              </w:rPr>
            </w:pPr>
          </w:p>
        </w:tc>
        <w:tc>
          <w:tcPr>
            <w:tcW w:w="2370" w:type="dxa"/>
          </w:tcPr>
          <w:p w:rsidR="003718FB" w:rsidRPr="00331DE2" w:rsidRDefault="003718FB" w:rsidP="00637E10">
            <w:pPr>
              <w:spacing w:before="40" w:after="40"/>
              <w:jc w:val="center"/>
              <w:rPr>
                <w:rFonts w:ascii="Cambria" w:hAnsi="Cambria" w:cs="Arial"/>
                <w:bCs/>
                <w:sz w:val="18"/>
                <w:lang w:val="el-GR"/>
              </w:rPr>
            </w:pPr>
          </w:p>
        </w:tc>
        <w:tc>
          <w:tcPr>
            <w:tcW w:w="2370" w:type="dxa"/>
          </w:tcPr>
          <w:p w:rsidR="003718FB" w:rsidRPr="00331DE2" w:rsidRDefault="003718FB" w:rsidP="00637E10">
            <w:pPr>
              <w:spacing w:before="40" w:after="40"/>
              <w:jc w:val="center"/>
              <w:rPr>
                <w:rFonts w:ascii="Cambria" w:hAnsi="Cambria" w:cs="Arial"/>
                <w:bCs/>
                <w:sz w:val="18"/>
                <w:lang w:val="el-GR"/>
              </w:rPr>
            </w:pPr>
          </w:p>
        </w:tc>
        <w:tc>
          <w:tcPr>
            <w:tcW w:w="2370" w:type="dxa"/>
          </w:tcPr>
          <w:p w:rsidR="003718FB" w:rsidRPr="00331DE2" w:rsidRDefault="003718FB" w:rsidP="00637E10">
            <w:pPr>
              <w:spacing w:before="40" w:after="40"/>
              <w:jc w:val="center"/>
              <w:rPr>
                <w:rFonts w:ascii="Cambria" w:hAnsi="Cambria" w:cs="Arial"/>
                <w:bCs/>
                <w:sz w:val="18"/>
                <w:lang w:val="el-GR"/>
              </w:rPr>
            </w:pPr>
          </w:p>
        </w:tc>
        <w:tc>
          <w:tcPr>
            <w:tcW w:w="2371" w:type="dxa"/>
          </w:tcPr>
          <w:p w:rsidR="003718FB" w:rsidRPr="00331DE2" w:rsidRDefault="003718FB" w:rsidP="00637E10">
            <w:pPr>
              <w:spacing w:before="40" w:after="40"/>
              <w:jc w:val="center"/>
              <w:rPr>
                <w:rFonts w:ascii="Cambria" w:hAnsi="Cambria" w:cs="Arial"/>
                <w:bCs/>
                <w:sz w:val="18"/>
                <w:lang w:val="el-GR"/>
              </w:rPr>
            </w:pPr>
          </w:p>
        </w:tc>
      </w:tr>
    </w:tbl>
    <w:p w:rsidR="003718FB" w:rsidRDefault="003718FB" w:rsidP="000F4FD4">
      <w:pPr>
        <w:pStyle w:val="a9"/>
        <w:keepNext/>
        <w:rPr>
          <w:rFonts w:ascii="Cambria" w:hAnsi="Cambria"/>
          <w:sz w:val="22"/>
          <w:szCs w:val="22"/>
        </w:rPr>
      </w:pPr>
      <w:r>
        <w:rPr>
          <w:rFonts w:ascii="Cambria" w:hAnsi="Cambria"/>
          <w:sz w:val="22"/>
          <w:szCs w:val="22"/>
        </w:rPr>
        <w:lastRenderedPageBreak/>
        <w:t>Πίνακας 8-2</w:t>
      </w:r>
      <w:r w:rsidRPr="00955CCB">
        <w:rPr>
          <w:rFonts w:ascii="Cambria" w:hAnsi="Cambria"/>
          <w:sz w:val="22"/>
          <w:szCs w:val="22"/>
        </w:rPr>
        <w:t>. Μαθήματα Προγράμματος Σπουδών</w:t>
      </w:r>
    </w:p>
    <w:p w:rsidR="003718FB" w:rsidRPr="00955CCB" w:rsidRDefault="003718FB" w:rsidP="000F4FD4">
      <w:pPr>
        <w:rPr>
          <w:lang w:val="el-GR" w:eastAsia="el-GR"/>
        </w:rPr>
      </w:pPr>
    </w:p>
    <w:tbl>
      <w:tblPr>
        <w:tblW w:w="0" w:type="auto"/>
        <w:tblInd w:w="-100" w:type="dxa"/>
        <w:tblLayout w:type="fixed"/>
        <w:tblLook w:val="0000"/>
      </w:tblPr>
      <w:tblGrid>
        <w:gridCol w:w="916"/>
        <w:gridCol w:w="3223"/>
        <w:gridCol w:w="1684"/>
        <w:gridCol w:w="1345"/>
        <w:gridCol w:w="1096"/>
        <w:gridCol w:w="1000"/>
        <w:gridCol w:w="1017"/>
        <w:gridCol w:w="1413"/>
        <w:gridCol w:w="2571"/>
      </w:tblGrid>
      <w:tr w:rsidR="003718FB" w:rsidRPr="00F04A53" w:rsidTr="00637E10">
        <w:trPr>
          <w:trHeight w:val="880"/>
        </w:trPr>
        <w:tc>
          <w:tcPr>
            <w:tcW w:w="916" w:type="dxa"/>
            <w:tcBorders>
              <w:top w:val="single" w:sz="4" w:space="0" w:color="auto"/>
              <w:left w:val="single" w:sz="8" w:space="0" w:color="auto"/>
              <w:right w:val="single" w:sz="8" w:space="0" w:color="auto"/>
            </w:tcBorders>
            <w:tcMar>
              <w:left w:w="28" w:type="dxa"/>
              <w:right w:w="28" w:type="dxa"/>
            </w:tcMar>
            <w:vAlign w:val="center"/>
          </w:tcPr>
          <w:p w:rsidR="003718FB" w:rsidRPr="00F04A53" w:rsidRDefault="003718FB" w:rsidP="00637E10">
            <w:pPr>
              <w:jc w:val="center"/>
              <w:rPr>
                <w:rFonts w:ascii="Cambria" w:hAnsi="Cambria" w:cs="Arial"/>
                <w:b/>
                <w:bCs/>
                <w:sz w:val="18"/>
                <w:szCs w:val="18"/>
                <w:lang w:val="el-GR"/>
              </w:rPr>
            </w:pPr>
            <w:r>
              <w:rPr>
                <w:rFonts w:ascii="Cambria" w:hAnsi="Cambria" w:cs="Arial"/>
                <w:b/>
                <w:bCs/>
                <w:sz w:val="18"/>
                <w:szCs w:val="18"/>
                <w:lang w:val="el-GR"/>
              </w:rPr>
              <w:t>Κωδικός</w:t>
            </w:r>
          </w:p>
        </w:tc>
        <w:tc>
          <w:tcPr>
            <w:tcW w:w="3223" w:type="dxa"/>
            <w:tcBorders>
              <w:top w:val="single" w:sz="4" w:space="0" w:color="auto"/>
              <w:left w:val="single" w:sz="8" w:space="0" w:color="auto"/>
              <w:right w:val="single" w:sz="8" w:space="0" w:color="auto"/>
            </w:tcBorders>
            <w:noWrap/>
            <w:tcMar>
              <w:left w:w="28" w:type="dxa"/>
              <w:right w:w="28" w:type="dxa"/>
            </w:tcMar>
            <w:vAlign w:val="center"/>
          </w:tcPr>
          <w:p w:rsidR="003718FB" w:rsidRPr="00F04A53" w:rsidRDefault="003718FB" w:rsidP="00637E10">
            <w:pPr>
              <w:jc w:val="center"/>
              <w:rPr>
                <w:rFonts w:ascii="Cambria" w:hAnsi="Cambria" w:cs="Arial"/>
                <w:b/>
                <w:bCs/>
                <w:sz w:val="18"/>
                <w:szCs w:val="18"/>
                <w:lang w:val="el-GR"/>
              </w:rPr>
            </w:pPr>
            <w:r w:rsidRPr="00F04A53">
              <w:rPr>
                <w:rFonts w:ascii="Cambria" w:hAnsi="Cambria" w:cs="Arial"/>
                <w:b/>
                <w:bCs/>
                <w:sz w:val="18"/>
                <w:szCs w:val="18"/>
                <w:lang w:val="el-GR"/>
              </w:rPr>
              <w:t>ΜΑΘΗΜΑ</w:t>
            </w:r>
          </w:p>
        </w:tc>
        <w:tc>
          <w:tcPr>
            <w:tcW w:w="1684" w:type="dxa"/>
            <w:tcBorders>
              <w:top w:val="single" w:sz="4" w:space="0" w:color="auto"/>
              <w:left w:val="nil"/>
              <w:right w:val="single" w:sz="8" w:space="0" w:color="auto"/>
            </w:tcBorders>
            <w:noWrap/>
            <w:tcMar>
              <w:left w:w="28" w:type="dxa"/>
              <w:right w:w="28" w:type="dxa"/>
            </w:tcMar>
            <w:vAlign w:val="center"/>
          </w:tcPr>
          <w:p w:rsidR="003718FB" w:rsidRPr="00F04A53" w:rsidRDefault="003718FB" w:rsidP="00637E10">
            <w:pPr>
              <w:jc w:val="center"/>
              <w:rPr>
                <w:rFonts w:ascii="Cambria" w:hAnsi="Cambria" w:cs="Arial"/>
                <w:b/>
                <w:bCs/>
                <w:sz w:val="18"/>
                <w:szCs w:val="16"/>
                <w:lang w:val="el-GR"/>
              </w:rPr>
            </w:pPr>
            <w:r>
              <w:rPr>
                <w:rFonts w:ascii="Cambria" w:hAnsi="Cambria" w:cs="Arial"/>
                <w:b/>
                <w:bCs/>
                <w:sz w:val="18"/>
                <w:szCs w:val="16"/>
                <w:lang w:val="el-GR"/>
              </w:rPr>
              <w:t xml:space="preserve">Γενικού Υπόβαθρου </w:t>
            </w:r>
            <w:r w:rsidRPr="00F04A53">
              <w:rPr>
                <w:rFonts w:ascii="Cambria" w:hAnsi="Cambria" w:cs="Arial"/>
                <w:b/>
                <w:bCs/>
                <w:sz w:val="18"/>
                <w:szCs w:val="16"/>
                <w:lang w:val="el-GR"/>
              </w:rPr>
              <w:t>(</w:t>
            </w:r>
            <w:r>
              <w:rPr>
                <w:rFonts w:ascii="Cambria" w:hAnsi="Cambria" w:cs="Arial"/>
                <w:b/>
                <w:bCs/>
                <w:sz w:val="18"/>
                <w:szCs w:val="16"/>
                <w:lang w:val="el-GR"/>
              </w:rPr>
              <w:t>ΓΥ</w:t>
            </w:r>
            <w:r w:rsidRPr="00F04A53">
              <w:rPr>
                <w:rFonts w:ascii="Cambria" w:hAnsi="Cambria" w:cs="Arial"/>
                <w:b/>
                <w:bCs/>
                <w:sz w:val="18"/>
                <w:szCs w:val="16"/>
                <w:lang w:val="el-GR"/>
              </w:rPr>
              <w:t>)</w:t>
            </w:r>
          </w:p>
          <w:p w:rsidR="003718FB" w:rsidRPr="00F04A53" w:rsidRDefault="003718FB" w:rsidP="00637E10">
            <w:pPr>
              <w:jc w:val="center"/>
              <w:rPr>
                <w:rFonts w:ascii="Cambria" w:hAnsi="Cambria" w:cs="Arial"/>
                <w:b/>
                <w:bCs/>
                <w:sz w:val="18"/>
                <w:szCs w:val="16"/>
                <w:lang w:val="el-GR"/>
              </w:rPr>
            </w:pPr>
            <w:r>
              <w:rPr>
                <w:rFonts w:ascii="Cambria" w:hAnsi="Cambria" w:cs="Arial"/>
                <w:b/>
                <w:bCs/>
                <w:sz w:val="18"/>
                <w:szCs w:val="16"/>
                <w:lang w:val="el-GR"/>
              </w:rPr>
              <w:t xml:space="preserve">Ειδικού Υπόβαθρου </w:t>
            </w:r>
            <w:r w:rsidRPr="00F04A53">
              <w:rPr>
                <w:rFonts w:ascii="Cambria" w:hAnsi="Cambria" w:cs="Arial"/>
                <w:b/>
                <w:bCs/>
                <w:sz w:val="18"/>
                <w:szCs w:val="16"/>
                <w:lang w:val="el-GR"/>
              </w:rPr>
              <w:t>(Ε</w:t>
            </w:r>
            <w:r>
              <w:rPr>
                <w:rFonts w:ascii="Cambria" w:hAnsi="Cambria" w:cs="Arial"/>
                <w:b/>
                <w:bCs/>
                <w:sz w:val="18"/>
                <w:szCs w:val="16"/>
                <w:lang w:val="el-GR"/>
              </w:rPr>
              <w:t>Υ</w:t>
            </w:r>
            <w:r w:rsidRPr="00F04A53">
              <w:rPr>
                <w:rFonts w:ascii="Cambria" w:hAnsi="Cambria" w:cs="Arial"/>
                <w:b/>
                <w:bCs/>
                <w:sz w:val="18"/>
                <w:szCs w:val="16"/>
                <w:lang w:val="el-GR"/>
              </w:rPr>
              <w:t>)</w:t>
            </w:r>
          </w:p>
          <w:p w:rsidR="003718FB" w:rsidRPr="00F04A53" w:rsidRDefault="003718FB" w:rsidP="00637E10">
            <w:pPr>
              <w:jc w:val="center"/>
              <w:rPr>
                <w:rFonts w:ascii="Cambria" w:hAnsi="Cambria" w:cs="Arial"/>
                <w:b/>
                <w:bCs/>
                <w:sz w:val="18"/>
                <w:szCs w:val="18"/>
                <w:lang w:val="el-GR"/>
              </w:rPr>
            </w:pPr>
            <w:r>
              <w:rPr>
                <w:rFonts w:ascii="Cambria" w:hAnsi="Cambria" w:cs="Arial"/>
                <w:b/>
                <w:bCs/>
                <w:sz w:val="18"/>
                <w:szCs w:val="16"/>
                <w:lang w:val="el-GR"/>
              </w:rPr>
              <w:t xml:space="preserve">Ειδίκευσης </w:t>
            </w:r>
            <w:r w:rsidRPr="00F04A53">
              <w:rPr>
                <w:rFonts w:ascii="Cambria" w:hAnsi="Cambria" w:cs="Arial"/>
                <w:b/>
                <w:bCs/>
                <w:sz w:val="18"/>
                <w:szCs w:val="16"/>
                <w:lang w:val="el-GR"/>
              </w:rPr>
              <w:t>(</w:t>
            </w:r>
            <w:r>
              <w:rPr>
                <w:rFonts w:ascii="Cambria" w:hAnsi="Cambria" w:cs="Arial"/>
                <w:b/>
                <w:bCs/>
                <w:sz w:val="18"/>
                <w:szCs w:val="16"/>
                <w:lang w:val="el-GR"/>
              </w:rPr>
              <w:t>Δ</w:t>
            </w:r>
            <w:r w:rsidRPr="00F04A53">
              <w:rPr>
                <w:rFonts w:ascii="Cambria" w:hAnsi="Cambria" w:cs="Arial"/>
                <w:b/>
                <w:bCs/>
                <w:sz w:val="18"/>
                <w:szCs w:val="16"/>
                <w:lang w:val="el-GR"/>
              </w:rPr>
              <w:t>)</w:t>
            </w:r>
          </w:p>
        </w:tc>
        <w:tc>
          <w:tcPr>
            <w:tcW w:w="1345" w:type="dxa"/>
            <w:tcBorders>
              <w:top w:val="single" w:sz="4" w:space="0" w:color="auto"/>
              <w:left w:val="nil"/>
              <w:right w:val="single" w:sz="4" w:space="0" w:color="auto"/>
            </w:tcBorders>
            <w:noWrap/>
            <w:tcMar>
              <w:left w:w="28" w:type="dxa"/>
              <w:right w:w="28" w:type="dxa"/>
            </w:tcMar>
            <w:vAlign w:val="center"/>
          </w:tcPr>
          <w:p w:rsidR="003718FB" w:rsidRPr="00F04A53" w:rsidRDefault="003718FB" w:rsidP="00637E10">
            <w:pPr>
              <w:jc w:val="center"/>
              <w:rPr>
                <w:rFonts w:ascii="Cambria" w:hAnsi="Cambria" w:cs="Arial"/>
                <w:b/>
                <w:bCs/>
                <w:sz w:val="18"/>
                <w:szCs w:val="18"/>
                <w:lang w:val="el-GR"/>
              </w:rPr>
            </w:pPr>
            <w:r w:rsidRPr="00F04A53">
              <w:rPr>
                <w:rFonts w:ascii="Cambria" w:hAnsi="Cambria" w:cs="Arial"/>
                <w:b/>
                <w:bCs/>
                <w:sz w:val="18"/>
                <w:szCs w:val="18"/>
                <w:lang w:val="el-GR"/>
              </w:rPr>
              <w:t xml:space="preserve">Υποχρεωτικό </w:t>
            </w:r>
            <w:r>
              <w:rPr>
                <w:rFonts w:ascii="Cambria" w:hAnsi="Cambria" w:cs="Arial"/>
                <w:b/>
                <w:bCs/>
                <w:sz w:val="18"/>
                <w:szCs w:val="18"/>
                <w:lang w:val="el-GR"/>
              </w:rPr>
              <w:t>(Υ)</w:t>
            </w:r>
          </w:p>
          <w:p w:rsidR="003718FB" w:rsidRPr="00F04A53" w:rsidRDefault="003718FB" w:rsidP="00637E10">
            <w:pPr>
              <w:jc w:val="center"/>
              <w:rPr>
                <w:rFonts w:ascii="Cambria" w:hAnsi="Cambria" w:cs="Arial"/>
                <w:b/>
                <w:bCs/>
                <w:sz w:val="18"/>
                <w:szCs w:val="18"/>
                <w:lang w:val="el-GR"/>
              </w:rPr>
            </w:pPr>
            <w:r>
              <w:rPr>
                <w:rFonts w:ascii="Cambria" w:hAnsi="Cambria" w:cs="Arial"/>
                <w:b/>
                <w:bCs/>
                <w:sz w:val="18"/>
                <w:szCs w:val="18"/>
                <w:lang w:val="el-GR"/>
              </w:rPr>
              <w:t>Επιλογής (Ε)</w:t>
            </w:r>
          </w:p>
        </w:tc>
        <w:tc>
          <w:tcPr>
            <w:tcW w:w="3113"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718FB" w:rsidRPr="00F04A53" w:rsidRDefault="003718FB" w:rsidP="00637E10">
            <w:pPr>
              <w:jc w:val="center"/>
              <w:rPr>
                <w:rFonts w:ascii="Cambria" w:hAnsi="Cambria" w:cs="Arial"/>
                <w:b/>
                <w:bCs/>
                <w:sz w:val="18"/>
                <w:szCs w:val="18"/>
                <w:lang w:val="el-GR"/>
              </w:rPr>
            </w:pPr>
            <w:r>
              <w:rPr>
                <w:rFonts w:ascii="Cambria" w:hAnsi="Cambria" w:cs="Arial"/>
                <w:b/>
                <w:bCs/>
                <w:sz w:val="18"/>
                <w:szCs w:val="18"/>
                <w:lang w:val="el-GR"/>
              </w:rPr>
              <w:t>Ώρες Διδασκαλίας</w:t>
            </w:r>
          </w:p>
        </w:tc>
        <w:tc>
          <w:tcPr>
            <w:tcW w:w="1413" w:type="dxa"/>
            <w:tcBorders>
              <w:top w:val="single" w:sz="4" w:space="0" w:color="auto"/>
              <w:left w:val="single" w:sz="4" w:space="0" w:color="auto"/>
              <w:right w:val="single" w:sz="4" w:space="0" w:color="auto"/>
            </w:tcBorders>
            <w:tcMar>
              <w:left w:w="28" w:type="dxa"/>
              <w:right w:w="28" w:type="dxa"/>
            </w:tcMar>
            <w:vAlign w:val="center"/>
          </w:tcPr>
          <w:p w:rsidR="003718FB" w:rsidRPr="00F04A53" w:rsidRDefault="003718FB" w:rsidP="00637E10">
            <w:pPr>
              <w:jc w:val="center"/>
              <w:rPr>
                <w:rFonts w:ascii="Cambria" w:hAnsi="Cambria" w:cs="Arial"/>
                <w:b/>
                <w:bCs/>
                <w:sz w:val="18"/>
                <w:szCs w:val="18"/>
                <w:lang w:val="el-GR"/>
              </w:rPr>
            </w:pPr>
            <w:r>
              <w:rPr>
                <w:rFonts w:ascii="Cambria" w:hAnsi="Cambria" w:cs="Arial"/>
                <w:b/>
                <w:bCs/>
                <w:sz w:val="18"/>
                <w:szCs w:val="18"/>
                <w:lang w:val="el-GR"/>
              </w:rPr>
              <w:t>Πιστωτικές Μονάδες</w:t>
            </w:r>
          </w:p>
        </w:tc>
        <w:tc>
          <w:tcPr>
            <w:tcW w:w="2571" w:type="dxa"/>
            <w:tcBorders>
              <w:top w:val="single" w:sz="4" w:space="0" w:color="auto"/>
              <w:left w:val="single" w:sz="4" w:space="0" w:color="auto"/>
              <w:right w:val="single" w:sz="8" w:space="0" w:color="auto"/>
            </w:tcBorders>
            <w:noWrap/>
            <w:tcMar>
              <w:left w:w="28" w:type="dxa"/>
              <w:right w:w="28" w:type="dxa"/>
            </w:tcMar>
            <w:vAlign w:val="center"/>
          </w:tcPr>
          <w:p w:rsidR="003718FB" w:rsidRPr="00F04A53" w:rsidRDefault="003718FB" w:rsidP="00637E10">
            <w:pPr>
              <w:jc w:val="center"/>
              <w:rPr>
                <w:rFonts w:ascii="Cambria" w:hAnsi="Cambria" w:cs="Arial"/>
                <w:b/>
                <w:bCs/>
                <w:sz w:val="18"/>
                <w:szCs w:val="18"/>
                <w:lang w:val="el-GR"/>
              </w:rPr>
            </w:pPr>
            <w:proofErr w:type="spellStart"/>
            <w:r w:rsidRPr="00F04A53">
              <w:rPr>
                <w:rFonts w:ascii="Cambria" w:hAnsi="Cambria" w:cs="Arial"/>
                <w:b/>
                <w:bCs/>
                <w:sz w:val="18"/>
                <w:szCs w:val="18"/>
                <w:lang w:val="el-GR"/>
              </w:rPr>
              <w:t>Ιστότοπος</w:t>
            </w:r>
            <w:proofErr w:type="spellEnd"/>
          </w:p>
        </w:tc>
      </w:tr>
      <w:tr w:rsidR="003718FB" w:rsidRPr="00F04A53" w:rsidTr="00637E10">
        <w:trPr>
          <w:trHeight w:val="26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rsidR="003718FB" w:rsidRPr="0091369A" w:rsidRDefault="003718FB" w:rsidP="00637E10">
            <w:pPr>
              <w:jc w:val="center"/>
              <w:rPr>
                <w:rFonts w:ascii="Cambria" w:hAnsi="Cambria" w:cs="Arial"/>
                <w:sz w:val="18"/>
                <w:szCs w:val="18"/>
                <w:lang w:val="el-GR"/>
              </w:rPr>
            </w:pPr>
            <w:proofErr w:type="spellStart"/>
            <w:r>
              <w:rPr>
                <w:rFonts w:ascii="Cambria" w:hAnsi="Cambria" w:cs="Arial"/>
                <w:sz w:val="18"/>
                <w:szCs w:val="18"/>
              </w:rPr>
              <w:t>Διαλ</w:t>
            </w:r>
            <w:proofErr w:type="spellEnd"/>
            <w:r>
              <w:rPr>
                <w:rFonts w:ascii="Cambria" w:hAnsi="Cambria" w:cs="Arial"/>
                <w:sz w:val="18"/>
                <w:szCs w:val="18"/>
                <w:lang w:val="el-GR"/>
              </w:rPr>
              <w:t>έξεις</w:t>
            </w:r>
          </w:p>
        </w:tc>
        <w:tc>
          <w:tcPr>
            <w:tcW w:w="1000" w:type="dxa"/>
            <w:tcBorders>
              <w:top w:val="single" w:sz="4" w:space="0" w:color="auto"/>
              <w:left w:val="single" w:sz="4" w:space="0" w:color="auto"/>
              <w:bottom w:val="single" w:sz="4" w:space="0" w:color="auto"/>
              <w:right w:val="single" w:sz="4" w:space="0" w:color="auto"/>
            </w:tcBorders>
          </w:tcPr>
          <w:p w:rsidR="003718FB" w:rsidRPr="0091369A" w:rsidRDefault="003718FB" w:rsidP="00637E10">
            <w:pPr>
              <w:jc w:val="center"/>
              <w:rPr>
                <w:rFonts w:ascii="Cambria" w:hAnsi="Cambria" w:cs="Arial"/>
                <w:sz w:val="18"/>
                <w:szCs w:val="18"/>
                <w:lang w:val="el-GR"/>
              </w:rPr>
            </w:pPr>
            <w:r>
              <w:rPr>
                <w:rFonts w:ascii="Cambria" w:hAnsi="Cambria" w:cs="Arial"/>
                <w:sz w:val="18"/>
                <w:szCs w:val="18"/>
                <w:lang w:val="el-GR"/>
              </w:rPr>
              <w:t>Ασκήσεις Πράξης</w:t>
            </w:r>
          </w:p>
        </w:tc>
        <w:tc>
          <w:tcPr>
            <w:tcW w:w="1017" w:type="dxa"/>
            <w:tcBorders>
              <w:top w:val="single" w:sz="4" w:space="0" w:color="auto"/>
              <w:left w:val="single" w:sz="4" w:space="0" w:color="auto"/>
              <w:bottom w:val="single" w:sz="4" w:space="0" w:color="auto"/>
              <w:right w:val="single" w:sz="4" w:space="0" w:color="auto"/>
            </w:tcBorders>
            <w:tcMar>
              <w:left w:w="57" w:type="dxa"/>
              <w:right w:w="57" w:type="dxa"/>
            </w:tcMar>
          </w:tcPr>
          <w:p w:rsidR="003718FB" w:rsidRPr="0091369A" w:rsidRDefault="003718FB" w:rsidP="00637E10">
            <w:pPr>
              <w:jc w:val="center"/>
              <w:rPr>
                <w:rFonts w:ascii="Cambria" w:hAnsi="Cambria" w:cs="Arial"/>
                <w:sz w:val="18"/>
                <w:szCs w:val="18"/>
                <w:lang w:val="el-GR"/>
              </w:rPr>
            </w:pPr>
            <w:proofErr w:type="spellStart"/>
            <w:r>
              <w:rPr>
                <w:rFonts w:ascii="Cambria" w:hAnsi="Cambria" w:cs="Arial"/>
                <w:sz w:val="18"/>
                <w:szCs w:val="18"/>
                <w:lang w:val="el-GR"/>
              </w:rPr>
              <w:t>Εργαστηρ</w:t>
            </w:r>
            <w:proofErr w:type="spellEnd"/>
            <w:r>
              <w:rPr>
                <w:rFonts w:ascii="Cambria" w:hAnsi="Cambria" w:cs="Arial"/>
                <w:sz w:val="18"/>
                <w:szCs w:val="18"/>
                <w:lang w:val="el-GR"/>
              </w:rPr>
              <w:t>.  Ασκήσεις</w:t>
            </w: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r>
      <w:tr w:rsidR="003718FB" w:rsidRPr="00F04A53" w:rsidTr="00637E10">
        <w:trPr>
          <w:trHeight w:val="20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lang w:val="el-GR"/>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p>
        </w:tc>
        <w:tc>
          <w:tcPr>
            <w:tcW w:w="1096" w:type="dxa"/>
            <w:tcBorders>
              <w:top w:val="single" w:sz="4" w:space="0" w:color="auto"/>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p>
        </w:tc>
        <w:tc>
          <w:tcPr>
            <w:tcW w:w="1000"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b/>
                <w:bCs/>
                <w:sz w:val="18"/>
                <w:szCs w:val="18"/>
                <w:lang w:val="el-GR"/>
              </w:rPr>
            </w:pPr>
          </w:p>
        </w:tc>
        <w:tc>
          <w:tcPr>
            <w:tcW w:w="1017"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b/>
                <w:bCs/>
                <w:sz w:val="18"/>
                <w:szCs w:val="18"/>
                <w:lang w:val="el-GR"/>
              </w:rPr>
            </w:pP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b/>
                <w:bCs/>
                <w:sz w:val="18"/>
                <w:szCs w:val="18"/>
                <w:lang w:val="el-GR"/>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p>
        </w:tc>
      </w:tr>
      <w:tr w:rsidR="003718FB" w:rsidRPr="00F04A53" w:rsidTr="00637E10">
        <w:trPr>
          <w:trHeight w:val="26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r>
      <w:tr w:rsidR="003718FB" w:rsidRPr="00F04A53" w:rsidTr="00637E10">
        <w:trPr>
          <w:trHeight w:val="26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r>
      <w:tr w:rsidR="003718FB" w:rsidRPr="00F04A53" w:rsidTr="00637E10">
        <w:trPr>
          <w:trHeight w:val="26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r>
      <w:tr w:rsidR="003718FB" w:rsidRPr="00F04A53" w:rsidTr="00637E10">
        <w:trPr>
          <w:trHeight w:val="26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r>
      <w:tr w:rsidR="003718FB" w:rsidRPr="00F04A53" w:rsidTr="00637E10">
        <w:trPr>
          <w:trHeight w:val="26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r>
      <w:tr w:rsidR="003718FB" w:rsidRPr="00F04A53" w:rsidTr="00637E10">
        <w:trPr>
          <w:trHeight w:val="26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r>
      <w:tr w:rsidR="003718FB" w:rsidRPr="00F04A53" w:rsidTr="00637E10">
        <w:trPr>
          <w:trHeight w:val="26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r>
      <w:tr w:rsidR="003718FB" w:rsidRPr="00F04A53" w:rsidTr="00637E10">
        <w:trPr>
          <w:trHeight w:val="26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r>
      <w:tr w:rsidR="003718FB" w:rsidRPr="00F04A53" w:rsidTr="00637E10">
        <w:trPr>
          <w:trHeight w:val="26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r>
      <w:tr w:rsidR="003718FB" w:rsidRPr="00F04A53" w:rsidTr="00637E10">
        <w:trPr>
          <w:trHeight w:val="26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r>
      <w:tr w:rsidR="003718FB" w:rsidRPr="00F04A53" w:rsidTr="00637E10">
        <w:trPr>
          <w:trHeight w:val="26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r>
      <w:tr w:rsidR="003718FB" w:rsidRPr="00F04A53" w:rsidTr="00637E10">
        <w:trPr>
          <w:trHeight w:val="26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r>
      <w:tr w:rsidR="003718FB" w:rsidRPr="00F04A53" w:rsidTr="00637E10">
        <w:trPr>
          <w:trHeight w:val="26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r>
      <w:tr w:rsidR="003718FB" w:rsidRPr="00F04A53" w:rsidTr="00637E10">
        <w:trPr>
          <w:trHeight w:val="26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r>
      <w:tr w:rsidR="003718FB" w:rsidRPr="00F04A53" w:rsidTr="00637E10">
        <w:trPr>
          <w:trHeight w:val="26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r>
      <w:tr w:rsidR="003718FB" w:rsidRPr="00F04A53" w:rsidTr="00637E10">
        <w:trPr>
          <w:trHeight w:val="26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r>
      <w:tr w:rsidR="003718FB" w:rsidRPr="00F04A53" w:rsidTr="00637E10">
        <w:trPr>
          <w:trHeight w:val="26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r>
      <w:tr w:rsidR="003718FB" w:rsidRPr="00F04A53" w:rsidTr="00637E10">
        <w:trPr>
          <w:trHeight w:val="263"/>
        </w:trPr>
        <w:tc>
          <w:tcPr>
            <w:tcW w:w="916"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rsidR="003718FB" w:rsidRPr="00F04A53" w:rsidRDefault="003718FB" w:rsidP="00637E10">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rsidR="003718FB" w:rsidRPr="00F04A53" w:rsidRDefault="003718FB" w:rsidP="00637E10">
            <w:pPr>
              <w:jc w:val="center"/>
              <w:rPr>
                <w:rFonts w:ascii="Cambria" w:hAnsi="Cambria" w:cs="Arial"/>
                <w:sz w:val="18"/>
                <w:szCs w:val="18"/>
                <w:lang w:val="el-GR"/>
              </w:rPr>
            </w:pPr>
            <w:r w:rsidRPr="00F04A53">
              <w:rPr>
                <w:rFonts w:ascii="Cambria" w:hAnsi="Cambria" w:cs="Arial"/>
                <w:sz w:val="18"/>
                <w:szCs w:val="18"/>
              </w:rPr>
              <w:t> </w:t>
            </w:r>
          </w:p>
        </w:tc>
      </w:tr>
    </w:tbl>
    <w:p w:rsidR="003718FB" w:rsidRPr="005C1727" w:rsidRDefault="003718FB" w:rsidP="000F4FD4">
      <w:pPr>
        <w:pStyle w:val="a9"/>
        <w:keepNext/>
        <w:rPr>
          <w:rFonts w:ascii="Cambria" w:hAnsi="Cambria"/>
          <w:sz w:val="22"/>
          <w:szCs w:val="22"/>
        </w:rPr>
      </w:pPr>
      <w:r>
        <w:rPr>
          <w:rFonts w:ascii="Cambria" w:hAnsi="Cambria"/>
          <w:sz w:val="22"/>
          <w:szCs w:val="22"/>
        </w:rPr>
        <w:lastRenderedPageBreak/>
        <w:t>Πίνακας 8</w:t>
      </w:r>
      <w:r w:rsidRPr="005C1727">
        <w:rPr>
          <w:rFonts w:ascii="Cambria" w:hAnsi="Cambria"/>
          <w:sz w:val="22"/>
          <w:szCs w:val="22"/>
        </w:rPr>
        <w:t>-</w:t>
      </w:r>
      <w:r>
        <w:rPr>
          <w:rFonts w:ascii="Cambria" w:hAnsi="Cambria"/>
          <w:sz w:val="22"/>
          <w:szCs w:val="22"/>
        </w:rPr>
        <w:t>3</w:t>
      </w:r>
      <w:r w:rsidRPr="005C1727">
        <w:rPr>
          <w:rFonts w:ascii="Cambria" w:hAnsi="Cambria"/>
          <w:sz w:val="22"/>
          <w:szCs w:val="22"/>
        </w:rPr>
        <w:t xml:space="preserve">. Εξέλιξη των </w:t>
      </w:r>
      <w:r>
        <w:rPr>
          <w:rFonts w:ascii="Cambria" w:hAnsi="Cambria"/>
          <w:sz w:val="22"/>
          <w:szCs w:val="22"/>
        </w:rPr>
        <w:t>εισαχθέντων</w:t>
      </w:r>
      <w:r w:rsidRPr="005C1727">
        <w:rPr>
          <w:rFonts w:ascii="Cambria" w:hAnsi="Cambria"/>
          <w:sz w:val="22"/>
          <w:szCs w:val="22"/>
        </w:rPr>
        <w:t xml:space="preserve"> φοιτητών </w:t>
      </w:r>
      <w:r w:rsidRPr="00C56E49">
        <w:rPr>
          <w:rFonts w:ascii="Cambria" w:hAnsi="Cambria"/>
          <w:sz w:val="22"/>
          <w:szCs w:val="22"/>
        </w:rPr>
        <w:t xml:space="preserve">και αποφοίτων </w:t>
      </w:r>
      <w:r w:rsidRPr="005C1727">
        <w:rPr>
          <w:rFonts w:ascii="Cambria" w:hAnsi="Cambria"/>
          <w:sz w:val="22"/>
          <w:szCs w:val="22"/>
        </w:rPr>
        <w:t xml:space="preserve">του Τμήματος </w:t>
      </w:r>
      <w:r>
        <w:rPr>
          <w:rFonts w:ascii="Cambria" w:hAnsi="Cambria"/>
          <w:sz w:val="22"/>
          <w:szCs w:val="22"/>
        </w:rPr>
        <w:t xml:space="preserve"> </w:t>
      </w:r>
    </w:p>
    <w:p w:rsidR="003718FB" w:rsidRPr="00F04A53" w:rsidRDefault="003718FB" w:rsidP="000F4FD4">
      <w:pPr>
        <w:rPr>
          <w:rFonts w:ascii="Cambria" w:hAnsi="Cambria"/>
          <w:lang w:val="el-GR"/>
        </w:rPr>
      </w:pPr>
    </w:p>
    <w:tbl>
      <w:tblPr>
        <w:tblW w:w="13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2"/>
        <w:gridCol w:w="1616"/>
        <w:gridCol w:w="1616"/>
        <w:gridCol w:w="1616"/>
        <w:gridCol w:w="1616"/>
        <w:gridCol w:w="1616"/>
      </w:tblGrid>
      <w:tr w:rsidR="003718FB" w:rsidRPr="003F298F" w:rsidTr="00637E10">
        <w:tc>
          <w:tcPr>
            <w:tcW w:w="5132" w:type="dxa"/>
            <w:tcBorders>
              <w:bottom w:val="single" w:sz="12" w:space="0" w:color="auto"/>
            </w:tcBorders>
          </w:tcPr>
          <w:p w:rsidR="003718FB" w:rsidRPr="00F04A53" w:rsidRDefault="003718FB" w:rsidP="00637E10">
            <w:pPr>
              <w:spacing w:before="40" w:after="40"/>
              <w:rPr>
                <w:rFonts w:ascii="Cambria" w:hAnsi="Cambria" w:cs="Arial"/>
                <w:bCs/>
                <w:sz w:val="18"/>
                <w:lang w:val="el-GR"/>
              </w:rPr>
            </w:pPr>
          </w:p>
        </w:tc>
        <w:tc>
          <w:tcPr>
            <w:tcW w:w="1616" w:type="dxa"/>
            <w:tcBorders>
              <w:bottom w:val="single" w:sz="12" w:space="0" w:color="auto"/>
            </w:tcBorders>
            <w:vAlign w:val="center"/>
          </w:tcPr>
          <w:p w:rsidR="003718FB" w:rsidRPr="00F04A53" w:rsidRDefault="003718FB" w:rsidP="00637E10">
            <w:pPr>
              <w:spacing w:before="40" w:after="40"/>
              <w:jc w:val="center"/>
              <w:rPr>
                <w:rFonts w:ascii="Cambria" w:hAnsi="Cambria" w:cs="Arial"/>
                <w:bCs/>
                <w:sz w:val="18"/>
                <w:lang w:val="el-GR"/>
              </w:rPr>
            </w:pPr>
          </w:p>
        </w:tc>
        <w:tc>
          <w:tcPr>
            <w:tcW w:w="1616" w:type="dxa"/>
            <w:tcBorders>
              <w:bottom w:val="single" w:sz="12" w:space="0" w:color="auto"/>
            </w:tcBorders>
            <w:vAlign w:val="center"/>
          </w:tcPr>
          <w:p w:rsidR="003718FB" w:rsidRPr="00F04A53" w:rsidRDefault="003718FB" w:rsidP="00637E10">
            <w:pPr>
              <w:spacing w:before="40" w:after="40"/>
              <w:jc w:val="center"/>
              <w:rPr>
                <w:rFonts w:ascii="Cambria" w:hAnsi="Cambria" w:cs="Arial"/>
                <w:bCs/>
                <w:sz w:val="18"/>
                <w:lang w:val="el-GR"/>
              </w:rPr>
            </w:pPr>
          </w:p>
        </w:tc>
        <w:tc>
          <w:tcPr>
            <w:tcW w:w="1616" w:type="dxa"/>
            <w:tcBorders>
              <w:bottom w:val="single" w:sz="12" w:space="0" w:color="auto"/>
            </w:tcBorders>
            <w:vAlign w:val="center"/>
          </w:tcPr>
          <w:p w:rsidR="003718FB" w:rsidRPr="00F04A53" w:rsidRDefault="003718FB" w:rsidP="00637E10">
            <w:pPr>
              <w:spacing w:before="40" w:after="40"/>
              <w:jc w:val="center"/>
              <w:rPr>
                <w:rFonts w:ascii="Cambria" w:hAnsi="Cambria" w:cs="Arial"/>
                <w:bCs/>
                <w:sz w:val="18"/>
                <w:lang w:val="el-GR"/>
              </w:rPr>
            </w:pPr>
          </w:p>
        </w:tc>
        <w:tc>
          <w:tcPr>
            <w:tcW w:w="1616" w:type="dxa"/>
            <w:tcBorders>
              <w:bottom w:val="single" w:sz="12" w:space="0" w:color="auto"/>
            </w:tcBorders>
            <w:vAlign w:val="center"/>
          </w:tcPr>
          <w:p w:rsidR="003718FB" w:rsidRPr="00F04A53" w:rsidRDefault="003718FB" w:rsidP="00637E10">
            <w:pPr>
              <w:spacing w:before="40" w:after="40"/>
              <w:jc w:val="center"/>
              <w:rPr>
                <w:rFonts w:ascii="Cambria" w:hAnsi="Cambria" w:cs="Arial"/>
                <w:bCs/>
                <w:sz w:val="18"/>
                <w:lang w:val="el-GR"/>
              </w:rPr>
            </w:pPr>
          </w:p>
        </w:tc>
        <w:tc>
          <w:tcPr>
            <w:tcW w:w="1616" w:type="dxa"/>
            <w:tcBorders>
              <w:bottom w:val="single" w:sz="12" w:space="0" w:color="auto"/>
            </w:tcBorders>
            <w:vAlign w:val="center"/>
          </w:tcPr>
          <w:p w:rsidR="003718FB" w:rsidRPr="00F04A53" w:rsidRDefault="003718FB" w:rsidP="00637E10">
            <w:pPr>
              <w:spacing w:before="40" w:after="40"/>
              <w:jc w:val="center"/>
              <w:rPr>
                <w:rFonts w:ascii="Cambria" w:hAnsi="Cambria" w:cs="Arial"/>
                <w:bCs/>
                <w:sz w:val="18"/>
                <w:lang w:val="el-GR"/>
              </w:rPr>
            </w:pPr>
          </w:p>
        </w:tc>
      </w:tr>
      <w:tr w:rsidR="003718FB" w:rsidRPr="00F04A53" w:rsidTr="00637E10">
        <w:tc>
          <w:tcPr>
            <w:tcW w:w="5132" w:type="dxa"/>
            <w:tcBorders>
              <w:bottom w:val="single" w:sz="12" w:space="0" w:color="auto"/>
            </w:tcBorders>
          </w:tcPr>
          <w:p w:rsidR="003718FB" w:rsidRPr="00F04A53" w:rsidRDefault="003718FB" w:rsidP="00637E10">
            <w:pPr>
              <w:spacing w:before="40" w:after="40"/>
              <w:rPr>
                <w:rFonts w:ascii="Cambria" w:hAnsi="Cambria" w:cs="Arial"/>
                <w:bCs/>
                <w:sz w:val="18"/>
                <w:lang w:val="el-GR"/>
              </w:rPr>
            </w:pPr>
            <w:r w:rsidRPr="00B63172">
              <w:rPr>
                <w:rFonts w:ascii="Cambria" w:hAnsi="Cambria" w:cs="Arial"/>
                <w:b/>
                <w:bCs/>
                <w:sz w:val="18"/>
                <w:lang w:val="el-GR"/>
              </w:rPr>
              <w:t>Εισαχθέντες</w:t>
            </w:r>
            <w:r>
              <w:rPr>
                <w:rFonts w:ascii="Cambria" w:hAnsi="Cambria" w:cs="Arial"/>
                <w:bCs/>
                <w:sz w:val="18"/>
                <w:lang w:val="el-GR"/>
              </w:rPr>
              <w:t>;</w:t>
            </w:r>
          </w:p>
        </w:tc>
        <w:tc>
          <w:tcPr>
            <w:tcW w:w="1616" w:type="dxa"/>
            <w:tcBorders>
              <w:bottom w:val="single" w:sz="12" w:space="0" w:color="auto"/>
            </w:tcBorders>
            <w:vAlign w:val="center"/>
          </w:tcPr>
          <w:p w:rsidR="003718FB" w:rsidRPr="00F04A53" w:rsidRDefault="003718FB" w:rsidP="00637E10">
            <w:pPr>
              <w:spacing w:before="40" w:after="40"/>
              <w:jc w:val="center"/>
              <w:rPr>
                <w:rFonts w:ascii="Cambria" w:hAnsi="Cambria" w:cs="Arial"/>
                <w:bCs/>
                <w:sz w:val="18"/>
                <w:lang w:val="el-GR"/>
              </w:rPr>
            </w:pPr>
            <w:r>
              <w:rPr>
                <w:rFonts w:ascii="Cambria" w:hAnsi="Cambria" w:cs="Arial"/>
                <w:bCs/>
                <w:sz w:val="18"/>
                <w:lang w:val="el-GR"/>
              </w:rPr>
              <w:t>2013-2014</w:t>
            </w:r>
          </w:p>
        </w:tc>
        <w:tc>
          <w:tcPr>
            <w:tcW w:w="1616" w:type="dxa"/>
            <w:tcBorders>
              <w:bottom w:val="single" w:sz="12" w:space="0" w:color="auto"/>
            </w:tcBorders>
            <w:vAlign w:val="center"/>
          </w:tcPr>
          <w:p w:rsidR="003718FB" w:rsidRPr="00F04A53" w:rsidRDefault="003718FB" w:rsidP="00637E10">
            <w:pPr>
              <w:spacing w:before="40" w:after="40"/>
              <w:jc w:val="center"/>
              <w:rPr>
                <w:rFonts w:ascii="Cambria" w:hAnsi="Cambria" w:cs="Arial"/>
                <w:bCs/>
                <w:sz w:val="18"/>
                <w:lang w:val="el-GR"/>
              </w:rPr>
            </w:pPr>
            <w:r>
              <w:rPr>
                <w:rFonts w:ascii="Cambria" w:hAnsi="Cambria" w:cs="Arial"/>
                <w:bCs/>
                <w:sz w:val="18"/>
                <w:lang w:val="el-GR"/>
              </w:rPr>
              <w:t>2014-2015</w:t>
            </w:r>
          </w:p>
        </w:tc>
        <w:tc>
          <w:tcPr>
            <w:tcW w:w="1616" w:type="dxa"/>
            <w:tcBorders>
              <w:bottom w:val="single" w:sz="12" w:space="0" w:color="auto"/>
            </w:tcBorders>
            <w:vAlign w:val="center"/>
          </w:tcPr>
          <w:p w:rsidR="003718FB" w:rsidRPr="00F04A53" w:rsidRDefault="003718FB" w:rsidP="00637E10">
            <w:pPr>
              <w:spacing w:before="40" w:after="40"/>
              <w:jc w:val="center"/>
              <w:rPr>
                <w:rFonts w:ascii="Cambria" w:hAnsi="Cambria" w:cs="Arial"/>
                <w:bCs/>
                <w:sz w:val="18"/>
                <w:lang w:val="el-GR"/>
              </w:rPr>
            </w:pPr>
            <w:r>
              <w:rPr>
                <w:rFonts w:ascii="Cambria" w:hAnsi="Cambria" w:cs="Arial"/>
                <w:bCs/>
                <w:sz w:val="18"/>
                <w:lang w:val="el-GR"/>
              </w:rPr>
              <w:t>2015-2016</w:t>
            </w:r>
          </w:p>
        </w:tc>
        <w:tc>
          <w:tcPr>
            <w:tcW w:w="1616" w:type="dxa"/>
            <w:tcBorders>
              <w:bottom w:val="single" w:sz="12" w:space="0" w:color="auto"/>
            </w:tcBorders>
            <w:vAlign w:val="center"/>
          </w:tcPr>
          <w:p w:rsidR="003718FB" w:rsidRPr="00F04A53" w:rsidRDefault="003718FB" w:rsidP="00637E10">
            <w:pPr>
              <w:spacing w:before="40" w:after="40"/>
              <w:jc w:val="center"/>
              <w:rPr>
                <w:rFonts w:ascii="Cambria" w:hAnsi="Cambria" w:cs="Arial"/>
                <w:bCs/>
                <w:sz w:val="18"/>
                <w:lang w:val="el-GR"/>
              </w:rPr>
            </w:pPr>
            <w:r>
              <w:rPr>
                <w:rFonts w:ascii="Cambria" w:hAnsi="Cambria" w:cs="Arial"/>
                <w:bCs/>
                <w:sz w:val="18"/>
                <w:lang w:val="el-GR"/>
              </w:rPr>
              <w:t>2016-2017</w:t>
            </w:r>
          </w:p>
        </w:tc>
        <w:tc>
          <w:tcPr>
            <w:tcW w:w="1616" w:type="dxa"/>
            <w:tcBorders>
              <w:bottom w:val="single" w:sz="12" w:space="0" w:color="auto"/>
            </w:tcBorders>
            <w:vAlign w:val="center"/>
          </w:tcPr>
          <w:p w:rsidR="003718FB" w:rsidRPr="00F04A53" w:rsidRDefault="003718FB" w:rsidP="00637E10">
            <w:pPr>
              <w:spacing w:before="40" w:after="40"/>
              <w:jc w:val="center"/>
              <w:rPr>
                <w:rFonts w:ascii="Cambria" w:hAnsi="Cambria" w:cs="Arial"/>
                <w:bCs/>
                <w:sz w:val="18"/>
                <w:lang w:val="el-GR"/>
              </w:rPr>
            </w:pPr>
            <w:r>
              <w:rPr>
                <w:rFonts w:ascii="Cambria" w:hAnsi="Cambria" w:cs="Arial"/>
                <w:bCs/>
                <w:sz w:val="18"/>
                <w:lang w:val="el-GR"/>
              </w:rPr>
              <w:t>2017-2018</w:t>
            </w:r>
          </w:p>
        </w:tc>
      </w:tr>
      <w:tr w:rsidR="003718FB" w:rsidRPr="00F04A53" w:rsidTr="00637E10">
        <w:tc>
          <w:tcPr>
            <w:tcW w:w="5132" w:type="dxa"/>
            <w:tcBorders>
              <w:top w:val="single" w:sz="12" w:space="0" w:color="auto"/>
            </w:tcBorders>
          </w:tcPr>
          <w:p w:rsidR="003718FB" w:rsidRPr="00F04A53" w:rsidRDefault="003718FB" w:rsidP="00637E10">
            <w:pPr>
              <w:spacing w:before="40" w:after="40"/>
              <w:rPr>
                <w:rFonts w:ascii="Cambria" w:hAnsi="Cambria" w:cs="Arial"/>
                <w:bCs/>
                <w:sz w:val="18"/>
                <w:lang w:val="el-GR"/>
              </w:rPr>
            </w:pPr>
            <w:r w:rsidRPr="00F04A53">
              <w:rPr>
                <w:rFonts w:ascii="Cambria" w:hAnsi="Cambria" w:cs="Arial"/>
                <w:bCs/>
                <w:sz w:val="18"/>
                <w:lang w:val="el-GR"/>
              </w:rPr>
              <w:t>Εισαγωγικές εξετάσεις</w:t>
            </w:r>
            <w:r>
              <w:rPr>
                <w:rFonts w:ascii="Cambria" w:hAnsi="Cambria" w:cs="Arial"/>
                <w:bCs/>
                <w:sz w:val="18"/>
                <w:lang w:val="el-GR"/>
              </w:rPr>
              <w:t xml:space="preserve"> Γενικά Λύκεια</w:t>
            </w:r>
          </w:p>
        </w:tc>
        <w:tc>
          <w:tcPr>
            <w:tcW w:w="1616" w:type="dxa"/>
            <w:tcBorders>
              <w:top w:val="single" w:sz="12" w:space="0" w:color="auto"/>
            </w:tcBorders>
            <w:vAlign w:val="center"/>
          </w:tcPr>
          <w:p w:rsidR="003718FB" w:rsidRPr="00F04A53" w:rsidRDefault="003718FB" w:rsidP="00637E10">
            <w:pPr>
              <w:spacing w:before="40" w:after="40"/>
              <w:jc w:val="center"/>
              <w:rPr>
                <w:rFonts w:ascii="Cambria" w:hAnsi="Cambria" w:cs="Arial"/>
                <w:bCs/>
                <w:sz w:val="18"/>
                <w:lang w:val="el-GR"/>
              </w:rPr>
            </w:pPr>
          </w:p>
        </w:tc>
        <w:tc>
          <w:tcPr>
            <w:tcW w:w="1616" w:type="dxa"/>
            <w:tcBorders>
              <w:top w:val="single" w:sz="12" w:space="0" w:color="auto"/>
            </w:tcBorders>
            <w:vAlign w:val="center"/>
          </w:tcPr>
          <w:p w:rsidR="003718FB" w:rsidRPr="00F04A53" w:rsidRDefault="003718FB" w:rsidP="00637E10">
            <w:pPr>
              <w:spacing w:before="40" w:after="40"/>
              <w:jc w:val="center"/>
              <w:rPr>
                <w:rFonts w:ascii="Cambria" w:hAnsi="Cambria" w:cs="Arial"/>
                <w:bCs/>
                <w:sz w:val="18"/>
                <w:lang w:val="el-GR"/>
              </w:rPr>
            </w:pPr>
          </w:p>
        </w:tc>
        <w:tc>
          <w:tcPr>
            <w:tcW w:w="1616" w:type="dxa"/>
            <w:tcBorders>
              <w:top w:val="single" w:sz="12" w:space="0" w:color="auto"/>
            </w:tcBorders>
            <w:vAlign w:val="center"/>
          </w:tcPr>
          <w:p w:rsidR="003718FB" w:rsidRPr="00F04A53" w:rsidRDefault="003718FB" w:rsidP="00637E10">
            <w:pPr>
              <w:spacing w:before="40" w:after="40"/>
              <w:jc w:val="center"/>
              <w:rPr>
                <w:rFonts w:ascii="Cambria" w:hAnsi="Cambria" w:cs="Arial"/>
                <w:bCs/>
                <w:sz w:val="18"/>
                <w:lang w:val="el-GR"/>
              </w:rPr>
            </w:pPr>
          </w:p>
        </w:tc>
        <w:tc>
          <w:tcPr>
            <w:tcW w:w="1616" w:type="dxa"/>
            <w:tcBorders>
              <w:top w:val="single" w:sz="12" w:space="0" w:color="auto"/>
            </w:tcBorders>
            <w:vAlign w:val="center"/>
          </w:tcPr>
          <w:p w:rsidR="003718FB" w:rsidRPr="00F04A53" w:rsidRDefault="003718FB" w:rsidP="00637E10">
            <w:pPr>
              <w:spacing w:before="40" w:after="40"/>
              <w:jc w:val="center"/>
              <w:rPr>
                <w:rFonts w:ascii="Cambria" w:hAnsi="Cambria" w:cs="Arial"/>
                <w:bCs/>
                <w:sz w:val="18"/>
                <w:lang w:val="el-GR"/>
              </w:rPr>
            </w:pPr>
          </w:p>
        </w:tc>
        <w:tc>
          <w:tcPr>
            <w:tcW w:w="1616" w:type="dxa"/>
            <w:tcBorders>
              <w:top w:val="single" w:sz="12" w:space="0" w:color="auto"/>
            </w:tcBorders>
            <w:vAlign w:val="center"/>
          </w:tcPr>
          <w:p w:rsidR="003718FB" w:rsidRPr="00F04A53" w:rsidRDefault="003718FB" w:rsidP="00637E10">
            <w:pPr>
              <w:spacing w:before="40" w:after="40"/>
              <w:jc w:val="center"/>
              <w:rPr>
                <w:rFonts w:ascii="Cambria" w:hAnsi="Cambria" w:cs="Arial"/>
                <w:bCs/>
                <w:sz w:val="18"/>
                <w:lang w:val="el-GR"/>
              </w:rPr>
            </w:pPr>
          </w:p>
        </w:tc>
      </w:tr>
      <w:tr w:rsidR="003718FB" w:rsidRPr="00F04A53" w:rsidTr="00637E10">
        <w:tc>
          <w:tcPr>
            <w:tcW w:w="5132" w:type="dxa"/>
          </w:tcPr>
          <w:p w:rsidR="003718FB" w:rsidRPr="00F04A53" w:rsidRDefault="003718FB" w:rsidP="00637E10">
            <w:pPr>
              <w:spacing w:before="40" w:after="40"/>
              <w:rPr>
                <w:rFonts w:ascii="Cambria" w:hAnsi="Cambria" w:cs="Arial"/>
                <w:bCs/>
                <w:sz w:val="18"/>
                <w:lang w:val="el-GR"/>
              </w:rPr>
            </w:pPr>
            <w:r>
              <w:rPr>
                <w:rFonts w:ascii="Cambria" w:hAnsi="Cambria" w:cs="Arial"/>
                <w:bCs/>
                <w:sz w:val="18"/>
                <w:lang w:val="el-GR"/>
              </w:rPr>
              <w:t xml:space="preserve">      </w:t>
            </w: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r>
      <w:tr w:rsidR="003718FB" w:rsidRPr="00F04A53" w:rsidTr="00637E10">
        <w:tc>
          <w:tcPr>
            <w:tcW w:w="5132" w:type="dxa"/>
          </w:tcPr>
          <w:p w:rsidR="003718FB" w:rsidRPr="00F04A53" w:rsidRDefault="003718FB" w:rsidP="00637E10">
            <w:pPr>
              <w:spacing w:before="40" w:after="40"/>
              <w:rPr>
                <w:rFonts w:ascii="Cambria" w:hAnsi="Cambria" w:cs="Arial"/>
                <w:bCs/>
                <w:sz w:val="18"/>
                <w:lang w:val="el-GR"/>
              </w:rPr>
            </w:pPr>
            <w:r>
              <w:rPr>
                <w:rFonts w:ascii="Cambria" w:hAnsi="Cambria" w:cs="Arial"/>
                <w:bCs/>
                <w:sz w:val="18"/>
                <w:lang w:val="el-GR"/>
              </w:rPr>
              <w:t xml:space="preserve">      </w:t>
            </w: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r>
      <w:tr w:rsidR="003718FB" w:rsidRPr="00F04A53" w:rsidTr="00637E10">
        <w:tc>
          <w:tcPr>
            <w:tcW w:w="5132" w:type="dxa"/>
          </w:tcPr>
          <w:p w:rsidR="003718FB" w:rsidRPr="00F04A53" w:rsidRDefault="003718FB" w:rsidP="00637E10">
            <w:pPr>
              <w:spacing w:before="40" w:after="40"/>
              <w:rPr>
                <w:rFonts w:ascii="Cambria" w:hAnsi="Cambria" w:cs="Arial"/>
                <w:bCs/>
                <w:sz w:val="18"/>
                <w:lang w:val="el-GR"/>
              </w:rPr>
            </w:pPr>
            <w:r>
              <w:rPr>
                <w:rFonts w:ascii="Cambria" w:hAnsi="Cambria" w:cs="Arial"/>
                <w:bCs/>
                <w:sz w:val="18"/>
                <w:lang w:val="el-GR"/>
              </w:rPr>
              <w:t xml:space="preserve">      </w:t>
            </w: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r>
      <w:tr w:rsidR="003718FB" w:rsidRPr="00DD7552" w:rsidTr="00637E10">
        <w:tc>
          <w:tcPr>
            <w:tcW w:w="5132" w:type="dxa"/>
          </w:tcPr>
          <w:p w:rsidR="003718FB" w:rsidRPr="00F04A53" w:rsidRDefault="003718FB" w:rsidP="00637E10">
            <w:pPr>
              <w:spacing w:before="40" w:after="40"/>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r>
      <w:tr w:rsidR="003718FB" w:rsidRPr="00F04A53" w:rsidTr="00637E10">
        <w:tc>
          <w:tcPr>
            <w:tcW w:w="5132" w:type="dxa"/>
          </w:tcPr>
          <w:p w:rsidR="003718FB" w:rsidRPr="00F04A53" w:rsidRDefault="003718FB" w:rsidP="00637E10">
            <w:pPr>
              <w:spacing w:before="40" w:after="40"/>
              <w:rPr>
                <w:rFonts w:ascii="Cambria" w:hAnsi="Cambria" w:cs="Arial"/>
                <w:bCs/>
                <w:sz w:val="18"/>
                <w:lang w:val="el-GR"/>
              </w:rPr>
            </w:pPr>
            <w:r w:rsidRPr="00F04A53">
              <w:rPr>
                <w:rFonts w:ascii="Cambria" w:hAnsi="Cambria" w:cs="Arial"/>
                <w:bCs/>
                <w:sz w:val="18"/>
                <w:lang w:val="el-GR"/>
              </w:rPr>
              <w:t>Κατατακτήριες εξετάσεις</w:t>
            </w: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r>
      <w:tr w:rsidR="003718FB" w:rsidRPr="00F04A53" w:rsidTr="00637E10">
        <w:tc>
          <w:tcPr>
            <w:tcW w:w="5132" w:type="dxa"/>
          </w:tcPr>
          <w:p w:rsidR="003718FB" w:rsidRPr="00F04A53" w:rsidRDefault="003718FB" w:rsidP="00637E10">
            <w:pPr>
              <w:spacing w:before="40" w:after="40"/>
              <w:rPr>
                <w:rFonts w:ascii="Cambria" w:hAnsi="Cambria" w:cs="Arial"/>
                <w:bCs/>
                <w:sz w:val="18"/>
                <w:lang w:val="el-GR"/>
              </w:rPr>
            </w:pPr>
            <w:r>
              <w:rPr>
                <w:rFonts w:ascii="Cambria" w:hAnsi="Cambria" w:cs="Arial"/>
                <w:bCs/>
                <w:sz w:val="18"/>
                <w:lang w:val="el-GR"/>
              </w:rPr>
              <w:t>Μετεγγραφές</w:t>
            </w: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r>
      <w:tr w:rsidR="003718FB" w:rsidRPr="00F04A53" w:rsidTr="00637E10">
        <w:tc>
          <w:tcPr>
            <w:tcW w:w="5132" w:type="dxa"/>
          </w:tcPr>
          <w:p w:rsidR="003718FB" w:rsidRPr="00F04A53" w:rsidRDefault="003718FB" w:rsidP="00637E10">
            <w:pPr>
              <w:spacing w:before="40" w:after="40"/>
              <w:rPr>
                <w:rFonts w:ascii="Cambria" w:hAnsi="Cambria" w:cs="Arial"/>
                <w:bCs/>
                <w:sz w:val="18"/>
                <w:lang w:val="el-GR"/>
              </w:rPr>
            </w:pPr>
            <w:r w:rsidRPr="00F04A53">
              <w:rPr>
                <w:rFonts w:ascii="Cambria" w:hAnsi="Cambria" w:cs="Arial"/>
                <w:bCs/>
                <w:sz w:val="18"/>
                <w:lang w:val="el-GR"/>
              </w:rPr>
              <w:t>Άλλες κατηγορίες</w:t>
            </w: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r>
      <w:tr w:rsidR="003718FB" w:rsidRPr="00F04A53" w:rsidTr="00637E10">
        <w:tc>
          <w:tcPr>
            <w:tcW w:w="5132" w:type="dxa"/>
          </w:tcPr>
          <w:p w:rsidR="003718FB" w:rsidRPr="00F04A53" w:rsidRDefault="003718FB" w:rsidP="00637E10">
            <w:pPr>
              <w:spacing w:before="40" w:after="40"/>
              <w:rPr>
                <w:rFonts w:ascii="Cambria" w:hAnsi="Cambria" w:cs="Arial"/>
                <w:bCs/>
                <w:sz w:val="18"/>
                <w:lang w:val="el-GR"/>
              </w:rPr>
            </w:pPr>
            <w:r w:rsidRPr="00F04A53">
              <w:rPr>
                <w:rFonts w:ascii="Cambria" w:hAnsi="Cambria" w:cs="Arial"/>
                <w:bCs/>
                <w:sz w:val="18"/>
                <w:lang w:val="el-GR"/>
              </w:rPr>
              <w:t>Σύνολο</w:t>
            </w: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r>
      <w:tr w:rsidR="003718FB" w:rsidRPr="00F04A53" w:rsidTr="00637E10">
        <w:tc>
          <w:tcPr>
            <w:tcW w:w="13212" w:type="dxa"/>
            <w:gridSpan w:val="6"/>
          </w:tcPr>
          <w:p w:rsidR="003718FB" w:rsidRPr="00F04A53" w:rsidRDefault="003718FB" w:rsidP="00637E10">
            <w:pPr>
              <w:spacing w:before="40" w:after="40"/>
              <w:jc w:val="center"/>
              <w:rPr>
                <w:rFonts w:ascii="Cambria" w:hAnsi="Cambria" w:cs="Arial"/>
                <w:bCs/>
                <w:sz w:val="18"/>
                <w:lang w:val="el-GR"/>
              </w:rPr>
            </w:pPr>
          </w:p>
        </w:tc>
      </w:tr>
      <w:tr w:rsidR="003718FB" w:rsidRPr="00F04A53" w:rsidTr="00637E10">
        <w:tc>
          <w:tcPr>
            <w:tcW w:w="5132" w:type="dxa"/>
          </w:tcPr>
          <w:p w:rsidR="003718FB" w:rsidRPr="00F04A53" w:rsidRDefault="003718FB" w:rsidP="00637E10">
            <w:pPr>
              <w:spacing w:before="40" w:after="40"/>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r>
      <w:tr w:rsidR="003718FB" w:rsidRPr="00F04A53" w:rsidTr="00637E10">
        <w:tc>
          <w:tcPr>
            <w:tcW w:w="5132" w:type="dxa"/>
          </w:tcPr>
          <w:p w:rsidR="003718FB" w:rsidRDefault="003718FB" w:rsidP="00637E10">
            <w:pPr>
              <w:spacing w:before="40" w:after="40"/>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c>
          <w:tcPr>
            <w:tcW w:w="1616" w:type="dxa"/>
          </w:tcPr>
          <w:p w:rsidR="003718FB" w:rsidRPr="00F04A53" w:rsidRDefault="003718FB" w:rsidP="00637E10">
            <w:pPr>
              <w:spacing w:before="40" w:after="40"/>
              <w:jc w:val="center"/>
              <w:rPr>
                <w:rFonts w:ascii="Cambria" w:hAnsi="Cambria" w:cs="Arial"/>
                <w:bCs/>
                <w:sz w:val="18"/>
                <w:lang w:val="el-GR"/>
              </w:rPr>
            </w:pPr>
          </w:p>
        </w:tc>
      </w:tr>
      <w:tr w:rsidR="003718FB" w:rsidRPr="00F04A53" w:rsidTr="00637E10">
        <w:tc>
          <w:tcPr>
            <w:tcW w:w="5132" w:type="dxa"/>
            <w:tcBorders>
              <w:bottom w:val="double" w:sz="4" w:space="0" w:color="auto"/>
            </w:tcBorders>
          </w:tcPr>
          <w:p w:rsidR="003718FB" w:rsidRDefault="003718FB" w:rsidP="00637E10">
            <w:pPr>
              <w:spacing w:before="40" w:after="40"/>
              <w:rPr>
                <w:rFonts w:ascii="Cambria" w:hAnsi="Cambria" w:cs="Arial"/>
                <w:bCs/>
                <w:sz w:val="18"/>
                <w:lang w:val="el-GR"/>
              </w:rPr>
            </w:pPr>
            <w:r>
              <w:rPr>
                <w:rFonts w:ascii="Cambria" w:hAnsi="Cambria" w:cs="Arial"/>
                <w:bCs/>
                <w:sz w:val="18"/>
                <w:lang w:val="el-GR"/>
              </w:rPr>
              <w:t>Βάση εισαγωγής (Γεν. Λύκεια 90%)</w:t>
            </w:r>
          </w:p>
        </w:tc>
        <w:tc>
          <w:tcPr>
            <w:tcW w:w="1616" w:type="dxa"/>
            <w:tcBorders>
              <w:bottom w:val="double" w:sz="4" w:space="0" w:color="auto"/>
            </w:tcBorders>
          </w:tcPr>
          <w:p w:rsidR="003718FB" w:rsidRPr="00F04A53" w:rsidRDefault="003718FB" w:rsidP="00637E10">
            <w:pPr>
              <w:spacing w:before="40" w:after="40"/>
              <w:jc w:val="center"/>
              <w:rPr>
                <w:rFonts w:ascii="Cambria" w:hAnsi="Cambria" w:cs="Arial"/>
                <w:bCs/>
                <w:sz w:val="18"/>
                <w:lang w:val="el-GR"/>
              </w:rPr>
            </w:pPr>
          </w:p>
        </w:tc>
        <w:tc>
          <w:tcPr>
            <w:tcW w:w="1616" w:type="dxa"/>
            <w:tcBorders>
              <w:bottom w:val="double" w:sz="4" w:space="0" w:color="auto"/>
            </w:tcBorders>
          </w:tcPr>
          <w:p w:rsidR="003718FB" w:rsidRPr="00F04A53" w:rsidRDefault="003718FB" w:rsidP="00637E10">
            <w:pPr>
              <w:spacing w:before="40" w:after="40"/>
              <w:jc w:val="center"/>
              <w:rPr>
                <w:rFonts w:ascii="Cambria" w:hAnsi="Cambria" w:cs="Arial"/>
                <w:bCs/>
                <w:sz w:val="18"/>
                <w:lang w:val="el-GR"/>
              </w:rPr>
            </w:pPr>
          </w:p>
        </w:tc>
        <w:tc>
          <w:tcPr>
            <w:tcW w:w="1616" w:type="dxa"/>
            <w:tcBorders>
              <w:bottom w:val="double" w:sz="4" w:space="0" w:color="auto"/>
            </w:tcBorders>
          </w:tcPr>
          <w:p w:rsidR="003718FB" w:rsidRPr="00F04A53" w:rsidRDefault="003718FB" w:rsidP="00637E10">
            <w:pPr>
              <w:spacing w:before="40" w:after="40"/>
              <w:jc w:val="center"/>
              <w:rPr>
                <w:rFonts w:ascii="Cambria" w:hAnsi="Cambria" w:cs="Arial"/>
                <w:bCs/>
                <w:sz w:val="18"/>
                <w:lang w:val="el-GR"/>
              </w:rPr>
            </w:pPr>
          </w:p>
        </w:tc>
        <w:tc>
          <w:tcPr>
            <w:tcW w:w="1616" w:type="dxa"/>
            <w:tcBorders>
              <w:bottom w:val="double" w:sz="4" w:space="0" w:color="auto"/>
            </w:tcBorders>
          </w:tcPr>
          <w:p w:rsidR="003718FB" w:rsidRPr="00F04A53" w:rsidRDefault="003718FB" w:rsidP="00637E10">
            <w:pPr>
              <w:spacing w:before="40" w:after="40"/>
              <w:jc w:val="center"/>
              <w:rPr>
                <w:rFonts w:ascii="Cambria" w:hAnsi="Cambria" w:cs="Arial"/>
                <w:bCs/>
                <w:sz w:val="18"/>
                <w:lang w:val="el-GR"/>
              </w:rPr>
            </w:pPr>
          </w:p>
        </w:tc>
        <w:tc>
          <w:tcPr>
            <w:tcW w:w="1616" w:type="dxa"/>
            <w:tcBorders>
              <w:bottom w:val="double" w:sz="4" w:space="0" w:color="auto"/>
            </w:tcBorders>
          </w:tcPr>
          <w:p w:rsidR="003718FB" w:rsidRPr="00F04A53" w:rsidRDefault="003718FB" w:rsidP="00637E10">
            <w:pPr>
              <w:spacing w:before="40" w:after="40"/>
              <w:jc w:val="center"/>
              <w:rPr>
                <w:rFonts w:ascii="Cambria" w:hAnsi="Cambria" w:cs="Arial"/>
                <w:bCs/>
                <w:sz w:val="18"/>
                <w:lang w:val="el-GR"/>
              </w:rPr>
            </w:pPr>
          </w:p>
        </w:tc>
      </w:tr>
      <w:tr w:rsidR="003718FB" w:rsidRPr="00C56E49" w:rsidTr="00637E10">
        <w:tc>
          <w:tcPr>
            <w:tcW w:w="5132" w:type="dxa"/>
            <w:tcBorders>
              <w:top w:val="double" w:sz="4" w:space="0" w:color="auto"/>
              <w:right w:val="nil"/>
            </w:tcBorders>
          </w:tcPr>
          <w:p w:rsidR="003718FB" w:rsidRPr="00C56E49" w:rsidRDefault="003718FB" w:rsidP="00637E10">
            <w:pPr>
              <w:spacing w:before="40" w:after="40"/>
              <w:rPr>
                <w:rFonts w:ascii="Cambria" w:hAnsi="Cambria" w:cs="Arial"/>
                <w:b/>
                <w:bCs/>
                <w:sz w:val="18"/>
                <w:lang w:val="el-GR"/>
              </w:rPr>
            </w:pPr>
            <w:r w:rsidRPr="00C56E49">
              <w:rPr>
                <w:rFonts w:ascii="Cambria" w:hAnsi="Cambria" w:cs="Arial"/>
                <w:b/>
                <w:bCs/>
                <w:sz w:val="18"/>
                <w:lang w:val="el-GR"/>
              </w:rPr>
              <w:t>Εγγεγραμμένοι Φοιτητές</w:t>
            </w:r>
          </w:p>
        </w:tc>
        <w:tc>
          <w:tcPr>
            <w:tcW w:w="1616" w:type="dxa"/>
            <w:tcBorders>
              <w:top w:val="double" w:sz="4" w:space="0" w:color="auto"/>
              <w:left w:val="nil"/>
              <w:right w:val="nil"/>
            </w:tcBorders>
          </w:tcPr>
          <w:p w:rsidR="003718FB" w:rsidRPr="00C56E49" w:rsidRDefault="003718FB" w:rsidP="00637E10">
            <w:pPr>
              <w:spacing w:before="40" w:after="40"/>
              <w:jc w:val="center"/>
              <w:rPr>
                <w:rFonts w:ascii="Cambria" w:hAnsi="Cambria" w:cs="Arial"/>
                <w:bCs/>
                <w:sz w:val="18"/>
                <w:lang w:val="el-GR"/>
              </w:rPr>
            </w:pPr>
          </w:p>
        </w:tc>
        <w:tc>
          <w:tcPr>
            <w:tcW w:w="1616" w:type="dxa"/>
            <w:tcBorders>
              <w:top w:val="double" w:sz="4" w:space="0" w:color="auto"/>
              <w:left w:val="nil"/>
              <w:right w:val="nil"/>
            </w:tcBorders>
          </w:tcPr>
          <w:p w:rsidR="003718FB" w:rsidRPr="00C56E49" w:rsidRDefault="003718FB" w:rsidP="00637E10">
            <w:pPr>
              <w:spacing w:before="40" w:after="40"/>
              <w:jc w:val="center"/>
              <w:rPr>
                <w:rFonts w:ascii="Cambria" w:hAnsi="Cambria" w:cs="Arial"/>
                <w:bCs/>
                <w:sz w:val="18"/>
                <w:lang w:val="el-GR"/>
              </w:rPr>
            </w:pPr>
          </w:p>
        </w:tc>
        <w:tc>
          <w:tcPr>
            <w:tcW w:w="1616" w:type="dxa"/>
            <w:tcBorders>
              <w:top w:val="double" w:sz="4" w:space="0" w:color="auto"/>
              <w:left w:val="nil"/>
              <w:right w:val="nil"/>
            </w:tcBorders>
          </w:tcPr>
          <w:p w:rsidR="003718FB" w:rsidRPr="00C56E49" w:rsidRDefault="003718FB" w:rsidP="00637E10">
            <w:pPr>
              <w:spacing w:before="40" w:after="40"/>
              <w:jc w:val="center"/>
              <w:rPr>
                <w:rFonts w:ascii="Cambria" w:hAnsi="Cambria" w:cs="Arial"/>
                <w:bCs/>
                <w:sz w:val="18"/>
                <w:lang w:val="el-GR"/>
              </w:rPr>
            </w:pPr>
          </w:p>
        </w:tc>
        <w:tc>
          <w:tcPr>
            <w:tcW w:w="1616" w:type="dxa"/>
            <w:tcBorders>
              <w:top w:val="double" w:sz="4" w:space="0" w:color="auto"/>
              <w:left w:val="nil"/>
              <w:right w:val="nil"/>
            </w:tcBorders>
          </w:tcPr>
          <w:p w:rsidR="003718FB" w:rsidRPr="00C56E49" w:rsidRDefault="003718FB" w:rsidP="00637E10">
            <w:pPr>
              <w:spacing w:before="40" w:after="40"/>
              <w:jc w:val="center"/>
              <w:rPr>
                <w:rFonts w:ascii="Cambria" w:hAnsi="Cambria" w:cs="Arial"/>
                <w:bCs/>
                <w:sz w:val="18"/>
                <w:lang w:val="el-GR"/>
              </w:rPr>
            </w:pPr>
          </w:p>
        </w:tc>
        <w:tc>
          <w:tcPr>
            <w:tcW w:w="1616" w:type="dxa"/>
            <w:tcBorders>
              <w:top w:val="double" w:sz="4" w:space="0" w:color="auto"/>
              <w:left w:val="nil"/>
            </w:tcBorders>
          </w:tcPr>
          <w:p w:rsidR="003718FB" w:rsidRPr="00C56E49" w:rsidRDefault="003718FB" w:rsidP="00637E10">
            <w:pPr>
              <w:spacing w:before="40" w:after="40"/>
              <w:jc w:val="center"/>
              <w:rPr>
                <w:rFonts w:ascii="Cambria" w:hAnsi="Cambria" w:cs="Arial"/>
                <w:bCs/>
                <w:sz w:val="18"/>
                <w:lang w:val="el-GR"/>
              </w:rPr>
            </w:pPr>
          </w:p>
        </w:tc>
      </w:tr>
      <w:tr w:rsidR="003718FB" w:rsidRPr="00C56E49" w:rsidTr="00637E10">
        <w:tc>
          <w:tcPr>
            <w:tcW w:w="5132" w:type="dxa"/>
          </w:tcPr>
          <w:p w:rsidR="003718FB" w:rsidRPr="00C56E49" w:rsidRDefault="003718FB" w:rsidP="00637E10">
            <w:pPr>
              <w:spacing w:before="40" w:after="40"/>
              <w:rPr>
                <w:rFonts w:ascii="Cambria" w:hAnsi="Cambria" w:cs="Arial"/>
                <w:bCs/>
                <w:sz w:val="18"/>
                <w:lang w:val="el-GR"/>
              </w:rPr>
            </w:pPr>
            <w:r w:rsidRPr="00C56E49">
              <w:rPr>
                <w:rFonts w:ascii="Cambria" w:hAnsi="Cambria" w:cs="Arial"/>
                <w:bCs/>
                <w:sz w:val="18"/>
                <w:lang w:val="el-GR"/>
              </w:rPr>
              <w:t>Κανονικοί (ν έτη φοίτησης)</w:t>
            </w: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r>
      <w:tr w:rsidR="003718FB" w:rsidRPr="003F298F" w:rsidTr="00637E10">
        <w:tc>
          <w:tcPr>
            <w:tcW w:w="5132" w:type="dxa"/>
          </w:tcPr>
          <w:p w:rsidR="003718FB" w:rsidRPr="00C56E49" w:rsidRDefault="003718FB" w:rsidP="00637E10">
            <w:pPr>
              <w:spacing w:before="40" w:after="40"/>
              <w:rPr>
                <w:rFonts w:ascii="Cambria" w:hAnsi="Cambria" w:cs="Arial"/>
                <w:bCs/>
                <w:sz w:val="18"/>
                <w:lang w:val="el-GR"/>
              </w:rPr>
            </w:pPr>
            <w:r w:rsidRPr="00C56E49">
              <w:rPr>
                <w:rFonts w:ascii="Cambria" w:hAnsi="Cambria" w:cs="Arial"/>
                <w:bCs/>
                <w:sz w:val="18"/>
                <w:lang w:val="el-GR"/>
              </w:rPr>
              <w:t>Φοιτητές μετά τα ν έτη και έως ν+2</w:t>
            </w: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r>
      <w:tr w:rsidR="003718FB" w:rsidRPr="003F298F" w:rsidTr="00637E10">
        <w:tc>
          <w:tcPr>
            <w:tcW w:w="5132" w:type="dxa"/>
            <w:tcBorders>
              <w:bottom w:val="double" w:sz="4" w:space="0" w:color="auto"/>
            </w:tcBorders>
          </w:tcPr>
          <w:p w:rsidR="003718FB" w:rsidRPr="00C56E49" w:rsidRDefault="003718FB" w:rsidP="00637E10">
            <w:pPr>
              <w:spacing w:before="40" w:after="40"/>
              <w:rPr>
                <w:rFonts w:ascii="Cambria" w:hAnsi="Cambria" w:cs="Arial"/>
                <w:bCs/>
                <w:sz w:val="18"/>
                <w:lang w:val="el-GR"/>
              </w:rPr>
            </w:pPr>
            <w:r w:rsidRPr="00C56E49">
              <w:rPr>
                <w:rFonts w:ascii="Cambria" w:hAnsi="Cambria" w:cs="Arial"/>
                <w:bCs/>
                <w:sz w:val="18"/>
                <w:lang w:val="el-GR"/>
              </w:rPr>
              <w:t>Φοιτητές πέραν των ν+2 ετών</w:t>
            </w:r>
          </w:p>
        </w:tc>
        <w:tc>
          <w:tcPr>
            <w:tcW w:w="1616" w:type="dxa"/>
            <w:tcBorders>
              <w:bottom w:val="double" w:sz="4" w:space="0" w:color="auto"/>
            </w:tcBorders>
          </w:tcPr>
          <w:p w:rsidR="003718FB" w:rsidRPr="00C56E49" w:rsidRDefault="003718FB" w:rsidP="00637E10">
            <w:pPr>
              <w:spacing w:before="40" w:after="40"/>
              <w:jc w:val="center"/>
              <w:rPr>
                <w:rFonts w:ascii="Cambria" w:hAnsi="Cambria" w:cs="Arial"/>
                <w:bCs/>
                <w:sz w:val="18"/>
                <w:lang w:val="el-GR"/>
              </w:rPr>
            </w:pPr>
          </w:p>
        </w:tc>
        <w:tc>
          <w:tcPr>
            <w:tcW w:w="1616" w:type="dxa"/>
            <w:tcBorders>
              <w:bottom w:val="double" w:sz="4" w:space="0" w:color="auto"/>
            </w:tcBorders>
          </w:tcPr>
          <w:p w:rsidR="003718FB" w:rsidRPr="00C56E49" w:rsidRDefault="003718FB" w:rsidP="00637E10">
            <w:pPr>
              <w:spacing w:before="40" w:after="40"/>
              <w:jc w:val="center"/>
              <w:rPr>
                <w:rFonts w:ascii="Cambria" w:hAnsi="Cambria" w:cs="Arial"/>
                <w:bCs/>
                <w:sz w:val="18"/>
                <w:lang w:val="el-GR"/>
              </w:rPr>
            </w:pPr>
          </w:p>
        </w:tc>
        <w:tc>
          <w:tcPr>
            <w:tcW w:w="1616" w:type="dxa"/>
            <w:tcBorders>
              <w:bottom w:val="double" w:sz="4" w:space="0" w:color="auto"/>
            </w:tcBorders>
          </w:tcPr>
          <w:p w:rsidR="003718FB" w:rsidRPr="00C56E49" w:rsidRDefault="003718FB" w:rsidP="00637E10">
            <w:pPr>
              <w:spacing w:before="40" w:after="40"/>
              <w:jc w:val="center"/>
              <w:rPr>
                <w:rFonts w:ascii="Cambria" w:hAnsi="Cambria" w:cs="Arial"/>
                <w:bCs/>
                <w:sz w:val="18"/>
                <w:lang w:val="el-GR"/>
              </w:rPr>
            </w:pPr>
          </w:p>
        </w:tc>
        <w:tc>
          <w:tcPr>
            <w:tcW w:w="1616" w:type="dxa"/>
            <w:tcBorders>
              <w:bottom w:val="double" w:sz="4" w:space="0" w:color="auto"/>
            </w:tcBorders>
          </w:tcPr>
          <w:p w:rsidR="003718FB" w:rsidRPr="00C56E49" w:rsidRDefault="003718FB" w:rsidP="00637E10">
            <w:pPr>
              <w:spacing w:before="40" w:after="40"/>
              <w:jc w:val="center"/>
              <w:rPr>
                <w:rFonts w:ascii="Cambria" w:hAnsi="Cambria" w:cs="Arial"/>
                <w:bCs/>
                <w:sz w:val="18"/>
                <w:lang w:val="el-GR"/>
              </w:rPr>
            </w:pPr>
          </w:p>
        </w:tc>
        <w:tc>
          <w:tcPr>
            <w:tcW w:w="1616" w:type="dxa"/>
            <w:tcBorders>
              <w:bottom w:val="double" w:sz="4" w:space="0" w:color="auto"/>
            </w:tcBorders>
          </w:tcPr>
          <w:p w:rsidR="003718FB" w:rsidRPr="00C56E49" w:rsidRDefault="003718FB" w:rsidP="00637E10">
            <w:pPr>
              <w:spacing w:before="40" w:after="40"/>
              <w:jc w:val="center"/>
              <w:rPr>
                <w:rFonts w:ascii="Cambria" w:hAnsi="Cambria" w:cs="Arial"/>
                <w:bCs/>
                <w:sz w:val="18"/>
                <w:lang w:val="el-GR"/>
              </w:rPr>
            </w:pPr>
          </w:p>
        </w:tc>
      </w:tr>
      <w:tr w:rsidR="003718FB" w:rsidRPr="00C56E49" w:rsidTr="00637E10">
        <w:tc>
          <w:tcPr>
            <w:tcW w:w="5132" w:type="dxa"/>
            <w:tcBorders>
              <w:top w:val="double" w:sz="4" w:space="0" w:color="auto"/>
            </w:tcBorders>
          </w:tcPr>
          <w:p w:rsidR="003718FB" w:rsidRPr="00C56E49" w:rsidRDefault="003718FB" w:rsidP="00637E10">
            <w:pPr>
              <w:spacing w:before="40" w:after="40"/>
              <w:rPr>
                <w:rFonts w:ascii="Cambria" w:hAnsi="Cambria" w:cs="Arial"/>
                <w:b/>
                <w:bCs/>
                <w:sz w:val="18"/>
                <w:lang w:val="el-GR"/>
              </w:rPr>
            </w:pPr>
            <w:r w:rsidRPr="00C56E49">
              <w:rPr>
                <w:rFonts w:ascii="Cambria" w:hAnsi="Cambria" w:cs="Arial"/>
                <w:b/>
                <w:bCs/>
                <w:sz w:val="18"/>
                <w:lang w:val="el-GR"/>
              </w:rPr>
              <w:t>Απόφοιτοι**</w:t>
            </w:r>
          </w:p>
        </w:tc>
        <w:tc>
          <w:tcPr>
            <w:tcW w:w="1616" w:type="dxa"/>
            <w:tcBorders>
              <w:top w:val="double" w:sz="4" w:space="0" w:color="auto"/>
            </w:tcBorders>
          </w:tcPr>
          <w:p w:rsidR="003718FB" w:rsidRPr="00C56E49" w:rsidRDefault="003718FB" w:rsidP="00637E10">
            <w:pPr>
              <w:spacing w:before="40" w:after="40"/>
              <w:jc w:val="center"/>
              <w:rPr>
                <w:rFonts w:ascii="Cambria" w:hAnsi="Cambria" w:cs="Arial"/>
                <w:bCs/>
                <w:sz w:val="18"/>
                <w:lang w:val="el-GR"/>
              </w:rPr>
            </w:pPr>
          </w:p>
        </w:tc>
        <w:tc>
          <w:tcPr>
            <w:tcW w:w="1616" w:type="dxa"/>
            <w:tcBorders>
              <w:top w:val="double" w:sz="4" w:space="0" w:color="auto"/>
            </w:tcBorders>
          </w:tcPr>
          <w:p w:rsidR="003718FB" w:rsidRPr="00C56E49" w:rsidRDefault="003718FB" w:rsidP="00637E10">
            <w:pPr>
              <w:spacing w:before="40" w:after="40"/>
              <w:jc w:val="center"/>
              <w:rPr>
                <w:rFonts w:ascii="Cambria" w:hAnsi="Cambria" w:cs="Arial"/>
                <w:bCs/>
                <w:sz w:val="18"/>
                <w:lang w:val="el-GR"/>
              </w:rPr>
            </w:pPr>
          </w:p>
        </w:tc>
        <w:tc>
          <w:tcPr>
            <w:tcW w:w="1616" w:type="dxa"/>
            <w:tcBorders>
              <w:top w:val="double" w:sz="4" w:space="0" w:color="auto"/>
            </w:tcBorders>
          </w:tcPr>
          <w:p w:rsidR="003718FB" w:rsidRPr="00C56E49" w:rsidRDefault="003718FB" w:rsidP="00637E10">
            <w:pPr>
              <w:spacing w:before="40" w:after="40"/>
              <w:jc w:val="center"/>
              <w:rPr>
                <w:rFonts w:ascii="Cambria" w:hAnsi="Cambria" w:cs="Arial"/>
                <w:bCs/>
                <w:sz w:val="18"/>
                <w:lang w:val="el-GR"/>
              </w:rPr>
            </w:pPr>
          </w:p>
        </w:tc>
        <w:tc>
          <w:tcPr>
            <w:tcW w:w="1616" w:type="dxa"/>
            <w:tcBorders>
              <w:top w:val="double" w:sz="4" w:space="0" w:color="auto"/>
            </w:tcBorders>
          </w:tcPr>
          <w:p w:rsidR="003718FB" w:rsidRPr="00C56E49" w:rsidRDefault="003718FB" w:rsidP="00637E10">
            <w:pPr>
              <w:spacing w:before="40" w:after="40"/>
              <w:jc w:val="center"/>
              <w:rPr>
                <w:rFonts w:ascii="Cambria" w:hAnsi="Cambria" w:cs="Arial"/>
                <w:bCs/>
                <w:sz w:val="18"/>
                <w:lang w:val="el-GR"/>
              </w:rPr>
            </w:pPr>
          </w:p>
        </w:tc>
        <w:tc>
          <w:tcPr>
            <w:tcW w:w="1616" w:type="dxa"/>
            <w:tcBorders>
              <w:top w:val="double" w:sz="4" w:space="0" w:color="auto"/>
            </w:tcBorders>
          </w:tcPr>
          <w:p w:rsidR="003718FB" w:rsidRPr="00C56E49" w:rsidRDefault="003718FB" w:rsidP="00637E10">
            <w:pPr>
              <w:spacing w:before="40" w:after="40"/>
              <w:jc w:val="center"/>
              <w:rPr>
                <w:rFonts w:ascii="Cambria" w:hAnsi="Cambria" w:cs="Arial"/>
                <w:bCs/>
                <w:sz w:val="18"/>
                <w:lang w:val="el-GR"/>
              </w:rPr>
            </w:pPr>
          </w:p>
        </w:tc>
      </w:tr>
      <w:tr w:rsidR="003718FB" w:rsidRPr="00C56E49" w:rsidTr="00637E10">
        <w:tc>
          <w:tcPr>
            <w:tcW w:w="5132" w:type="dxa"/>
          </w:tcPr>
          <w:p w:rsidR="003718FB" w:rsidRPr="00C56E49" w:rsidRDefault="003718FB" w:rsidP="00637E10">
            <w:pPr>
              <w:spacing w:before="40" w:after="40"/>
              <w:rPr>
                <w:rFonts w:ascii="Cambria" w:hAnsi="Cambria" w:cs="Arial"/>
                <w:bCs/>
                <w:sz w:val="18"/>
                <w:lang w:val="el-GR"/>
              </w:rPr>
            </w:pPr>
            <w:r w:rsidRPr="00C56E49">
              <w:rPr>
                <w:rFonts w:ascii="Cambria" w:hAnsi="Cambria" w:cs="Arial"/>
                <w:bCs/>
                <w:sz w:val="18"/>
                <w:lang w:val="el-GR"/>
              </w:rPr>
              <w:t>Αριθμός Πτυχιούχων</w:t>
            </w: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r>
      <w:tr w:rsidR="003718FB" w:rsidRPr="003F298F" w:rsidTr="00637E10">
        <w:tc>
          <w:tcPr>
            <w:tcW w:w="5132" w:type="dxa"/>
          </w:tcPr>
          <w:p w:rsidR="003718FB" w:rsidRPr="00C56E49" w:rsidRDefault="003718FB" w:rsidP="00637E10">
            <w:pPr>
              <w:spacing w:before="40" w:after="40"/>
              <w:rPr>
                <w:rFonts w:ascii="Cambria" w:hAnsi="Cambria" w:cs="Arial"/>
                <w:bCs/>
                <w:sz w:val="18"/>
                <w:lang w:val="el-GR"/>
              </w:rPr>
            </w:pPr>
            <w:r w:rsidRPr="00C56E49">
              <w:rPr>
                <w:rFonts w:ascii="Cambria" w:hAnsi="Cambria" w:cs="Arial"/>
                <w:bCs/>
                <w:sz w:val="18"/>
                <w:lang w:val="el-GR"/>
              </w:rPr>
              <w:t>Μέσος όρος Βαθμού Πτυχίου/Διπλώματος</w:t>
            </w: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r>
      <w:tr w:rsidR="003718FB" w:rsidRPr="003F298F" w:rsidTr="00637E10">
        <w:tc>
          <w:tcPr>
            <w:tcW w:w="5132" w:type="dxa"/>
          </w:tcPr>
          <w:p w:rsidR="003718FB" w:rsidRPr="00C56E49" w:rsidRDefault="003718FB" w:rsidP="00637E10">
            <w:pPr>
              <w:spacing w:before="40" w:after="40"/>
              <w:rPr>
                <w:rFonts w:ascii="Cambria" w:hAnsi="Cambria" w:cs="Arial"/>
                <w:bCs/>
                <w:sz w:val="18"/>
                <w:lang w:val="el-GR"/>
              </w:rPr>
            </w:pPr>
            <w:r w:rsidRPr="00C56E49">
              <w:rPr>
                <w:rFonts w:ascii="Cambria" w:hAnsi="Cambria" w:cs="Arial"/>
                <w:bCs/>
                <w:sz w:val="18"/>
                <w:lang w:val="el-GR"/>
              </w:rPr>
              <w:t>Μέσος όρος διάρκειας φοίτησης πτυχιούχων</w:t>
            </w: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c>
          <w:tcPr>
            <w:tcW w:w="1616" w:type="dxa"/>
          </w:tcPr>
          <w:p w:rsidR="003718FB" w:rsidRPr="00C56E49" w:rsidRDefault="003718FB" w:rsidP="00637E10">
            <w:pPr>
              <w:spacing w:before="40" w:after="40"/>
              <w:jc w:val="center"/>
              <w:rPr>
                <w:rFonts w:ascii="Cambria" w:hAnsi="Cambria" w:cs="Arial"/>
                <w:bCs/>
                <w:sz w:val="18"/>
                <w:lang w:val="el-GR"/>
              </w:rPr>
            </w:pPr>
          </w:p>
        </w:tc>
      </w:tr>
    </w:tbl>
    <w:p w:rsidR="003718FB" w:rsidRDefault="003718FB" w:rsidP="000F4FD4">
      <w:pPr>
        <w:rPr>
          <w:rFonts w:ascii="Cambria" w:hAnsi="Cambria"/>
          <w:lang w:val="el-GR"/>
        </w:rPr>
      </w:pPr>
      <w:r>
        <w:rPr>
          <w:rFonts w:ascii="Cambria" w:hAnsi="Cambria"/>
          <w:sz w:val="20"/>
          <w:lang w:val="el-GR"/>
        </w:rPr>
        <w:t>*</w:t>
      </w:r>
      <w:r w:rsidRPr="00B4658E">
        <w:rPr>
          <w:rFonts w:ascii="Cambria" w:hAnsi="Cambria"/>
          <w:sz w:val="20"/>
          <w:lang w:val="el-GR"/>
        </w:rPr>
        <w:t>* Αναλυτικά στοιχεία δίνονται στους πίνακ</w:t>
      </w:r>
      <w:r>
        <w:rPr>
          <w:rFonts w:ascii="Cambria" w:hAnsi="Cambria"/>
          <w:sz w:val="20"/>
          <w:lang w:val="el-GR"/>
        </w:rPr>
        <w:t>ε</w:t>
      </w:r>
      <w:r w:rsidRPr="00B4658E">
        <w:rPr>
          <w:rFonts w:ascii="Cambria" w:hAnsi="Cambria"/>
          <w:sz w:val="20"/>
          <w:lang w:val="el-GR"/>
        </w:rPr>
        <w:t>ς 8-</w:t>
      </w:r>
      <w:r>
        <w:rPr>
          <w:rFonts w:ascii="Cambria" w:hAnsi="Cambria"/>
          <w:sz w:val="20"/>
          <w:lang w:val="el-GR"/>
        </w:rPr>
        <w:t>4</w:t>
      </w:r>
      <w:r w:rsidRPr="00B4658E">
        <w:rPr>
          <w:rFonts w:ascii="Cambria" w:hAnsi="Cambria"/>
          <w:sz w:val="20"/>
          <w:lang w:val="el-GR"/>
        </w:rPr>
        <w:t xml:space="preserve"> και 8-</w:t>
      </w:r>
      <w:r>
        <w:rPr>
          <w:rFonts w:ascii="Cambria" w:hAnsi="Cambria"/>
          <w:sz w:val="20"/>
          <w:lang w:val="el-GR"/>
        </w:rPr>
        <w:t>5</w:t>
      </w:r>
      <w:r w:rsidRPr="00B4658E">
        <w:rPr>
          <w:rFonts w:ascii="Cambria" w:hAnsi="Cambria"/>
          <w:sz w:val="20"/>
          <w:lang w:val="el-GR"/>
        </w:rPr>
        <w:t xml:space="preserve"> που ακολουθούν</w:t>
      </w:r>
      <w:r>
        <w:rPr>
          <w:rFonts w:ascii="Cambria" w:hAnsi="Cambria"/>
          <w:lang w:val="el-GR"/>
        </w:rPr>
        <w:br w:type="page"/>
      </w:r>
    </w:p>
    <w:p w:rsidR="003718FB" w:rsidRPr="00B4658E" w:rsidRDefault="003718FB" w:rsidP="000F4FD4">
      <w:pPr>
        <w:pStyle w:val="a9"/>
        <w:keepNext/>
        <w:rPr>
          <w:rFonts w:ascii="Cambria" w:hAnsi="Cambria"/>
          <w:sz w:val="22"/>
          <w:szCs w:val="22"/>
        </w:rPr>
      </w:pPr>
      <w:r w:rsidRPr="00B4658E">
        <w:rPr>
          <w:rFonts w:ascii="Cambria" w:hAnsi="Cambria"/>
          <w:sz w:val="22"/>
          <w:szCs w:val="22"/>
        </w:rPr>
        <w:lastRenderedPageBreak/>
        <w:t>Πίνακας 8-</w:t>
      </w:r>
      <w:r>
        <w:rPr>
          <w:rFonts w:ascii="Cambria" w:hAnsi="Cambria"/>
          <w:sz w:val="22"/>
          <w:szCs w:val="22"/>
        </w:rPr>
        <w:t>4</w:t>
      </w:r>
      <w:r w:rsidRPr="00B4658E">
        <w:rPr>
          <w:rFonts w:ascii="Cambria" w:hAnsi="Cambria"/>
          <w:sz w:val="22"/>
          <w:szCs w:val="22"/>
        </w:rPr>
        <w:t>. Κατανομή βαθμολογίας και μέσος βαθμός πτυχίου των αποφοίτων του Προγράμματος Σπουδών</w:t>
      </w:r>
    </w:p>
    <w:p w:rsidR="003718FB" w:rsidRPr="00B4658E" w:rsidRDefault="003718FB" w:rsidP="000F4FD4">
      <w:pPr>
        <w:spacing w:after="120"/>
        <w:ind w:left="1260" w:hanging="1260"/>
        <w:rPr>
          <w:b/>
          <w:bCs/>
          <w:lang w:val="el-GR"/>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6"/>
        <w:gridCol w:w="1646"/>
        <w:gridCol w:w="1136"/>
        <w:gridCol w:w="1137"/>
        <w:gridCol w:w="1136"/>
        <w:gridCol w:w="1137"/>
        <w:gridCol w:w="3240"/>
      </w:tblGrid>
      <w:tr w:rsidR="003718FB" w:rsidRPr="003F298F" w:rsidTr="00637E10">
        <w:trPr>
          <w:cantSplit/>
        </w:trPr>
        <w:tc>
          <w:tcPr>
            <w:tcW w:w="1836" w:type="dxa"/>
            <w:shd w:val="clear" w:color="auto" w:fill="F2F2F2"/>
          </w:tcPr>
          <w:p w:rsidR="003718FB" w:rsidRPr="00B4658E" w:rsidRDefault="003718FB" w:rsidP="00637E10">
            <w:pPr>
              <w:spacing w:before="40" w:after="40"/>
              <w:rPr>
                <w:rFonts w:ascii="Cambria" w:hAnsi="Cambria"/>
                <w:bCs/>
                <w:sz w:val="18"/>
                <w:szCs w:val="18"/>
                <w:lang w:val="el-GR"/>
              </w:rPr>
            </w:pPr>
          </w:p>
        </w:tc>
        <w:tc>
          <w:tcPr>
            <w:tcW w:w="1646" w:type="dxa"/>
            <w:vMerge w:val="restart"/>
            <w:shd w:val="clear" w:color="auto" w:fill="F2F2F2"/>
            <w:noWrap/>
            <w:vAlign w:val="bottom"/>
          </w:tcPr>
          <w:p w:rsidR="003718FB" w:rsidRPr="00B4658E" w:rsidRDefault="003718FB" w:rsidP="00637E10">
            <w:pPr>
              <w:spacing w:before="40" w:after="40"/>
              <w:ind w:left="-128"/>
              <w:jc w:val="center"/>
              <w:rPr>
                <w:rFonts w:ascii="Cambria" w:hAnsi="Cambria"/>
                <w:b/>
                <w:bCs/>
                <w:sz w:val="18"/>
                <w:szCs w:val="18"/>
              </w:rPr>
            </w:pPr>
            <w:r w:rsidRPr="00F16B5A">
              <w:rPr>
                <w:rFonts w:ascii="Cambria" w:hAnsi="Cambria"/>
                <w:b/>
                <w:bCs/>
                <w:sz w:val="18"/>
                <w:szCs w:val="18"/>
                <w:lang w:val="el-GR"/>
              </w:rPr>
              <w:t>Συνολικός αριθμός αποφοιτησάντων</w:t>
            </w:r>
          </w:p>
        </w:tc>
        <w:tc>
          <w:tcPr>
            <w:tcW w:w="4546" w:type="dxa"/>
            <w:gridSpan w:val="4"/>
            <w:shd w:val="clear" w:color="auto" w:fill="F2F2F2"/>
            <w:noWrap/>
          </w:tcPr>
          <w:p w:rsidR="003718FB" w:rsidRPr="00B4658E" w:rsidRDefault="003718FB" w:rsidP="00637E10">
            <w:pPr>
              <w:spacing w:before="40" w:after="40"/>
              <w:jc w:val="center"/>
              <w:rPr>
                <w:rFonts w:ascii="Cambria" w:hAnsi="Cambria"/>
                <w:b/>
                <w:bCs/>
                <w:sz w:val="18"/>
                <w:szCs w:val="18"/>
                <w:lang w:val="el-GR"/>
              </w:rPr>
            </w:pPr>
            <w:r w:rsidRPr="00B4658E">
              <w:rPr>
                <w:rFonts w:ascii="Cambria" w:hAnsi="Cambria"/>
                <w:b/>
                <w:bCs/>
                <w:sz w:val="18"/>
                <w:szCs w:val="18"/>
                <w:lang w:val="el-GR"/>
              </w:rPr>
              <w:t xml:space="preserve">Κατανομή Βαθμών (αριθμός φοιτητών και % </w:t>
            </w:r>
          </w:p>
          <w:p w:rsidR="003718FB" w:rsidRPr="00B4658E" w:rsidRDefault="003718FB" w:rsidP="00637E10">
            <w:pPr>
              <w:spacing w:before="40" w:after="40"/>
              <w:jc w:val="center"/>
              <w:rPr>
                <w:rFonts w:ascii="Cambria" w:hAnsi="Cambria"/>
                <w:bCs/>
                <w:sz w:val="18"/>
                <w:szCs w:val="18"/>
                <w:lang w:val="el-GR"/>
              </w:rPr>
            </w:pPr>
            <w:r w:rsidRPr="00B4658E">
              <w:rPr>
                <w:rFonts w:ascii="Cambria" w:hAnsi="Cambria"/>
                <w:b/>
                <w:bCs/>
                <w:sz w:val="18"/>
                <w:szCs w:val="18"/>
                <w:lang w:val="el-GR"/>
              </w:rPr>
              <w:t>επί του συνόλου των αποφοιτησάντων)</w:t>
            </w:r>
          </w:p>
        </w:tc>
        <w:tc>
          <w:tcPr>
            <w:tcW w:w="3240" w:type="dxa"/>
            <w:vMerge w:val="restart"/>
            <w:shd w:val="clear" w:color="auto" w:fill="F2F2F2"/>
            <w:noWrap/>
            <w:vAlign w:val="bottom"/>
          </w:tcPr>
          <w:p w:rsidR="003718FB" w:rsidRPr="00B4658E" w:rsidRDefault="003718FB" w:rsidP="00637E10">
            <w:pPr>
              <w:spacing w:before="40" w:after="40"/>
              <w:jc w:val="center"/>
              <w:rPr>
                <w:rFonts w:ascii="Cambria" w:hAnsi="Cambria"/>
                <w:b/>
                <w:bCs/>
                <w:i/>
                <w:iCs/>
                <w:sz w:val="18"/>
                <w:szCs w:val="18"/>
                <w:lang w:val="el-GR"/>
              </w:rPr>
            </w:pPr>
            <w:r w:rsidRPr="00B4658E">
              <w:rPr>
                <w:rFonts w:ascii="Cambria" w:hAnsi="Cambria"/>
                <w:b/>
                <w:bCs/>
                <w:i/>
                <w:iCs/>
                <w:sz w:val="18"/>
                <w:szCs w:val="18"/>
                <w:lang w:val="el-GR"/>
              </w:rPr>
              <w:t xml:space="preserve">Μέσος όρος Βαθμολογίας </w:t>
            </w:r>
            <w:r w:rsidRPr="00B4658E">
              <w:rPr>
                <w:rFonts w:ascii="Cambria" w:hAnsi="Cambria"/>
                <w:b/>
                <w:bCs/>
                <w:i/>
                <w:iCs/>
                <w:sz w:val="18"/>
                <w:szCs w:val="18"/>
                <w:lang w:val="el-GR"/>
              </w:rPr>
              <w:br/>
              <w:t>(στο σύνολο των αποφοίτων)</w:t>
            </w:r>
          </w:p>
        </w:tc>
      </w:tr>
      <w:tr w:rsidR="003718FB" w:rsidRPr="00A16EDA" w:rsidTr="00637E10">
        <w:trPr>
          <w:cantSplit/>
        </w:trPr>
        <w:tc>
          <w:tcPr>
            <w:tcW w:w="1836" w:type="dxa"/>
            <w:tcBorders>
              <w:bottom w:val="single" w:sz="12" w:space="0" w:color="auto"/>
            </w:tcBorders>
            <w:shd w:val="clear" w:color="auto" w:fill="F2F2F2"/>
            <w:vAlign w:val="bottom"/>
          </w:tcPr>
          <w:p w:rsidR="003718FB" w:rsidRPr="00F16B5A" w:rsidRDefault="003718FB" w:rsidP="00637E10">
            <w:pPr>
              <w:spacing w:before="40" w:after="40"/>
              <w:rPr>
                <w:rFonts w:ascii="Cambria" w:hAnsi="Cambria"/>
                <w:b/>
                <w:bCs/>
                <w:sz w:val="18"/>
                <w:szCs w:val="18"/>
                <w:lang w:val="el-GR"/>
              </w:rPr>
            </w:pPr>
            <w:r w:rsidRPr="00F16B5A">
              <w:rPr>
                <w:rFonts w:ascii="Cambria" w:hAnsi="Cambria"/>
                <w:b/>
                <w:bCs/>
                <w:sz w:val="18"/>
                <w:szCs w:val="18"/>
                <w:lang w:val="el-GR"/>
              </w:rPr>
              <w:t>Έτος Αποφοίτησης</w:t>
            </w:r>
          </w:p>
        </w:tc>
        <w:tc>
          <w:tcPr>
            <w:tcW w:w="1646" w:type="dxa"/>
            <w:vMerge/>
            <w:tcBorders>
              <w:bottom w:val="single" w:sz="12" w:space="0" w:color="auto"/>
            </w:tcBorders>
            <w:noWrap/>
          </w:tcPr>
          <w:p w:rsidR="003718FB" w:rsidRPr="00F16B5A" w:rsidRDefault="003718FB" w:rsidP="00637E10">
            <w:pPr>
              <w:spacing w:before="40" w:after="40"/>
              <w:ind w:left="-128"/>
              <w:rPr>
                <w:rFonts w:ascii="Cambria" w:hAnsi="Cambria"/>
                <w:bCs/>
                <w:sz w:val="18"/>
                <w:szCs w:val="18"/>
                <w:lang w:val="el-GR"/>
              </w:rPr>
            </w:pPr>
          </w:p>
        </w:tc>
        <w:tc>
          <w:tcPr>
            <w:tcW w:w="1136" w:type="dxa"/>
            <w:tcBorders>
              <w:bottom w:val="single" w:sz="12" w:space="0" w:color="auto"/>
            </w:tcBorders>
            <w:shd w:val="clear" w:color="auto" w:fill="F2F2F2"/>
            <w:noWrap/>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5.0-5.9</w:t>
            </w:r>
          </w:p>
        </w:tc>
        <w:tc>
          <w:tcPr>
            <w:tcW w:w="1137" w:type="dxa"/>
            <w:tcBorders>
              <w:bottom w:val="single" w:sz="12" w:space="0" w:color="auto"/>
            </w:tcBorders>
            <w:shd w:val="clear" w:color="auto" w:fill="F2F2F2"/>
            <w:noWrap/>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6.0-6.9</w:t>
            </w:r>
          </w:p>
        </w:tc>
        <w:tc>
          <w:tcPr>
            <w:tcW w:w="1136" w:type="dxa"/>
            <w:tcBorders>
              <w:bottom w:val="single" w:sz="12" w:space="0" w:color="auto"/>
            </w:tcBorders>
            <w:shd w:val="clear" w:color="auto" w:fill="F2F2F2"/>
            <w:noWrap/>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7.0-8.4</w:t>
            </w:r>
          </w:p>
        </w:tc>
        <w:tc>
          <w:tcPr>
            <w:tcW w:w="1137" w:type="dxa"/>
            <w:tcBorders>
              <w:bottom w:val="single" w:sz="12" w:space="0" w:color="auto"/>
            </w:tcBorders>
            <w:shd w:val="clear" w:color="auto" w:fill="F2F2F2"/>
            <w:noWrap/>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8.5-10.0</w:t>
            </w:r>
          </w:p>
        </w:tc>
        <w:tc>
          <w:tcPr>
            <w:tcW w:w="3240" w:type="dxa"/>
            <w:vMerge/>
            <w:tcBorders>
              <w:bottom w:val="single" w:sz="12" w:space="0" w:color="auto"/>
            </w:tcBorders>
            <w:noWrap/>
          </w:tcPr>
          <w:p w:rsidR="003718FB" w:rsidRPr="00F16B5A" w:rsidRDefault="003718FB" w:rsidP="00637E10">
            <w:pPr>
              <w:spacing w:before="40" w:after="40"/>
              <w:rPr>
                <w:rFonts w:ascii="Cambria" w:hAnsi="Cambria"/>
                <w:bCs/>
                <w:i/>
                <w:iCs/>
                <w:sz w:val="18"/>
                <w:szCs w:val="18"/>
                <w:lang w:val="el-GR"/>
              </w:rPr>
            </w:pPr>
          </w:p>
        </w:tc>
      </w:tr>
      <w:tr w:rsidR="003718FB" w:rsidRPr="00A16EDA" w:rsidTr="00637E10">
        <w:tc>
          <w:tcPr>
            <w:tcW w:w="1836" w:type="dxa"/>
            <w:tcBorders>
              <w:top w:val="single" w:sz="12" w:space="0" w:color="auto"/>
            </w:tcBorders>
            <w:shd w:val="clear" w:color="auto" w:fill="F2F2F2"/>
          </w:tcPr>
          <w:p w:rsidR="003718FB" w:rsidRPr="00F16B5A" w:rsidRDefault="003718FB" w:rsidP="00637E10">
            <w:pPr>
              <w:spacing w:before="40" w:after="40"/>
              <w:jc w:val="center"/>
              <w:rPr>
                <w:rFonts w:ascii="Cambria" w:hAnsi="Cambria"/>
                <w:bCs/>
                <w:sz w:val="18"/>
                <w:szCs w:val="18"/>
                <w:lang w:val="el-GR"/>
              </w:rPr>
            </w:pPr>
            <w:r>
              <w:rPr>
                <w:rFonts w:ascii="Cambria" w:hAnsi="Cambria"/>
                <w:bCs/>
                <w:sz w:val="18"/>
                <w:szCs w:val="18"/>
                <w:lang w:val="el-GR"/>
              </w:rPr>
              <w:t>2017-2018*</w:t>
            </w:r>
          </w:p>
        </w:tc>
        <w:tc>
          <w:tcPr>
            <w:tcW w:w="1646" w:type="dxa"/>
            <w:tcBorders>
              <w:top w:val="single" w:sz="12" w:space="0" w:color="auto"/>
            </w:tcBorders>
            <w:noWrap/>
          </w:tcPr>
          <w:p w:rsidR="003718FB" w:rsidRPr="00F16B5A" w:rsidRDefault="003718FB" w:rsidP="00637E10">
            <w:pPr>
              <w:spacing w:before="40" w:after="40"/>
              <w:ind w:left="-128"/>
              <w:jc w:val="center"/>
              <w:rPr>
                <w:rFonts w:ascii="Cambria" w:hAnsi="Cambria"/>
                <w:bCs/>
                <w:sz w:val="18"/>
                <w:szCs w:val="18"/>
                <w:lang w:val="el-GR"/>
              </w:rPr>
            </w:pPr>
          </w:p>
        </w:tc>
        <w:tc>
          <w:tcPr>
            <w:tcW w:w="1136" w:type="dxa"/>
            <w:tcBorders>
              <w:top w:val="single" w:sz="12"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137" w:type="dxa"/>
            <w:tcBorders>
              <w:top w:val="single" w:sz="12"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136" w:type="dxa"/>
            <w:tcBorders>
              <w:top w:val="single" w:sz="12"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137" w:type="dxa"/>
            <w:tcBorders>
              <w:top w:val="single" w:sz="12"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3240" w:type="dxa"/>
            <w:tcBorders>
              <w:top w:val="single" w:sz="12" w:space="0" w:color="auto"/>
            </w:tcBorders>
            <w:noWrap/>
          </w:tcPr>
          <w:p w:rsidR="003718FB" w:rsidRPr="00F16B5A" w:rsidRDefault="003718FB" w:rsidP="00637E10">
            <w:pPr>
              <w:spacing w:before="40" w:after="40"/>
              <w:rPr>
                <w:rFonts w:ascii="Cambria" w:hAnsi="Cambria"/>
                <w:bCs/>
                <w:i/>
                <w:iCs/>
                <w:sz w:val="18"/>
                <w:szCs w:val="18"/>
                <w:lang w:val="el-GR"/>
              </w:rPr>
            </w:pPr>
          </w:p>
        </w:tc>
      </w:tr>
      <w:tr w:rsidR="003718FB" w:rsidRPr="00A16EDA" w:rsidTr="00637E10">
        <w:tc>
          <w:tcPr>
            <w:tcW w:w="1836" w:type="dxa"/>
            <w:shd w:val="clear" w:color="auto" w:fill="F2F2F2"/>
          </w:tcPr>
          <w:p w:rsidR="003718FB" w:rsidRPr="00F16B5A" w:rsidRDefault="003718FB" w:rsidP="00637E10">
            <w:pPr>
              <w:spacing w:before="40" w:after="40"/>
              <w:jc w:val="center"/>
              <w:rPr>
                <w:rFonts w:ascii="Cambria" w:hAnsi="Cambria"/>
                <w:bCs/>
                <w:sz w:val="18"/>
                <w:szCs w:val="18"/>
                <w:lang w:val="el-GR"/>
              </w:rPr>
            </w:pPr>
            <w:r>
              <w:rPr>
                <w:rFonts w:ascii="Cambria" w:hAnsi="Cambria"/>
                <w:bCs/>
                <w:sz w:val="18"/>
                <w:szCs w:val="18"/>
                <w:lang w:val="el-GR"/>
              </w:rPr>
              <w:t>2016-2017</w:t>
            </w:r>
          </w:p>
        </w:tc>
        <w:tc>
          <w:tcPr>
            <w:tcW w:w="1646" w:type="dxa"/>
            <w:noWrap/>
          </w:tcPr>
          <w:p w:rsidR="003718FB" w:rsidRPr="00F16B5A" w:rsidRDefault="003718FB" w:rsidP="00637E10">
            <w:pPr>
              <w:spacing w:before="40" w:after="40"/>
              <w:ind w:left="-128"/>
              <w:jc w:val="center"/>
              <w:rPr>
                <w:rFonts w:ascii="Cambria" w:hAnsi="Cambria"/>
                <w:bCs/>
                <w:sz w:val="18"/>
                <w:szCs w:val="18"/>
                <w:lang w:val="el-GR"/>
              </w:rPr>
            </w:pPr>
          </w:p>
        </w:tc>
        <w:tc>
          <w:tcPr>
            <w:tcW w:w="1136"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137"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136"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137"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3240" w:type="dxa"/>
            <w:noWrap/>
          </w:tcPr>
          <w:p w:rsidR="003718FB" w:rsidRPr="00F16B5A" w:rsidRDefault="003718FB" w:rsidP="00637E10">
            <w:pPr>
              <w:spacing w:before="40" w:after="40"/>
              <w:rPr>
                <w:rFonts w:ascii="Cambria" w:hAnsi="Cambria"/>
                <w:bCs/>
                <w:i/>
                <w:iCs/>
                <w:sz w:val="18"/>
                <w:szCs w:val="18"/>
                <w:lang w:val="el-GR"/>
              </w:rPr>
            </w:pPr>
          </w:p>
        </w:tc>
      </w:tr>
      <w:tr w:rsidR="003718FB" w:rsidRPr="00A16EDA" w:rsidTr="00637E10">
        <w:tc>
          <w:tcPr>
            <w:tcW w:w="1836" w:type="dxa"/>
            <w:shd w:val="clear" w:color="auto" w:fill="F2F2F2"/>
          </w:tcPr>
          <w:p w:rsidR="003718FB" w:rsidRPr="00F16B5A" w:rsidRDefault="003718FB" w:rsidP="00637E10">
            <w:pPr>
              <w:spacing w:before="40" w:after="40"/>
              <w:jc w:val="center"/>
              <w:rPr>
                <w:rFonts w:ascii="Cambria" w:hAnsi="Cambria"/>
                <w:bCs/>
                <w:sz w:val="18"/>
                <w:szCs w:val="18"/>
                <w:lang w:val="el-GR"/>
              </w:rPr>
            </w:pPr>
            <w:r>
              <w:rPr>
                <w:rFonts w:ascii="Cambria" w:hAnsi="Cambria"/>
                <w:bCs/>
                <w:sz w:val="18"/>
                <w:szCs w:val="18"/>
                <w:lang w:val="el-GR"/>
              </w:rPr>
              <w:t>2015-2016</w:t>
            </w:r>
          </w:p>
        </w:tc>
        <w:tc>
          <w:tcPr>
            <w:tcW w:w="1646" w:type="dxa"/>
            <w:noWrap/>
          </w:tcPr>
          <w:p w:rsidR="003718FB" w:rsidRPr="00F16B5A" w:rsidRDefault="003718FB" w:rsidP="00637E10">
            <w:pPr>
              <w:spacing w:before="40" w:after="40"/>
              <w:ind w:left="-128"/>
              <w:jc w:val="center"/>
              <w:rPr>
                <w:rFonts w:ascii="Cambria" w:hAnsi="Cambria"/>
                <w:bCs/>
                <w:sz w:val="18"/>
                <w:szCs w:val="18"/>
                <w:lang w:val="el-GR"/>
              </w:rPr>
            </w:pPr>
          </w:p>
        </w:tc>
        <w:tc>
          <w:tcPr>
            <w:tcW w:w="1136"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137"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136"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137"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3240" w:type="dxa"/>
            <w:noWrap/>
          </w:tcPr>
          <w:p w:rsidR="003718FB" w:rsidRPr="00F16B5A" w:rsidRDefault="003718FB" w:rsidP="00637E10">
            <w:pPr>
              <w:spacing w:before="40" w:after="40"/>
              <w:rPr>
                <w:rFonts w:ascii="Cambria" w:hAnsi="Cambria"/>
                <w:bCs/>
                <w:i/>
                <w:iCs/>
                <w:sz w:val="18"/>
                <w:szCs w:val="18"/>
                <w:lang w:val="el-GR"/>
              </w:rPr>
            </w:pPr>
          </w:p>
        </w:tc>
      </w:tr>
      <w:tr w:rsidR="003718FB" w:rsidRPr="00A16EDA" w:rsidTr="00637E10">
        <w:tc>
          <w:tcPr>
            <w:tcW w:w="1836" w:type="dxa"/>
            <w:shd w:val="clear" w:color="auto" w:fill="F2F2F2"/>
          </w:tcPr>
          <w:p w:rsidR="003718FB" w:rsidRPr="00F16B5A" w:rsidRDefault="003718FB" w:rsidP="00637E10">
            <w:pPr>
              <w:spacing w:before="40" w:after="40"/>
              <w:jc w:val="center"/>
              <w:rPr>
                <w:rFonts w:ascii="Cambria" w:hAnsi="Cambria"/>
                <w:bCs/>
                <w:sz w:val="18"/>
                <w:szCs w:val="18"/>
                <w:lang w:val="el-GR"/>
              </w:rPr>
            </w:pPr>
            <w:r>
              <w:rPr>
                <w:rFonts w:ascii="Cambria" w:hAnsi="Cambria"/>
                <w:bCs/>
                <w:sz w:val="18"/>
                <w:szCs w:val="18"/>
                <w:lang w:val="el-GR"/>
              </w:rPr>
              <w:t>2014-2015</w:t>
            </w:r>
          </w:p>
        </w:tc>
        <w:tc>
          <w:tcPr>
            <w:tcW w:w="1646" w:type="dxa"/>
            <w:noWrap/>
          </w:tcPr>
          <w:p w:rsidR="003718FB" w:rsidRPr="00F16B5A" w:rsidRDefault="003718FB" w:rsidP="00637E10">
            <w:pPr>
              <w:spacing w:before="40" w:after="40"/>
              <w:ind w:left="-128"/>
              <w:jc w:val="center"/>
              <w:rPr>
                <w:rFonts w:ascii="Cambria" w:hAnsi="Cambria"/>
                <w:bCs/>
                <w:sz w:val="18"/>
                <w:szCs w:val="18"/>
                <w:lang w:val="el-GR"/>
              </w:rPr>
            </w:pPr>
          </w:p>
        </w:tc>
        <w:tc>
          <w:tcPr>
            <w:tcW w:w="1136"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137"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136"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137"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3240" w:type="dxa"/>
            <w:noWrap/>
          </w:tcPr>
          <w:p w:rsidR="003718FB" w:rsidRPr="00F16B5A" w:rsidRDefault="003718FB" w:rsidP="00637E10">
            <w:pPr>
              <w:spacing w:before="40" w:after="40"/>
              <w:rPr>
                <w:rFonts w:ascii="Cambria" w:hAnsi="Cambria"/>
                <w:bCs/>
                <w:i/>
                <w:iCs/>
                <w:sz w:val="18"/>
                <w:szCs w:val="18"/>
                <w:lang w:val="el-GR"/>
              </w:rPr>
            </w:pPr>
          </w:p>
        </w:tc>
      </w:tr>
      <w:tr w:rsidR="003718FB" w:rsidRPr="00A16EDA" w:rsidTr="00637E10">
        <w:tc>
          <w:tcPr>
            <w:tcW w:w="1836" w:type="dxa"/>
            <w:tcBorders>
              <w:bottom w:val="double" w:sz="4" w:space="0" w:color="auto"/>
            </w:tcBorders>
            <w:shd w:val="clear" w:color="auto" w:fill="F2F2F2"/>
          </w:tcPr>
          <w:p w:rsidR="003718FB" w:rsidRPr="00F16B5A" w:rsidRDefault="003718FB" w:rsidP="00637E10">
            <w:pPr>
              <w:spacing w:before="40" w:after="40"/>
              <w:jc w:val="center"/>
              <w:rPr>
                <w:rFonts w:ascii="Cambria" w:hAnsi="Cambria"/>
                <w:bCs/>
                <w:sz w:val="18"/>
                <w:szCs w:val="18"/>
                <w:lang w:val="el-GR"/>
              </w:rPr>
            </w:pPr>
            <w:r>
              <w:rPr>
                <w:rFonts w:ascii="Cambria" w:hAnsi="Cambria"/>
                <w:bCs/>
                <w:sz w:val="18"/>
                <w:szCs w:val="18"/>
                <w:lang w:val="el-GR"/>
              </w:rPr>
              <w:t>2013-2014</w:t>
            </w:r>
          </w:p>
        </w:tc>
        <w:tc>
          <w:tcPr>
            <w:tcW w:w="1646" w:type="dxa"/>
            <w:tcBorders>
              <w:bottom w:val="double" w:sz="4" w:space="0" w:color="auto"/>
            </w:tcBorders>
            <w:noWrap/>
          </w:tcPr>
          <w:p w:rsidR="003718FB" w:rsidRPr="00F16B5A" w:rsidRDefault="003718FB" w:rsidP="00637E10">
            <w:pPr>
              <w:spacing w:before="40" w:after="40"/>
              <w:ind w:left="-128"/>
              <w:jc w:val="center"/>
              <w:rPr>
                <w:rFonts w:ascii="Cambria" w:hAnsi="Cambria"/>
                <w:bCs/>
                <w:sz w:val="18"/>
                <w:szCs w:val="18"/>
                <w:lang w:val="el-GR"/>
              </w:rPr>
            </w:pPr>
          </w:p>
        </w:tc>
        <w:tc>
          <w:tcPr>
            <w:tcW w:w="1136" w:type="dxa"/>
            <w:tcBorders>
              <w:bottom w:val="double" w:sz="4"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137" w:type="dxa"/>
            <w:tcBorders>
              <w:bottom w:val="double" w:sz="4"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136" w:type="dxa"/>
            <w:tcBorders>
              <w:bottom w:val="double" w:sz="4"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137" w:type="dxa"/>
            <w:tcBorders>
              <w:bottom w:val="double" w:sz="4"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3240" w:type="dxa"/>
            <w:tcBorders>
              <w:bottom w:val="double" w:sz="4" w:space="0" w:color="auto"/>
            </w:tcBorders>
            <w:noWrap/>
          </w:tcPr>
          <w:p w:rsidR="003718FB" w:rsidRPr="00F16B5A" w:rsidRDefault="003718FB" w:rsidP="00637E10">
            <w:pPr>
              <w:spacing w:before="40" w:after="40"/>
              <w:rPr>
                <w:rFonts w:ascii="Cambria" w:hAnsi="Cambria"/>
                <w:bCs/>
                <w:i/>
                <w:iCs/>
                <w:sz w:val="18"/>
                <w:szCs w:val="18"/>
                <w:lang w:val="el-GR"/>
              </w:rPr>
            </w:pPr>
          </w:p>
        </w:tc>
      </w:tr>
      <w:tr w:rsidR="003718FB" w:rsidRPr="00A16EDA" w:rsidTr="00637E10">
        <w:tc>
          <w:tcPr>
            <w:tcW w:w="1836" w:type="dxa"/>
            <w:tcBorders>
              <w:top w:val="double" w:sz="4" w:space="0" w:color="auto"/>
            </w:tcBorders>
            <w:shd w:val="clear" w:color="auto" w:fill="F2F2F2"/>
          </w:tcPr>
          <w:p w:rsidR="003718FB" w:rsidRPr="00F16B5A" w:rsidRDefault="003718FB" w:rsidP="00637E10">
            <w:pPr>
              <w:spacing w:before="40" w:after="40"/>
              <w:jc w:val="center"/>
              <w:rPr>
                <w:rFonts w:ascii="Cambria" w:hAnsi="Cambria"/>
                <w:bCs/>
                <w:i/>
                <w:iCs/>
                <w:sz w:val="18"/>
                <w:szCs w:val="18"/>
                <w:lang w:val="el-GR"/>
              </w:rPr>
            </w:pPr>
            <w:r w:rsidRPr="00F16B5A">
              <w:rPr>
                <w:rFonts w:ascii="Cambria" w:hAnsi="Cambria"/>
                <w:bCs/>
                <w:i/>
                <w:iCs/>
                <w:sz w:val="18"/>
                <w:szCs w:val="18"/>
                <w:lang w:val="el-GR"/>
              </w:rPr>
              <w:t>Σύνολο</w:t>
            </w:r>
          </w:p>
        </w:tc>
        <w:tc>
          <w:tcPr>
            <w:tcW w:w="1646" w:type="dxa"/>
            <w:tcBorders>
              <w:top w:val="double" w:sz="4" w:space="0" w:color="auto"/>
            </w:tcBorders>
            <w:noWrap/>
          </w:tcPr>
          <w:p w:rsidR="003718FB" w:rsidRPr="00F16B5A" w:rsidRDefault="003718FB" w:rsidP="00637E10">
            <w:pPr>
              <w:spacing w:before="40" w:after="40"/>
              <w:ind w:left="-128"/>
              <w:jc w:val="center"/>
              <w:rPr>
                <w:rFonts w:ascii="Cambria" w:hAnsi="Cambria"/>
                <w:bCs/>
                <w:i/>
                <w:iCs/>
                <w:sz w:val="18"/>
                <w:szCs w:val="18"/>
                <w:lang w:val="el-GR"/>
              </w:rPr>
            </w:pPr>
          </w:p>
        </w:tc>
        <w:tc>
          <w:tcPr>
            <w:tcW w:w="1136" w:type="dxa"/>
            <w:tcBorders>
              <w:top w:val="double" w:sz="4"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137" w:type="dxa"/>
            <w:tcBorders>
              <w:top w:val="double" w:sz="4"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136" w:type="dxa"/>
            <w:tcBorders>
              <w:top w:val="double" w:sz="4"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137" w:type="dxa"/>
            <w:tcBorders>
              <w:top w:val="double" w:sz="4"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3240" w:type="dxa"/>
            <w:tcBorders>
              <w:top w:val="double" w:sz="4" w:space="0" w:color="auto"/>
            </w:tcBorders>
            <w:noWrap/>
          </w:tcPr>
          <w:p w:rsidR="003718FB" w:rsidRPr="00F16B5A" w:rsidRDefault="003718FB" w:rsidP="00637E10">
            <w:pPr>
              <w:spacing w:before="40" w:after="40"/>
              <w:rPr>
                <w:rFonts w:ascii="Cambria" w:hAnsi="Cambria"/>
                <w:bCs/>
                <w:i/>
                <w:iCs/>
                <w:sz w:val="18"/>
                <w:szCs w:val="18"/>
                <w:lang w:val="el-GR"/>
              </w:rPr>
            </w:pPr>
          </w:p>
        </w:tc>
      </w:tr>
    </w:tbl>
    <w:p w:rsidR="003718FB" w:rsidRPr="00B4658E" w:rsidRDefault="003718FB" w:rsidP="000F4FD4">
      <w:pPr>
        <w:rPr>
          <w:rFonts w:ascii="Cambria" w:hAnsi="Cambria"/>
          <w:b/>
          <w:bCs/>
          <w:sz w:val="18"/>
          <w:szCs w:val="18"/>
          <w:lang w:val="el-GR"/>
        </w:rPr>
      </w:pPr>
    </w:p>
    <w:p w:rsidR="003718FB" w:rsidRPr="00B4658E" w:rsidRDefault="003718FB" w:rsidP="000F4FD4">
      <w:pPr>
        <w:rPr>
          <w:rFonts w:ascii="Cambria" w:hAnsi="Cambria"/>
          <w:b/>
          <w:bCs/>
          <w:sz w:val="18"/>
          <w:szCs w:val="18"/>
          <w:lang w:val="el-GR"/>
        </w:rPr>
      </w:pPr>
      <w:r w:rsidRPr="00D15DC3">
        <w:rPr>
          <w:rFonts w:ascii="Cambria" w:hAnsi="Cambria"/>
          <w:b/>
          <w:bCs/>
          <w:sz w:val="18"/>
          <w:szCs w:val="18"/>
          <w:lang w:val="el-GR"/>
        </w:rPr>
        <w:t>Επεξήγηση</w:t>
      </w:r>
      <w:r w:rsidRPr="00B4658E">
        <w:rPr>
          <w:rFonts w:ascii="Cambria" w:hAnsi="Cambria"/>
          <w:b/>
          <w:bCs/>
          <w:sz w:val="18"/>
          <w:szCs w:val="18"/>
          <w:lang w:val="el-GR"/>
        </w:rPr>
        <w:t xml:space="preserve">: </w:t>
      </w:r>
      <w:r w:rsidRPr="00B4658E">
        <w:rPr>
          <w:rFonts w:ascii="Cambria" w:hAnsi="Cambria"/>
          <w:sz w:val="18"/>
          <w:szCs w:val="18"/>
          <w:lang w:val="el-GR"/>
        </w:rPr>
        <w:t xml:space="preserve">Σημειώστε σε κάθε στήλη τον </w:t>
      </w:r>
      <w:r w:rsidRPr="00190FD1">
        <w:rPr>
          <w:rFonts w:ascii="Cambria" w:hAnsi="Cambria"/>
          <w:b/>
          <w:sz w:val="18"/>
          <w:szCs w:val="18"/>
          <w:lang w:val="el-GR"/>
        </w:rPr>
        <w:t>αριθμό των φοιτητών</w:t>
      </w:r>
      <w:r w:rsidRPr="00B4658E">
        <w:rPr>
          <w:rFonts w:ascii="Cambria" w:hAnsi="Cambria"/>
          <w:sz w:val="18"/>
          <w:szCs w:val="18"/>
          <w:lang w:val="el-GR"/>
        </w:rPr>
        <w:t xml:space="preserve"> που έλαβαν την αντίστοιχη βαθμολογία και το </w:t>
      </w:r>
      <w:r w:rsidRPr="00190FD1">
        <w:rPr>
          <w:rFonts w:ascii="Cambria" w:hAnsi="Cambria"/>
          <w:b/>
          <w:sz w:val="18"/>
          <w:szCs w:val="18"/>
          <w:lang w:val="el-GR"/>
        </w:rPr>
        <w:t>ποσοστό</w:t>
      </w:r>
      <w:r w:rsidRPr="00B4658E">
        <w:rPr>
          <w:rFonts w:ascii="Cambria" w:hAnsi="Cambria"/>
          <w:sz w:val="18"/>
          <w:szCs w:val="18"/>
          <w:lang w:val="el-GR"/>
        </w:rPr>
        <w:t xml:space="preserve"> που αυτοί εκπροσωπούν επί του συνολικού αριθμού των αποφοιτησάντων </w:t>
      </w:r>
      <w:r>
        <w:rPr>
          <w:rFonts w:ascii="Cambria" w:hAnsi="Cambria"/>
          <w:sz w:val="18"/>
          <w:szCs w:val="18"/>
          <w:lang w:val="el-GR"/>
        </w:rPr>
        <w:t>το συγκεκριμένο έτος [π.χ. 26 (</w:t>
      </w:r>
      <w:r w:rsidRPr="00B4658E">
        <w:rPr>
          <w:rFonts w:ascii="Cambria" w:hAnsi="Cambria"/>
          <w:sz w:val="18"/>
          <w:szCs w:val="18"/>
          <w:lang w:val="el-GR"/>
        </w:rPr>
        <w:t>15%)].</w:t>
      </w:r>
    </w:p>
    <w:p w:rsidR="003718FB" w:rsidRPr="00B672CB" w:rsidRDefault="003718FB" w:rsidP="000F4FD4">
      <w:pPr>
        <w:spacing w:before="60" w:after="120"/>
        <w:ind w:left="1260" w:hanging="1260"/>
        <w:rPr>
          <w:sz w:val="20"/>
          <w:lang w:val="el-GR"/>
        </w:rPr>
      </w:pPr>
    </w:p>
    <w:p w:rsidR="003718FB" w:rsidRPr="00B672CB" w:rsidRDefault="003718FB" w:rsidP="000F4FD4">
      <w:pPr>
        <w:spacing w:before="60" w:after="120"/>
        <w:ind w:left="1260" w:hanging="1260"/>
        <w:rPr>
          <w:sz w:val="20"/>
          <w:lang w:val="el-GR"/>
        </w:rPr>
      </w:pPr>
    </w:p>
    <w:p w:rsidR="003718FB" w:rsidRDefault="003718FB" w:rsidP="000F4FD4">
      <w:pPr>
        <w:rPr>
          <w:b/>
          <w:sz w:val="20"/>
          <w:szCs w:val="20"/>
          <w:lang w:val="el-GR"/>
        </w:rPr>
      </w:pPr>
      <w:r w:rsidRPr="00032D30">
        <w:rPr>
          <w:b/>
          <w:sz w:val="20"/>
          <w:szCs w:val="20"/>
          <w:lang w:val="el-GR"/>
        </w:rPr>
        <w:br w:type="page"/>
      </w:r>
    </w:p>
    <w:p w:rsidR="003718FB" w:rsidRPr="00B4658E" w:rsidRDefault="003718FB" w:rsidP="000F4FD4">
      <w:pPr>
        <w:pStyle w:val="a9"/>
        <w:keepNext/>
        <w:rPr>
          <w:rFonts w:ascii="Cambria" w:hAnsi="Cambria"/>
          <w:sz w:val="22"/>
          <w:szCs w:val="22"/>
        </w:rPr>
      </w:pPr>
      <w:r w:rsidRPr="00B4658E">
        <w:rPr>
          <w:rFonts w:ascii="Cambria" w:hAnsi="Cambria"/>
          <w:sz w:val="22"/>
          <w:szCs w:val="22"/>
        </w:rPr>
        <w:lastRenderedPageBreak/>
        <w:t>Πίνακας 8-</w:t>
      </w:r>
      <w:r>
        <w:rPr>
          <w:rFonts w:ascii="Cambria" w:hAnsi="Cambria"/>
          <w:sz w:val="22"/>
          <w:szCs w:val="22"/>
        </w:rPr>
        <w:t>5</w:t>
      </w:r>
      <w:r w:rsidRPr="00B4658E">
        <w:rPr>
          <w:rFonts w:ascii="Cambria" w:hAnsi="Cambria"/>
          <w:sz w:val="22"/>
          <w:szCs w:val="22"/>
        </w:rPr>
        <w:t>. Εξέλιξη του αριθμού των αποφοίτων του Προγράμματος Σπουδών και διάρκεια σπουδών</w:t>
      </w:r>
    </w:p>
    <w:p w:rsidR="003718FB" w:rsidRPr="00B4658E" w:rsidRDefault="003718FB" w:rsidP="000F4FD4">
      <w:pPr>
        <w:ind w:right="26"/>
        <w:rPr>
          <w:bCs/>
          <w:i/>
          <w:sz w:val="22"/>
          <w:szCs w:val="22"/>
          <w:lang w:val="el-GR"/>
        </w:rPr>
      </w:pPr>
      <w:r w:rsidRPr="00BE74A3">
        <w:rPr>
          <w:bCs/>
          <w:i/>
          <w:sz w:val="22"/>
          <w:szCs w:val="22"/>
          <w:lang w:val="el-GR"/>
        </w:rPr>
        <w:t xml:space="preserve">Στον πίνακα αυτόν θα αποτυπωθούν τα εξελικτικά στοιχεία </w:t>
      </w:r>
      <w:r>
        <w:rPr>
          <w:bCs/>
          <w:i/>
          <w:sz w:val="22"/>
          <w:szCs w:val="22"/>
          <w:lang w:val="el-GR"/>
        </w:rPr>
        <w:t>5</w:t>
      </w:r>
      <w:r w:rsidRPr="00BE74A3">
        <w:rPr>
          <w:bCs/>
          <w:i/>
          <w:sz w:val="22"/>
          <w:szCs w:val="22"/>
          <w:lang w:val="el-GR"/>
        </w:rPr>
        <w:t xml:space="preserve"> συνολικά ετών: του </w:t>
      </w:r>
      <w:r>
        <w:rPr>
          <w:bCs/>
          <w:i/>
          <w:sz w:val="22"/>
          <w:szCs w:val="22"/>
          <w:lang w:val="el-GR"/>
        </w:rPr>
        <w:t xml:space="preserve">τελευταίου ολοκληρωμένου ακαδημαϊκού </w:t>
      </w:r>
      <w:r w:rsidRPr="00BE74A3">
        <w:rPr>
          <w:bCs/>
          <w:i/>
          <w:sz w:val="22"/>
          <w:szCs w:val="22"/>
          <w:lang w:val="el-GR"/>
        </w:rPr>
        <w:t xml:space="preserve">έτους και των </w:t>
      </w:r>
      <w:r>
        <w:rPr>
          <w:bCs/>
          <w:i/>
          <w:sz w:val="22"/>
          <w:szCs w:val="22"/>
          <w:lang w:val="el-GR"/>
        </w:rPr>
        <w:t>4</w:t>
      </w:r>
      <w:r w:rsidRPr="00BE74A3">
        <w:rPr>
          <w:bCs/>
          <w:i/>
          <w:sz w:val="22"/>
          <w:szCs w:val="22"/>
          <w:lang w:val="el-GR"/>
        </w:rPr>
        <w:t xml:space="preserve"> προηγούμενων ετών. </w:t>
      </w:r>
      <w:r w:rsidRPr="00B4658E">
        <w:rPr>
          <w:bCs/>
          <w:i/>
          <w:sz w:val="22"/>
          <w:szCs w:val="22"/>
          <w:lang w:val="el-GR"/>
        </w:rPr>
        <w:t>Προσαρμόστε τις χρονολογίες ανάλογα.</w:t>
      </w:r>
    </w:p>
    <w:p w:rsidR="003718FB" w:rsidRPr="00B4658E" w:rsidRDefault="003718FB" w:rsidP="000F4FD4">
      <w:pPr>
        <w:rPr>
          <w:b/>
          <w:bCs/>
          <w:spacing w:val="40"/>
          <w:lang w:val="el-GR"/>
        </w:rPr>
      </w:pPr>
    </w:p>
    <w:tbl>
      <w:tblPr>
        <w:tblW w:w="117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851"/>
        <w:gridCol w:w="851"/>
        <w:gridCol w:w="851"/>
        <w:gridCol w:w="851"/>
        <w:gridCol w:w="851"/>
        <w:gridCol w:w="851"/>
        <w:gridCol w:w="848"/>
        <w:gridCol w:w="1898"/>
        <w:gridCol w:w="1877"/>
      </w:tblGrid>
      <w:tr w:rsidR="003718FB" w:rsidRPr="003F298F" w:rsidTr="00637E10">
        <w:tc>
          <w:tcPr>
            <w:tcW w:w="1985" w:type="dxa"/>
            <w:tcBorders>
              <w:top w:val="nil"/>
              <w:left w:val="nil"/>
              <w:bottom w:val="nil"/>
              <w:right w:val="nil"/>
            </w:tcBorders>
          </w:tcPr>
          <w:p w:rsidR="003718FB" w:rsidRPr="00B4658E" w:rsidRDefault="003718FB" w:rsidP="00637E10">
            <w:pPr>
              <w:spacing w:before="40" w:after="40"/>
              <w:rPr>
                <w:rFonts w:ascii="Cambria" w:hAnsi="Cambria"/>
                <w:bCs/>
                <w:sz w:val="18"/>
                <w:szCs w:val="18"/>
                <w:lang w:val="el-GR"/>
              </w:rPr>
            </w:pPr>
          </w:p>
        </w:tc>
        <w:tc>
          <w:tcPr>
            <w:tcW w:w="5954" w:type="dxa"/>
            <w:gridSpan w:val="7"/>
            <w:vMerge w:val="restart"/>
            <w:tcBorders>
              <w:bottom w:val="single" w:sz="12" w:space="0" w:color="auto"/>
              <w:right w:val="nil"/>
            </w:tcBorders>
            <w:shd w:val="clear" w:color="auto" w:fill="E0E0E0"/>
            <w:tcMar>
              <w:left w:w="28" w:type="dxa"/>
              <w:right w:w="28" w:type="dxa"/>
            </w:tcMar>
            <w:vAlign w:val="center"/>
          </w:tcPr>
          <w:p w:rsidR="003718FB" w:rsidRPr="00380DCB" w:rsidRDefault="003718FB" w:rsidP="00637E10">
            <w:pPr>
              <w:spacing w:before="40" w:after="40"/>
              <w:jc w:val="center"/>
              <w:rPr>
                <w:rFonts w:ascii="Cambria" w:hAnsi="Cambria"/>
                <w:b/>
                <w:bCs/>
                <w:sz w:val="18"/>
                <w:szCs w:val="18"/>
                <w:lang w:val="el-GR"/>
              </w:rPr>
            </w:pPr>
            <w:r w:rsidRPr="00380DCB">
              <w:rPr>
                <w:rFonts w:ascii="Cambria" w:hAnsi="Cambria"/>
                <w:b/>
                <w:bCs/>
                <w:sz w:val="18"/>
                <w:szCs w:val="18"/>
                <w:lang w:val="el-GR"/>
              </w:rPr>
              <w:t>Αποφοιτήσαντες</w:t>
            </w:r>
          </w:p>
          <w:p w:rsidR="003718FB" w:rsidRPr="00380DCB" w:rsidRDefault="003718FB" w:rsidP="00637E10">
            <w:pPr>
              <w:spacing w:before="40" w:after="40"/>
              <w:jc w:val="center"/>
              <w:rPr>
                <w:rFonts w:ascii="Cambria" w:hAnsi="Cambria"/>
                <w:b/>
                <w:bCs/>
                <w:sz w:val="18"/>
                <w:szCs w:val="18"/>
                <w:lang w:val="el-GR"/>
              </w:rPr>
            </w:pPr>
            <w:r w:rsidRPr="00380DCB">
              <w:rPr>
                <w:rFonts w:ascii="Cambria" w:hAnsi="Cambria"/>
                <w:b/>
                <w:bCs/>
                <w:sz w:val="18"/>
                <w:szCs w:val="18"/>
                <w:lang w:val="el-GR"/>
              </w:rPr>
              <w:t>Διάρκεια Σπουδών (σε έτη)</w:t>
            </w:r>
          </w:p>
        </w:tc>
        <w:tc>
          <w:tcPr>
            <w:tcW w:w="1898" w:type="dxa"/>
            <w:vMerge w:val="restart"/>
            <w:tcBorders>
              <w:left w:val="nil"/>
            </w:tcBorders>
            <w:shd w:val="clear" w:color="auto" w:fill="E0E0E0"/>
          </w:tcPr>
          <w:p w:rsidR="003718FB" w:rsidRPr="00B4658E" w:rsidRDefault="003718FB" w:rsidP="00637E10">
            <w:pPr>
              <w:spacing w:before="40" w:after="40"/>
              <w:jc w:val="center"/>
              <w:rPr>
                <w:rFonts w:ascii="Cambria" w:hAnsi="Cambria"/>
                <w:bCs/>
                <w:i/>
                <w:iCs/>
                <w:sz w:val="18"/>
                <w:szCs w:val="18"/>
                <w:lang w:val="el-GR"/>
              </w:rPr>
            </w:pPr>
          </w:p>
        </w:tc>
        <w:tc>
          <w:tcPr>
            <w:tcW w:w="1877" w:type="dxa"/>
            <w:tcBorders>
              <w:top w:val="nil"/>
              <w:left w:val="nil"/>
              <w:bottom w:val="nil"/>
              <w:right w:val="nil"/>
            </w:tcBorders>
          </w:tcPr>
          <w:p w:rsidR="003718FB" w:rsidRPr="00B4658E" w:rsidRDefault="003718FB" w:rsidP="00637E10">
            <w:pPr>
              <w:spacing w:before="40" w:after="40"/>
              <w:jc w:val="center"/>
              <w:rPr>
                <w:rFonts w:ascii="Cambria" w:hAnsi="Cambria"/>
                <w:bCs/>
                <w:i/>
                <w:iCs/>
                <w:sz w:val="18"/>
                <w:szCs w:val="18"/>
                <w:lang w:val="el-GR"/>
              </w:rPr>
            </w:pPr>
          </w:p>
        </w:tc>
      </w:tr>
      <w:tr w:rsidR="003718FB" w:rsidRPr="003F298F" w:rsidTr="00637E10">
        <w:trPr>
          <w:gridAfter w:val="1"/>
          <w:wAfter w:w="1877" w:type="dxa"/>
        </w:trPr>
        <w:tc>
          <w:tcPr>
            <w:tcW w:w="1985" w:type="dxa"/>
            <w:tcBorders>
              <w:top w:val="nil"/>
              <w:left w:val="nil"/>
              <w:bottom w:val="single" w:sz="12" w:space="0" w:color="auto"/>
              <w:right w:val="nil"/>
            </w:tcBorders>
          </w:tcPr>
          <w:p w:rsidR="003718FB" w:rsidRPr="00B4658E" w:rsidRDefault="003718FB" w:rsidP="00637E10">
            <w:pPr>
              <w:spacing w:before="40" w:after="40"/>
              <w:rPr>
                <w:rFonts w:ascii="Cambria" w:hAnsi="Cambria"/>
                <w:bCs/>
                <w:sz w:val="18"/>
                <w:szCs w:val="18"/>
                <w:lang w:val="el-GR"/>
              </w:rPr>
            </w:pPr>
          </w:p>
        </w:tc>
        <w:tc>
          <w:tcPr>
            <w:tcW w:w="5954" w:type="dxa"/>
            <w:gridSpan w:val="7"/>
            <w:vMerge/>
            <w:tcBorders>
              <w:bottom w:val="single" w:sz="12" w:space="0" w:color="auto"/>
              <w:right w:val="nil"/>
            </w:tcBorders>
            <w:tcMar>
              <w:left w:w="28" w:type="dxa"/>
              <w:right w:w="28" w:type="dxa"/>
            </w:tcMar>
            <w:vAlign w:val="center"/>
          </w:tcPr>
          <w:p w:rsidR="003718FB" w:rsidRPr="00B4658E" w:rsidRDefault="003718FB" w:rsidP="00637E10">
            <w:pPr>
              <w:spacing w:before="40" w:after="40"/>
              <w:jc w:val="center"/>
              <w:rPr>
                <w:rFonts w:ascii="Cambria" w:hAnsi="Cambria"/>
                <w:bCs/>
                <w:sz w:val="18"/>
                <w:szCs w:val="18"/>
                <w:lang w:val="el-GR"/>
              </w:rPr>
            </w:pPr>
          </w:p>
        </w:tc>
        <w:tc>
          <w:tcPr>
            <w:tcW w:w="1898" w:type="dxa"/>
            <w:vMerge/>
            <w:tcBorders>
              <w:left w:val="nil"/>
              <w:bottom w:val="single" w:sz="12" w:space="0" w:color="auto"/>
            </w:tcBorders>
            <w:shd w:val="clear" w:color="auto" w:fill="E0E0E0"/>
          </w:tcPr>
          <w:p w:rsidR="003718FB" w:rsidRPr="00B4658E" w:rsidRDefault="003718FB" w:rsidP="00637E10">
            <w:pPr>
              <w:spacing w:before="40" w:after="40"/>
              <w:jc w:val="center"/>
              <w:rPr>
                <w:rFonts w:ascii="Cambria" w:hAnsi="Cambria"/>
                <w:b/>
                <w:bCs/>
                <w:i/>
                <w:iCs/>
                <w:sz w:val="18"/>
                <w:szCs w:val="18"/>
                <w:lang w:val="el-GR"/>
              </w:rPr>
            </w:pPr>
          </w:p>
        </w:tc>
      </w:tr>
      <w:tr w:rsidR="003718FB" w:rsidRPr="00A16EDA" w:rsidTr="00637E10">
        <w:trPr>
          <w:trHeight w:val="763"/>
        </w:trPr>
        <w:tc>
          <w:tcPr>
            <w:tcW w:w="1985" w:type="dxa"/>
            <w:tcBorders>
              <w:top w:val="single" w:sz="12" w:space="0" w:color="auto"/>
            </w:tcBorders>
            <w:shd w:val="clear" w:color="auto" w:fill="F3F3F3"/>
          </w:tcPr>
          <w:p w:rsidR="003718FB" w:rsidRPr="00D15DC3" w:rsidRDefault="003718FB" w:rsidP="00637E10">
            <w:pPr>
              <w:spacing w:after="40"/>
              <w:rPr>
                <w:rFonts w:ascii="Cambria" w:hAnsi="Cambria"/>
                <w:bCs/>
                <w:sz w:val="18"/>
                <w:szCs w:val="18"/>
                <w:lang w:val="el-GR"/>
              </w:rPr>
            </w:pPr>
          </w:p>
          <w:p w:rsidR="003718FB" w:rsidRPr="00D15DC3" w:rsidRDefault="003718FB" w:rsidP="00637E10">
            <w:pPr>
              <w:spacing w:after="40"/>
              <w:rPr>
                <w:rFonts w:ascii="Cambria" w:hAnsi="Cambria"/>
                <w:bCs/>
                <w:sz w:val="18"/>
                <w:szCs w:val="18"/>
                <w:lang w:val="el-GR"/>
              </w:rPr>
            </w:pPr>
            <w:r w:rsidRPr="00F16B5A">
              <w:rPr>
                <w:rFonts w:ascii="Cambria" w:hAnsi="Cambria"/>
                <w:bCs/>
                <w:sz w:val="18"/>
                <w:szCs w:val="18"/>
                <w:lang w:val="el-GR"/>
              </w:rPr>
              <w:t xml:space="preserve">Έτος </w:t>
            </w:r>
            <w:r w:rsidRPr="00D15DC3">
              <w:rPr>
                <w:rFonts w:ascii="Cambria" w:hAnsi="Cambria"/>
                <w:bCs/>
                <w:sz w:val="18"/>
                <w:szCs w:val="18"/>
                <w:lang w:val="el-GR"/>
              </w:rPr>
              <w:t>αποφοίτησης</w:t>
            </w:r>
          </w:p>
        </w:tc>
        <w:tc>
          <w:tcPr>
            <w:tcW w:w="851" w:type="dxa"/>
            <w:tcBorders>
              <w:top w:val="single" w:sz="12" w:space="0" w:color="auto"/>
            </w:tcBorders>
            <w:shd w:val="clear" w:color="auto" w:fill="E6E6E6"/>
            <w:tcMar>
              <w:left w:w="28" w:type="dxa"/>
              <w:right w:w="28" w:type="dxa"/>
            </w:tcMar>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Κ</w:t>
            </w:r>
            <w:r w:rsidRPr="00F16B5A">
              <w:rPr>
                <w:rStyle w:val="a5"/>
                <w:rFonts w:ascii="Cambria" w:hAnsi="Cambria"/>
                <w:bCs/>
                <w:sz w:val="18"/>
                <w:szCs w:val="18"/>
                <w:lang w:val="el-GR"/>
              </w:rPr>
              <w:footnoteReference w:id="1"/>
            </w:r>
          </w:p>
        </w:tc>
        <w:tc>
          <w:tcPr>
            <w:tcW w:w="851" w:type="dxa"/>
            <w:tcBorders>
              <w:top w:val="single" w:sz="12" w:space="0" w:color="auto"/>
            </w:tcBorders>
            <w:shd w:val="clear" w:color="auto" w:fill="E6E6E6"/>
            <w:tcMar>
              <w:left w:w="28" w:type="dxa"/>
              <w:right w:w="28" w:type="dxa"/>
            </w:tcMar>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Κ+1</w:t>
            </w:r>
          </w:p>
        </w:tc>
        <w:tc>
          <w:tcPr>
            <w:tcW w:w="851" w:type="dxa"/>
            <w:tcBorders>
              <w:top w:val="single" w:sz="12" w:space="0" w:color="auto"/>
            </w:tcBorders>
            <w:shd w:val="clear" w:color="auto" w:fill="E6E6E6"/>
            <w:tcMar>
              <w:left w:w="28" w:type="dxa"/>
              <w:right w:w="28" w:type="dxa"/>
            </w:tcMar>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Κ+2</w:t>
            </w:r>
          </w:p>
        </w:tc>
        <w:tc>
          <w:tcPr>
            <w:tcW w:w="851" w:type="dxa"/>
            <w:tcBorders>
              <w:top w:val="single" w:sz="12" w:space="0" w:color="auto"/>
            </w:tcBorders>
            <w:shd w:val="clear" w:color="auto" w:fill="E6E6E6"/>
            <w:tcMar>
              <w:left w:w="28" w:type="dxa"/>
              <w:right w:w="28" w:type="dxa"/>
            </w:tcMar>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Κ+3</w:t>
            </w:r>
          </w:p>
        </w:tc>
        <w:tc>
          <w:tcPr>
            <w:tcW w:w="851" w:type="dxa"/>
            <w:tcBorders>
              <w:top w:val="single" w:sz="12" w:space="0" w:color="auto"/>
            </w:tcBorders>
            <w:shd w:val="clear" w:color="auto" w:fill="E6E6E6"/>
            <w:tcMar>
              <w:left w:w="28" w:type="dxa"/>
              <w:right w:w="28" w:type="dxa"/>
            </w:tcMar>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Κ+4</w:t>
            </w:r>
          </w:p>
        </w:tc>
        <w:tc>
          <w:tcPr>
            <w:tcW w:w="851" w:type="dxa"/>
            <w:tcBorders>
              <w:top w:val="single" w:sz="12" w:space="0" w:color="auto"/>
            </w:tcBorders>
            <w:shd w:val="clear" w:color="auto" w:fill="E6E6E6"/>
            <w:tcMar>
              <w:left w:w="28" w:type="dxa"/>
              <w:right w:w="28" w:type="dxa"/>
            </w:tcMar>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Κ+5</w:t>
            </w:r>
          </w:p>
        </w:tc>
        <w:tc>
          <w:tcPr>
            <w:tcW w:w="848" w:type="dxa"/>
            <w:tcBorders>
              <w:top w:val="single" w:sz="12" w:space="0" w:color="auto"/>
            </w:tcBorders>
            <w:shd w:val="clear" w:color="auto" w:fill="E6E6E6"/>
            <w:tcMar>
              <w:left w:w="28" w:type="dxa"/>
              <w:right w:w="28" w:type="dxa"/>
            </w:tcMar>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Κ+6</w:t>
            </w:r>
          </w:p>
        </w:tc>
        <w:tc>
          <w:tcPr>
            <w:tcW w:w="1898" w:type="dxa"/>
            <w:tcBorders>
              <w:top w:val="single" w:sz="12" w:space="0" w:color="auto"/>
            </w:tcBorders>
            <w:shd w:val="clear" w:color="auto" w:fill="E6E6E6"/>
          </w:tcPr>
          <w:p w:rsidR="003718FB" w:rsidRPr="00F16B5A" w:rsidRDefault="003718FB" w:rsidP="00637E10">
            <w:pPr>
              <w:jc w:val="center"/>
              <w:rPr>
                <w:rFonts w:ascii="Cambria" w:hAnsi="Cambria"/>
                <w:bCs/>
                <w:sz w:val="18"/>
                <w:szCs w:val="18"/>
                <w:lang w:val="el-GR"/>
              </w:rPr>
            </w:pPr>
          </w:p>
          <w:p w:rsidR="003718FB" w:rsidRPr="00F16B5A" w:rsidRDefault="003718FB" w:rsidP="00637E10">
            <w:pPr>
              <w:spacing w:after="40"/>
              <w:jc w:val="center"/>
              <w:rPr>
                <w:rFonts w:ascii="Cambria" w:hAnsi="Cambria"/>
                <w:bCs/>
                <w:i/>
                <w:iCs/>
                <w:sz w:val="18"/>
                <w:szCs w:val="18"/>
                <w:lang w:val="el-GR"/>
              </w:rPr>
            </w:pPr>
            <w:r w:rsidRPr="00F16B5A">
              <w:rPr>
                <w:rFonts w:ascii="Cambria" w:hAnsi="Cambria"/>
                <w:bCs/>
                <w:sz w:val="18"/>
                <w:szCs w:val="18"/>
                <w:lang w:val="el-GR"/>
              </w:rPr>
              <w:t>K+6 και πλέον</w:t>
            </w:r>
          </w:p>
        </w:tc>
        <w:tc>
          <w:tcPr>
            <w:tcW w:w="1877" w:type="dxa"/>
            <w:tcBorders>
              <w:top w:val="single" w:sz="12" w:space="0" w:color="auto"/>
            </w:tcBorders>
            <w:shd w:val="clear" w:color="auto" w:fill="E6E6E6"/>
          </w:tcPr>
          <w:p w:rsidR="003718FB" w:rsidRPr="00F16B5A" w:rsidRDefault="003718FB" w:rsidP="00637E10">
            <w:pPr>
              <w:spacing w:before="40" w:after="40"/>
              <w:jc w:val="center"/>
              <w:rPr>
                <w:rFonts w:ascii="Cambria" w:hAnsi="Cambria"/>
                <w:bCs/>
                <w:i/>
                <w:iCs/>
                <w:sz w:val="18"/>
                <w:szCs w:val="18"/>
                <w:lang w:val="el-GR"/>
              </w:rPr>
            </w:pPr>
          </w:p>
          <w:p w:rsidR="003718FB" w:rsidRPr="00F16B5A" w:rsidRDefault="003718FB" w:rsidP="00637E10">
            <w:pPr>
              <w:spacing w:before="40" w:after="40"/>
              <w:jc w:val="center"/>
              <w:rPr>
                <w:rFonts w:ascii="Cambria" w:hAnsi="Cambria"/>
                <w:bCs/>
                <w:i/>
                <w:iCs/>
                <w:sz w:val="18"/>
                <w:szCs w:val="18"/>
                <w:lang w:val="el-GR"/>
              </w:rPr>
            </w:pPr>
            <w:r w:rsidRPr="00F16B5A">
              <w:rPr>
                <w:rFonts w:ascii="Cambria" w:hAnsi="Cambria"/>
                <w:bCs/>
                <w:i/>
                <w:iCs/>
                <w:sz w:val="18"/>
                <w:szCs w:val="18"/>
                <w:lang w:val="el-GR"/>
              </w:rPr>
              <w:t>Σύνολο</w:t>
            </w:r>
          </w:p>
        </w:tc>
      </w:tr>
      <w:tr w:rsidR="003718FB" w:rsidRPr="00A16EDA" w:rsidTr="00637E10">
        <w:tc>
          <w:tcPr>
            <w:tcW w:w="1985" w:type="dxa"/>
            <w:shd w:val="clear" w:color="auto" w:fill="F3F3F3"/>
          </w:tcPr>
          <w:p w:rsidR="003718FB" w:rsidRPr="00F16B5A" w:rsidRDefault="003718FB" w:rsidP="00637E10">
            <w:pPr>
              <w:spacing w:before="40" w:after="40"/>
              <w:jc w:val="center"/>
              <w:rPr>
                <w:rFonts w:ascii="Cambria" w:hAnsi="Cambria"/>
                <w:bCs/>
                <w:sz w:val="18"/>
                <w:szCs w:val="18"/>
                <w:lang w:val="el-GR"/>
              </w:rPr>
            </w:pPr>
            <w:r>
              <w:rPr>
                <w:rFonts w:ascii="Cambria" w:hAnsi="Cambria"/>
                <w:bCs/>
                <w:sz w:val="18"/>
                <w:szCs w:val="18"/>
                <w:lang w:val="el-GR"/>
              </w:rPr>
              <w:t>2017-2018*</w:t>
            </w: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48"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1898" w:type="dxa"/>
          </w:tcPr>
          <w:p w:rsidR="003718FB" w:rsidRPr="00F16B5A" w:rsidRDefault="003718FB" w:rsidP="00637E10">
            <w:pPr>
              <w:spacing w:before="40" w:after="40"/>
              <w:jc w:val="center"/>
              <w:rPr>
                <w:rFonts w:ascii="Cambria" w:hAnsi="Cambria"/>
                <w:bCs/>
                <w:i/>
                <w:iCs/>
                <w:sz w:val="18"/>
                <w:szCs w:val="18"/>
                <w:lang w:val="el-GR"/>
              </w:rPr>
            </w:pPr>
          </w:p>
        </w:tc>
        <w:tc>
          <w:tcPr>
            <w:tcW w:w="1877" w:type="dxa"/>
          </w:tcPr>
          <w:p w:rsidR="003718FB" w:rsidRPr="00F16B5A" w:rsidRDefault="003718FB" w:rsidP="00637E10">
            <w:pPr>
              <w:spacing w:before="40" w:after="40"/>
              <w:jc w:val="center"/>
              <w:rPr>
                <w:rFonts w:ascii="Cambria" w:hAnsi="Cambria"/>
                <w:bCs/>
                <w:i/>
                <w:iCs/>
                <w:sz w:val="18"/>
                <w:szCs w:val="18"/>
                <w:lang w:val="el-GR"/>
              </w:rPr>
            </w:pPr>
          </w:p>
        </w:tc>
      </w:tr>
      <w:tr w:rsidR="003718FB" w:rsidRPr="00A16EDA" w:rsidTr="00637E10">
        <w:tc>
          <w:tcPr>
            <w:tcW w:w="1985" w:type="dxa"/>
            <w:shd w:val="clear" w:color="auto" w:fill="F3F3F3"/>
          </w:tcPr>
          <w:p w:rsidR="003718FB" w:rsidRPr="00F16B5A" w:rsidRDefault="003718FB" w:rsidP="00637E10">
            <w:pPr>
              <w:spacing w:before="40" w:after="40"/>
              <w:jc w:val="center"/>
              <w:rPr>
                <w:rFonts w:ascii="Cambria" w:hAnsi="Cambria"/>
                <w:bCs/>
                <w:sz w:val="18"/>
                <w:szCs w:val="18"/>
                <w:lang w:val="el-GR"/>
              </w:rPr>
            </w:pPr>
            <w:r>
              <w:rPr>
                <w:rFonts w:ascii="Cambria" w:hAnsi="Cambria"/>
                <w:bCs/>
                <w:sz w:val="18"/>
                <w:szCs w:val="18"/>
                <w:lang w:val="el-GR"/>
              </w:rPr>
              <w:t>2016-2017</w:t>
            </w: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48"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1898" w:type="dxa"/>
          </w:tcPr>
          <w:p w:rsidR="003718FB" w:rsidRPr="00F16B5A" w:rsidRDefault="003718FB" w:rsidP="00637E10">
            <w:pPr>
              <w:spacing w:before="40" w:after="40"/>
              <w:jc w:val="center"/>
              <w:rPr>
                <w:rFonts w:ascii="Cambria" w:hAnsi="Cambria"/>
                <w:bCs/>
                <w:i/>
                <w:iCs/>
                <w:sz w:val="18"/>
                <w:szCs w:val="18"/>
                <w:lang w:val="el-GR"/>
              </w:rPr>
            </w:pPr>
          </w:p>
        </w:tc>
        <w:tc>
          <w:tcPr>
            <w:tcW w:w="1877" w:type="dxa"/>
          </w:tcPr>
          <w:p w:rsidR="003718FB" w:rsidRPr="00F16B5A" w:rsidRDefault="003718FB" w:rsidP="00637E10">
            <w:pPr>
              <w:spacing w:before="40" w:after="40"/>
              <w:jc w:val="center"/>
              <w:rPr>
                <w:rFonts w:ascii="Cambria" w:hAnsi="Cambria"/>
                <w:bCs/>
                <w:i/>
                <w:iCs/>
                <w:sz w:val="18"/>
                <w:szCs w:val="18"/>
                <w:lang w:val="el-GR"/>
              </w:rPr>
            </w:pPr>
          </w:p>
        </w:tc>
      </w:tr>
      <w:tr w:rsidR="003718FB" w:rsidRPr="00A16EDA" w:rsidTr="00637E10">
        <w:tc>
          <w:tcPr>
            <w:tcW w:w="1985" w:type="dxa"/>
            <w:shd w:val="clear" w:color="auto" w:fill="F3F3F3"/>
          </w:tcPr>
          <w:p w:rsidR="003718FB" w:rsidRPr="00F16B5A" w:rsidRDefault="003718FB" w:rsidP="00637E10">
            <w:pPr>
              <w:spacing w:before="40" w:after="40"/>
              <w:jc w:val="center"/>
              <w:rPr>
                <w:rFonts w:ascii="Cambria" w:hAnsi="Cambria"/>
                <w:bCs/>
                <w:sz w:val="18"/>
                <w:szCs w:val="18"/>
                <w:lang w:val="el-GR"/>
              </w:rPr>
            </w:pPr>
            <w:r>
              <w:rPr>
                <w:rFonts w:ascii="Cambria" w:hAnsi="Cambria"/>
                <w:bCs/>
                <w:sz w:val="18"/>
                <w:szCs w:val="18"/>
                <w:lang w:val="el-GR"/>
              </w:rPr>
              <w:t>2015-2016</w:t>
            </w: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48"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1898" w:type="dxa"/>
          </w:tcPr>
          <w:p w:rsidR="003718FB" w:rsidRPr="00F16B5A" w:rsidRDefault="003718FB" w:rsidP="00637E10">
            <w:pPr>
              <w:spacing w:before="40" w:after="40"/>
              <w:jc w:val="center"/>
              <w:rPr>
                <w:rFonts w:ascii="Cambria" w:hAnsi="Cambria"/>
                <w:bCs/>
                <w:i/>
                <w:iCs/>
                <w:sz w:val="18"/>
                <w:szCs w:val="18"/>
                <w:lang w:val="el-GR"/>
              </w:rPr>
            </w:pPr>
          </w:p>
        </w:tc>
        <w:tc>
          <w:tcPr>
            <w:tcW w:w="1877" w:type="dxa"/>
          </w:tcPr>
          <w:p w:rsidR="003718FB" w:rsidRPr="00F16B5A" w:rsidRDefault="003718FB" w:rsidP="00637E10">
            <w:pPr>
              <w:spacing w:before="40" w:after="40"/>
              <w:jc w:val="center"/>
              <w:rPr>
                <w:rFonts w:ascii="Cambria" w:hAnsi="Cambria"/>
                <w:bCs/>
                <w:i/>
                <w:iCs/>
                <w:sz w:val="18"/>
                <w:szCs w:val="18"/>
                <w:lang w:val="el-GR"/>
              </w:rPr>
            </w:pPr>
          </w:p>
        </w:tc>
      </w:tr>
      <w:tr w:rsidR="003718FB" w:rsidRPr="00A16EDA" w:rsidTr="00637E10">
        <w:tc>
          <w:tcPr>
            <w:tcW w:w="1985" w:type="dxa"/>
            <w:shd w:val="clear" w:color="auto" w:fill="F2F2F2"/>
          </w:tcPr>
          <w:p w:rsidR="003718FB" w:rsidRPr="00F16B5A" w:rsidRDefault="003718FB" w:rsidP="00637E10">
            <w:pPr>
              <w:spacing w:before="40" w:after="40"/>
              <w:jc w:val="center"/>
              <w:rPr>
                <w:rFonts w:ascii="Cambria" w:hAnsi="Cambria"/>
                <w:bCs/>
                <w:sz w:val="18"/>
                <w:szCs w:val="18"/>
                <w:lang w:val="el-GR"/>
              </w:rPr>
            </w:pPr>
            <w:r>
              <w:rPr>
                <w:rFonts w:ascii="Cambria" w:hAnsi="Cambria"/>
                <w:bCs/>
                <w:sz w:val="18"/>
                <w:szCs w:val="18"/>
                <w:lang w:val="el-GR"/>
              </w:rPr>
              <w:t>2014-2015</w:t>
            </w: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48" w:type="dxa"/>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1898" w:type="dxa"/>
          </w:tcPr>
          <w:p w:rsidR="003718FB" w:rsidRPr="00F16B5A" w:rsidRDefault="003718FB" w:rsidP="00637E10">
            <w:pPr>
              <w:spacing w:before="40" w:after="40"/>
              <w:jc w:val="center"/>
              <w:rPr>
                <w:rFonts w:ascii="Cambria" w:hAnsi="Cambria"/>
                <w:bCs/>
                <w:i/>
                <w:iCs/>
                <w:sz w:val="18"/>
                <w:szCs w:val="18"/>
                <w:lang w:val="el-GR"/>
              </w:rPr>
            </w:pPr>
          </w:p>
        </w:tc>
        <w:tc>
          <w:tcPr>
            <w:tcW w:w="1877" w:type="dxa"/>
          </w:tcPr>
          <w:p w:rsidR="003718FB" w:rsidRPr="00F16B5A" w:rsidRDefault="003718FB" w:rsidP="00637E10">
            <w:pPr>
              <w:spacing w:before="40" w:after="40"/>
              <w:jc w:val="center"/>
              <w:rPr>
                <w:rFonts w:ascii="Cambria" w:hAnsi="Cambria"/>
                <w:bCs/>
                <w:i/>
                <w:iCs/>
                <w:sz w:val="18"/>
                <w:szCs w:val="18"/>
                <w:lang w:val="el-GR"/>
              </w:rPr>
            </w:pPr>
          </w:p>
        </w:tc>
      </w:tr>
      <w:tr w:rsidR="003718FB" w:rsidRPr="00A16EDA" w:rsidTr="00637E10">
        <w:tc>
          <w:tcPr>
            <w:tcW w:w="1985" w:type="dxa"/>
            <w:tcBorders>
              <w:bottom w:val="double" w:sz="4" w:space="0" w:color="auto"/>
            </w:tcBorders>
            <w:shd w:val="clear" w:color="auto" w:fill="F2F2F2"/>
          </w:tcPr>
          <w:p w:rsidR="003718FB" w:rsidRPr="00F16B5A" w:rsidRDefault="003718FB" w:rsidP="00637E10">
            <w:pPr>
              <w:spacing w:before="40" w:after="40"/>
              <w:jc w:val="center"/>
              <w:rPr>
                <w:rFonts w:ascii="Cambria" w:hAnsi="Cambria"/>
                <w:bCs/>
                <w:sz w:val="18"/>
                <w:szCs w:val="18"/>
                <w:lang w:val="el-GR"/>
              </w:rPr>
            </w:pPr>
            <w:r>
              <w:rPr>
                <w:rFonts w:ascii="Cambria" w:hAnsi="Cambria"/>
                <w:bCs/>
                <w:sz w:val="18"/>
                <w:szCs w:val="18"/>
                <w:lang w:val="el-GR"/>
              </w:rPr>
              <w:t>2013-2014</w:t>
            </w:r>
          </w:p>
        </w:tc>
        <w:tc>
          <w:tcPr>
            <w:tcW w:w="851" w:type="dxa"/>
            <w:tcBorders>
              <w:bottom w:val="double" w:sz="4" w:space="0" w:color="auto"/>
            </w:tcBorders>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Borders>
              <w:bottom w:val="double" w:sz="4" w:space="0" w:color="auto"/>
            </w:tcBorders>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Borders>
              <w:bottom w:val="double" w:sz="4" w:space="0" w:color="auto"/>
            </w:tcBorders>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Borders>
              <w:bottom w:val="double" w:sz="4" w:space="0" w:color="auto"/>
            </w:tcBorders>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Borders>
              <w:bottom w:val="double" w:sz="4" w:space="0" w:color="auto"/>
            </w:tcBorders>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51" w:type="dxa"/>
            <w:tcBorders>
              <w:bottom w:val="double" w:sz="4" w:space="0" w:color="auto"/>
            </w:tcBorders>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848" w:type="dxa"/>
            <w:tcBorders>
              <w:bottom w:val="double" w:sz="4" w:space="0" w:color="auto"/>
            </w:tcBorders>
            <w:tcMar>
              <w:left w:w="28" w:type="dxa"/>
              <w:right w:w="28" w:type="dxa"/>
            </w:tcMar>
          </w:tcPr>
          <w:p w:rsidR="003718FB" w:rsidRPr="00F16B5A" w:rsidRDefault="003718FB" w:rsidP="00637E10">
            <w:pPr>
              <w:spacing w:before="40" w:after="40"/>
              <w:jc w:val="center"/>
              <w:rPr>
                <w:rFonts w:ascii="Cambria" w:hAnsi="Cambria"/>
                <w:bCs/>
                <w:sz w:val="18"/>
                <w:szCs w:val="18"/>
                <w:lang w:val="el-GR"/>
              </w:rPr>
            </w:pPr>
          </w:p>
        </w:tc>
        <w:tc>
          <w:tcPr>
            <w:tcW w:w="1898" w:type="dxa"/>
            <w:tcBorders>
              <w:bottom w:val="double" w:sz="4" w:space="0" w:color="auto"/>
            </w:tcBorders>
          </w:tcPr>
          <w:p w:rsidR="003718FB" w:rsidRPr="00F16B5A" w:rsidRDefault="003718FB" w:rsidP="00637E10">
            <w:pPr>
              <w:spacing w:before="40" w:after="40"/>
              <w:jc w:val="center"/>
              <w:rPr>
                <w:rFonts w:ascii="Cambria" w:hAnsi="Cambria"/>
                <w:bCs/>
                <w:i/>
                <w:iCs/>
                <w:sz w:val="18"/>
                <w:szCs w:val="18"/>
                <w:lang w:val="el-GR"/>
              </w:rPr>
            </w:pPr>
          </w:p>
        </w:tc>
        <w:tc>
          <w:tcPr>
            <w:tcW w:w="1877" w:type="dxa"/>
            <w:tcBorders>
              <w:bottom w:val="double" w:sz="4" w:space="0" w:color="auto"/>
            </w:tcBorders>
          </w:tcPr>
          <w:p w:rsidR="003718FB" w:rsidRPr="00F16B5A" w:rsidRDefault="003718FB" w:rsidP="00637E10">
            <w:pPr>
              <w:spacing w:before="40" w:after="40"/>
              <w:jc w:val="center"/>
              <w:rPr>
                <w:rFonts w:ascii="Cambria" w:hAnsi="Cambria"/>
                <w:bCs/>
                <w:i/>
                <w:iCs/>
                <w:sz w:val="18"/>
                <w:szCs w:val="18"/>
                <w:lang w:val="el-GR"/>
              </w:rPr>
            </w:pPr>
          </w:p>
        </w:tc>
      </w:tr>
      <w:tr w:rsidR="003718FB" w:rsidRPr="00A16EDA" w:rsidTr="00637E10">
        <w:tc>
          <w:tcPr>
            <w:tcW w:w="1985" w:type="dxa"/>
            <w:tcBorders>
              <w:top w:val="double" w:sz="4" w:space="0" w:color="auto"/>
            </w:tcBorders>
            <w:shd w:val="clear" w:color="auto" w:fill="F2F2F2"/>
          </w:tcPr>
          <w:p w:rsidR="003718FB" w:rsidRDefault="003718FB" w:rsidP="00637E10">
            <w:pPr>
              <w:spacing w:before="40" w:after="40"/>
              <w:jc w:val="center"/>
              <w:rPr>
                <w:rFonts w:ascii="Cambria" w:hAnsi="Cambria"/>
                <w:bCs/>
                <w:sz w:val="18"/>
                <w:szCs w:val="18"/>
                <w:lang w:val="el-GR"/>
              </w:rPr>
            </w:pPr>
            <w:r>
              <w:rPr>
                <w:rFonts w:ascii="Cambria" w:hAnsi="Cambria"/>
                <w:bCs/>
                <w:sz w:val="18"/>
                <w:szCs w:val="18"/>
                <w:lang w:val="el-GR"/>
              </w:rPr>
              <w:t>Σύνολο</w:t>
            </w:r>
          </w:p>
        </w:tc>
        <w:tc>
          <w:tcPr>
            <w:tcW w:w="851" w:type="dxa"/>
            <w:tcBorders>
              <w:top w:val="double" w:sz="4" w:space="0" w:color="auto"/>
            </w:tcBorders>
            <w:tcMar>
              <w:left w:w="28" w:type="dxa"/>
              <w:right w:w="28" w:type="dxa"/>
            </w:tcMar>
          </w:tcPr>
          <w:p w:rsidR="003718FB" w:rsidRPr="00A16EDA" w:rsidRDefault="003718FB" w:rsidP="00637E10">
            <w:pPr>
              <w:spacing w:before="40" w:after="40"/>
              <w:jc w:val="center"/>
              <w:rPr>
                <w:rFonts w:ascii="Cambria" w:hAnsi="Cambria"/>
                <w:bCs/>
                <w:sz w:val="18"/>
                <w:szCs w:val="18"/>
                <w:lang w:val="el-GR"/>
              </w:rPr>
            </w:pPr>
          </w:p>
        </w:tc>
        <w:tc>
          <w:tcPr>
            <w:tcW w:w="851" w:type="dxa"/>
            <w:tcBorders>
              <w:top w:val="double" w:sz="4" w:space="0" w:color="auto"/>
            </w:tcBorders>
            <w:tcMar>
              <w:left w:w="28" w:type="dxa"/>
              <w:right w:w="28" w:type="dxa"/>
            </w:tcMar>
          </w:tcPr>
          <w:p w:rsidR="003718FB" w:rsidRPr="00A16EDA" w:rsidRDefault="003718FB" w:rsidP="00637E10">
            <w:pPr>
              <w:spacing w:before="40" w:after="40"/>
              <w:jc w:val="center"/>
              <w:rPr>
                <w:rFonts w:ascii="Cambria" w:hAnsi="Cambria"/>
                <w:bCs/>
                <w:sz w:val="18"/>
                <w:szCs w:val="18"/>
                <w:lang w:val="el-GR"/>
              </w:rPr>
            </w:pPr>
          </w:p>
        </w:tc>
        <w:tc>
          <w:tcPr>
            <w:tcW w:w="851" w:type="dxa"/>
            <w:tcBorders>
              <w:top w:val="double" w:sz="4" w:space="0" w:color="auto"/>
            </w:tcBorders>
            <w:tcMar>
              <w:left w:w="28" w:type="dxa"/>
              <w:right w:w="28" w:type="dxa"/>
            </w:tcMar>
          </w:tcPr>
          <w:p w:rsidR="003718FB" w:rsidRPr="00A16EDA" w:rsidRDefault="003718FB" w:rsidP="00637E10">
            <w:pPr>
              <w:spacing w:before="40" w:after="40"/>
              <w:jc w:val="center"/>
              <w:rPr>
                <w:rFonts w:ascii="Cambria" w:hAnsi="Cambria"/>
                <w:bCs/>
                <w:sz w:val="18"/>
                <w:szCs w:val="18"/>
                <w:lang w:val="el-GR"/>
              </w:rPr>
            </w:pPr>
          </w:p>
        </w:tc>
        <w:tc>
          <w:tcPr>
            <w:tcW w:w="851" w:type="dxa"/>
            <w:tcBorders>
              <w:top w:val="double" w:sz="4" w:space="0" w:color="auto"/>
            </w:tcBorders>
            <w:tcMar>
              <w:left w:w="28" w:type="dxa"/>
              <w:right w:w="28" w:type="dxa"/>
            </w:tcMar>
          </w:tcPr>
          <w:p w:rsidR="003718FB" w:rsidRPr="00A16EDA" w:rsidRDefault="003718FB" w:rsidP="00637E10">
            <w:pPr>
              <w:spacing w:before="40" w:after="40"/>
              <w:jc w:val="center"/>
              <w:rPr>
                <w:rFonts w:ascii="Cambria" w:hAnsi="Cambria"/>
                <w:bCs/>
                <w:sz w:val="18"/>
                <w:szCs w:val="18"/>
                <w:lang w:val="el-GR"/>
              </w:rPr>
            </w:pPr>
          </w:p>
        </w:tc>
        <w:tc>
          <w:tcPr>
            <w:tcW w:w="851" w:type="dxa"/>
            <w:tcBorders>
              <w:top w:val="double" w:sz="4" w:space="0" w:color="auto"/>
            </w:tcBorders>
            <w:tcMar>
              <w:left w:w="28" w:type="dxa"/>
              <w:right w:w="28" w:type="dxa"/>
            </w:tcMar>
          </w:tcPr>
          <w:p w:rsidR="003718FB" w:rsidRPr="00A16EDA" w:rsidRDefault="003718FB" w:rsidP="00637E10">
            <w:pPr>
              <w:spacing w:before="40" w:after="40"/>
              <w:jc w:val="center"/>
              <w:rPr>
                <w:rFonts w:ascii="Cambria" w:hAnsi="Cambria"/>
                <w:bCs/>
                <w:sz w:val="18"/>
                <w:szCs w:val="18"/>
                <w:lang w:val="el-GR"/>
              </w:rPr>
            </w:pPr>
          </w:p>
        </w:tc>
        <w:tc>
          <w:tcPr>
            <w:tcW w:w="851" w:type="dxa"/>
            <w:tcBorders>
              <w:top w:val="double" w:sz="4" w:space="0" w:color="auto"/>
            </w:tcBorders>
            <w:tcMar>
              <w:left w:w="28" w:type="dxa"/>
              <w:right w:w="28" w:type="dxa"/>
            </w:tcMar>
          </w:tcPr>
          <w:p w:rsidR="003718FB" w:rsidRPr="00A16EDA" w:rsidRDefault="003718FB" w:rsidP="00637E10">
            <w:pPr>
              <w:spacing w:before="40" w:after="40"/>
              <w:jc w:val="center"/>
              <w:rPr>
                <w:rFonts w:ascii="Cambria" w:hAnsi="Cambria"/>
                <w:bCs/>
                <w:sz w:val="18"/>
                <w:szCs w:val="18"/>
                <w:lang w:val="el-GR"/>
              </w:rPr>
            </w:pPr>
          </w:p>
        </w:tc>
        <w:tc>
          <w:tcPr>
            <w:tcW w:w="848" w:type="dxa"/>
            <w:tcBorders>
              <w:top w:val="double" w:sz="4" w:space="0" w:color="auto"/>
            </w:tcBorders>
            <w:tcMar>
              <w:left w:w="28" w:type="dxa"/>
              <w:right w:w="28" w:type="dxa"/>
            </w:tcMar>
          </w:tcPr>
          <w:p w:rsidR="003718FB" w:rsidRPr="00A16EDA" w:rsidRDefault="003718FB" w:rsidP="00637E10">
            <w:pPr>
              <w:spacing w:before="40" w:after="40"/>
              <w:jc w:val="center"/>
              <w:rPr>
                <w:rFonts w:ascii="Cambria" w:hAnsi="Cambria"/>
                <w:bCs/>
                <w:sz w:val="18"/>
                <w:szCs w:val="18"/>
                <w:lang w:val="el-GR"/>
              </w:rPr>
            </w:pPr>
          </w:p>
        </w:tc>
        <w:tc>
          <w:tcPr>
            <w:tcW w:w="1898" w:type="dxa"/>
            <w:tcBorders>
              <w:top w:val="double" w:sz="4" w:space="0" w:color="auto"/>
            </w:tcBorders>
          </w:tcPr>
          <w:p w:rsidR="003718FB" w:rsidRPr="00A16EDA" w:rsidRDefault="003718FB" w:rsidP="00637E10">
            <w:pPr>
              <w:spacing w:before="40" w:after="40"/>
              <w:jc w:val="center"/>
              <w:rPr>
                <w:rFonts w:ascii="Cambria" w:hAnsi="Cambria"/>
                <w:bCs/>
                <w:i/>
                <w:iCs/>
                <w:sz w:val="18"/>
                <w:szCs w:val="18"/>
                <w:lang w:val="el-GR"/>
              </w:rPr>
            </w:pPr>
          </w:p>
        </w:tc>
        <w:tc>
          <w:tcPr>
            <w:tcW w:w="1877" w:type="dxa"/>
            <w:tcBorders>
              <w:top w:val="double" w:sz="4" w:space="0" w:color="auto"/>
            </w:tcBorders>
          </w:tcPr>
          <w:p w:rsidR="003718FB" w:rsidRPr="00A16EDA" w:rsidRDefault="003718FB" w:rsidP="00637E10">
            <w:pPr>
              <w:spacing w:before="40" w:after="40"/>
              <w:jc w:val="center"/>
              <w:rPr>
                <w:rFonts w:ascii="Cambria" w:hAnsi="Cambria"/>
                <w:bCs/>
                <w:i/>
                <w:iCs/>
                <w:sz w:val="18"/>
                <w:szCs w:val="18"/>
                <w:lang w:val="el-GR"/>
              </w:rPr>
            </w:pPr>
          </w:p>
        </w:tc>
      </w:tr>
    </w:tbl>
    <w:p w:rsidR="003718FB" w:rsidRDefault="003718FB" w:rsidP="000F4FD4">
      <w:pPr>
        <w:rPr>
          <w:b/>
          <w:sz w:val="20"/>
          <w:szCs w:val="20"/>
          <w:lang w:val="el-GR"/>
        </w:rPr>
      </w:pPr>
    </w:p>
    <w:p w:rsidR="003718FB" w:rsidRPr="00032D30" w:rsidRDefault="003718FB" w:rsidP="000F4FD4">
      <w:pPr>
        <w:rPr>
          <w:b/>
          <w:sz w:val="20"/>
          <w:szCs w:val="20"/>
          <w:lang w:val="el-GR"/>
        </w:rPr>
      </w:pPr>
    </w:p>
    <w:p w:rsidR="003718FB" w:rsidRDefault="003718FB" w:rsidP="000F4FD4">
      <w:pPr>
        <w:spacing w:before="60" w:after="120"/>
        <w:ind w:left="1260" w:hanging="834"/>
        <w:rPr>
          <w:b/>
          <w:sz w:val="20"/>
          <w:szCs w:val="20"/>
          <w:lang w:val="el-GR"/>
        </w:rPr>
      </w:pPr>
      <w:r w:rsidRPr="00032D30">
        <w:rPr>
          <w:b/>
          <w:sz w:val="20"/>
          <w:szCs w:val="20"/>
          <w:lang w:val="el-GR"/>
        </w:rPr>
        <w:br w:type="page"/>
      </w:r>
    </w:p>
    <w:p w:rsidR="003718FB" w:rsidRPr="00380DCB" w:rsidRDefault="003718FB" w:rsidP="000F4FD4">
      <w:pPr>
        <w:pStyle w:val="a9"/>
        <w:keepNext/>
        <w:rPr>
          <w:rFonts w:ascii="Cambria" w:hAnsi="Cambria"/>
          <w:sz w:val="22"/>
          <w:szCs w:val="22"/>
        </w:rPr>
      </w:pPr>
      <w:r w:rsidRPr="00380DCB">
        <w:rPr>
          <w:rFonts w:ascii="Cambria" w:hAnsi="Cambria"/>
          <w:sz w:val="22"/>
          <w:szCs w:val="22"/>
        </w:rPr>
        <w:lastRenderedPageBreak/>
        <w:t>Πίνακας 8-</w:t>
      </w:r>
      <w:r>
        <w:rPr>
          <w:rFonts w:ascii="Cambria" w:hAnsi="Cambria"/>
          <w:sz w:val="22"/>
          <w:szCs w:val="22"/>
        </w:rPr>
        <w:t>6</w:t>
      </w:r>
      <w:r w:rsidRPr="00380DCB">
        <w:rPr>
          <w:rFonts w:ascii="Cambria" w:hAnsi="Cambria"/>
          <w:sz w:val="22"/>
          <w:szCs w:val="22"/>
        </w:rPr>
        <w:t>. Επαγγελματική ένταξη των αποφοίτων του Προγράμματος Σπουδών</w:t>
      </w:r>
    </w:p>
    <w:p w:rsidR="003718FB" w:rsidRPr="00B672CB" w:rsidRDefault="003718FB" w:rsidP="000F4FD4">
      <w:pPr>
        <w:rPr>
          <w:lang w:val="el-GR"/>
        </w:rPr>
      </w:pPr>
    </w:p>
    <w:tbl>
      <w:tblPr>
        <w:tblW w:w="1236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6"/>
        <w:gridCol w:w="2020"/>
        <w:gridCol w:w="1398"/>
        <w:gridCol w:w="1275"/>
        <w:gridCol w:w="1276"/>
        <w:gridCol w:w="1725"/>
        <w:gridCol w:w="1419"/>
        <w:gridCol w:w="1419"/>
      </w:tblGrid>
      <w:tr w:rsidR="003718FB" w:rsidRPr="003F298F" w:rsidTr="00637E10">
        <w:trPr>
          <w:cantSplit/>
        </w:trPr>
        <w:tc>
          <w:tcPr>
            <w:tcW w:w="1836" w:type="dxa"/>
            <w:vMerge w:val="restart"/>
            <w:shd w:val="clear" w:color="auto" w:fill="E0E0E0"/>
            <w:vAlign w:val="center"/>
          </w:tcPr>
          <w:p w:rsidR="003718FB" w:rsidRPr="00D15DC3" w:rsidRDefault="003718FB" w:rsidP="00637E10">
            <w:pPr>
              <w:spacing w:before="40" w:after="40"/>
              <w:jc w:val="center"/>
              <w:rPr>
                <w:rFonts w:ascii="Cambria" w:hAnsi="Cambria"/>
                <w:bCs/>
                <w:sz w:val="18"/>
                <w:szCs w:val="18"/>
                <w:lang w:val="el-GR"/>
              </w:rPr>
            </w:pPr>
            <w:r w:rsidRPr="00F16B5A">
              <w:rPr>
                <w:rFonts w:ascii="Cambria" w:hAnsi="Cambria"/>
                <w:b/>
                <w:bCs/>
                <w:sz w:val="18"/>
                <w:szCs w:val="18"/>
                <w:lang w:val="el-GR"/>
              </w:rPr>
              <w:t>Έτος Αποφοίτησης</w:t>
            </w:r>
          </w:p>
        </w:tc>
        <w:tc>
          <w:tcPr>
            <w:tcW w:w="2020" w:type="dxa"/>
            <w:vMerge w:val="restart"/>
            <w:shd w:val="clear" w:color="auto" w:fill="E0E0E0"/>
            <w:noWrap/>
            <w:vAlign w:val="bottom"/>
          </w:tcPr>
          <w:p w:rsidR="003718FB" w:rsidRPr="00F16B5A" w:rsidRDefault="003718FB" w:rsidP="00637E10">
            <w:pPr>
              <w:spacing w:before="40" w:after="40"/>
              <w:jc w:val="center"/>
              <w:rPr>
                <w:rFonts w:ascii="Cambria" w:hAnsi="Cambria"/>
                <w:b/>
                <w:bCs/>
                <w:sz w:val="18"/>
                <w:szCs w:val="18"/>
                <w:lang w:val="el-GR"/>
              </w:rPr>
            </w:pPr>
            <w:r w:rsidRPr="00F16B5A">
              <w:rPr>
                <w:rFonts w:ascii="Cambria" w:hAnsi="Cambria"/>
                <w:b/>
                <w:bCs/>
                <w:sz w:val="18"/>
                <w:szCs w:val="18"/>
                <w:lang w:val="el-GR"/>
              </w:rPr>
              <w:t xml:space="preserve">Συνολικός </w:t>
            </w:r>
            <w:r>
              <w:rPr>
                <w:rFonts w:ascii="Cambria" w:hAnsi="Cambria"/>
                <w:b/>
                <w:bCs/>
                <w:sz w:val="18"/>
                <w:szCs w:val="18"/>
                <w:lang w:val="el-GR"/>
              </w:rPr>
              <w:br/>
            </w:r>
            <w:r w:rsidRPr="00F16B5A">
              <w:rPr>
                <w:rFonts w:ascii="Cambria" w:hAnsi="Cambria"/>
                <w:b/>
                <w:bCs/>
                <w:sz w:val="18"/>
                <w:szCs w:val="18"/>
                <w:lang w:val="el-GR"/>
              </w:rPr>
              <w:t>αριθμός αποφοιτησάντων</w:t>
            </w:r>
          </w:p>
        </w:tc>
        <w:tc>
          <w:tcPr>
            <w:tcW w:w="8512" w:type="dxa"/>
            <w:gridSpan w:val="6"/>
            <w:shd w:val="clear" w:color="auto" w:fill="E0E0E0"/>
            <w:noWrap/>
          </w:tcPr>
          <w:p w:rsidR="003718FB" w:rsidRPr="00D15DC3" w:rsidRDefault="003718FB" w:rsidP="00637E10">
            <w:pPr>
              <w:spacing w:before="40" w:after="40"/>
              <w:jc w:val="center"/>
              <w:rPr>
                <w:rFonts w:ascii="Cambria" w:hAnsi="Cambria"/>
                <w:bCs/>
                <w:sz w:val="18"/>
                <w:szCs w:val="18"/>
                <w:lang w:val="el-GR"/>
              </w:rPr>
            </w:pPr>
            <w:r w:rsidRPr="00D15DC3">
              <w:rPr>
                <w:rFonts w:ascii="Cambria" w:hAnsi="Cambria"/>
                <w:b/>
                <w:bCs/>
                <w:sz w:val="18"/>
                <w:szCs w:val="18"/>
                <w:lang w:val="el-GR"/>
              </w:rPr>
              <w:t>Χρονικό διάστημα επαγγελματικής ένταξης μετά την αποφοίτηση (σε μήνες)**</w:t>
            </w:r>
          </w:p>
        </w:tc>
      </w:tr>
      <w:tr w:rsidR="003718FB" w:rsidRPr="00331DE2" w:rsidTr="00637E10">
        <w:trPr>
          <w:cantSplit/>
        </w:trPr>
        <w:tc>
          <w:tcPr>
            <w:tcW w:w="1836" w:type="dxa"/>
            <w:vMerge/>
            <w:tcBorders>
              <w:bottom w:val="single" w:sz="12" w:space="0" w:color="auto"/>
            </w:tcBorders>
            <w:shd w:val="clear" w:color="auto" w:fill="F2F2F2"/>
            <w:vAlign w:val="bottom"/>
          </w:tcPr>
          <w:p w:rsidR="003718FB" w:rsidRPr="00F16B5A" w:rsidRDefault="003718FB" w:rsidP="00637E10">
            <w:pPr>
              <w:spacing w:before="40" w:after="40"/>
              <w:rPr>
                <w:rFonts w:ascii="Cambria" w:hAnsi="Cambria"/>
                <w:b/>
                <w:bCs/>
                <w:sz w:val="18"/>
                <w:szCs w:val="18"/>
                <w:lang w:val="el-GR"/>
              </w:rPr>
            </w:pPr>
          </w:p>
        </w:tc>
        <w:tc>
          <w:tcPr>
            <w:tcW w:w="2020" w:type="dxa"/>
            <w:vMerge/>
            <w:tcBorders>
              <w:bottom w:val="single" w:sz="12" w:space="0" w:color="auto"/>
            </w:tcBorders>
            <w:noWrap/>
          </w:tcPr>
          <w:p w:rsidR="003718FB" w:rsidRPr="00F16B5A" w:rsidRDefault="003718FB" w:rsidP="00637E10">
            <w:pPr>
              <w:spacing w:before="40" w:after="40"/>
              <w:rPr>
                <w:rFonts w:ascii="Cambria" w:hAnsi="Cambria"/>
                <w:bCs/>
                <w:sz w:val="18"/>
                <w:szCs w:val="18"/>
                <w:lang w:val="el-GR"/>
              </w:rPr>
            </w:pPr>
          </w:p>
        </w:tc>
        <w:tc>
          <w:tcPr>
            <w:tcW w:w="1398" w:type="dxa"/>
            <w:tcBorders>
              <w:bottom w:val="single" w:sz="12" w:space="0" w:color="auto"/>
            </w:tcBorders>
            <w:shd w:val="clear" w:color="auto" w:fill="D9D9D9"/>
            <w:noWrap/>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6</w:t>
            </w:r>
          </w:p>
        </w:tc>
        <w:tc>
          <w:tcPr>
            <w:tcW w:w="1275" w:type="dxa"/>
            <w:tcBorders>
              <w:bottom w:val="single" w:sz="12" w:space="0" w:color="auto"/>
            </w:tcBorders>
            <w:shd w:val="clear" w:color="auto" w:fill="D9D9D9"/>
            <w:noWrap/>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12</w:t>
            </w:r>
          </w:p>
        </w:tc>
        <w:tc>
          <w:tcPr>
            <w:tcW w:w="1276" w:type="dxa"/>
            <w:tcBorders>
              <w:bottom w:val="single" w:sz="12" w:space="0" w:color="auto"/>
            </w:tcBorders>
            <w:shd w:val="clear" w:color="auto" w:fill="D9D9D9"/>
            <w:noWrap/>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24</w:t>
            </w:r>
          </w:p>
        </w:tc>
        <w:tc>
          <w:tcPr>
            <w:tcW w:w="1725" w:type="dxa"/>
            <w:tcBorders>
              <w:bottom w:val="single" w:sz="12" w:space="0" w:color="auto"/>
            </w:tcBorders>
            <w:shd w:val="clear" w:color="auto" w:fill="D9D9D9"/>
            <w:noWrap/>
            <w:vAlign w:val="center"/>
          </w:tcPr>
          <w:p w:rsidR="003718FB" w:rsidRPr="00F16B5A" w:rsidRDefault="003718FB" w:rsidP="00637E10">
            <w:pPr>
              <w:spacing w:before="40" w:after="40"/>
              <w:jc w:val="center"/>
              <w:rPr>
                <w:rFonts w:ascii="Cambria" w:hAnsi="Cambria"/>
                <w:bCs/>
                <w:sz w:val="18"/>
                <w:szCs w:val="18"/>
                <w:lang w:val="el-GR"/>
              </w:rPr>
            </w:pPr>
            <w:r>
              <w:rPr>
                <w:rFonts w:ascii="Cambria" w:hAnsi="Cambria"/>
                <w:bCs/>
                <w:sz w:val="18"/>
                <w:szCs w:val="18"/>
                <w:lang w:val="el-GR"/>
              </w:rPr>
              <w:t>Σ</w:t>
            </w:r>
            <w:r w:rsidRPr="00F16B5A">
              <w:rPr>
                <w:rFonts w:ascii="Cambria" w:hAnsi="Cambria"/>
                <w:bCs/>
                <w:sz w:val="18"/>
                <w:szCs w:val="18"/>
                <w:lang w:val="el-GR"/>
              </w:rPr>
              <w:t>υνέχ</w:t>
            </w:r>
            <w:r>
              <w:rPr>
                <w:rFonts w:ascii="Cambria" w:hAnsi="Cambria"/>
                <w:bCs/>
                <w:sz w:val="18"/>
                <w:szCs w:val="18"/>
                <w:lang w:val="el-GR"/>
              </w:rPr>
              <w:t>ιση</w:t>
            </w:r>
            <w:r>
              <w:rPr>
                <w:rFonts w:ascii="Cambria" w:hAnsi="Cambria"/>
                <w:bCs/>
                <w:sz w:val="18"/>
                <w:szCs w:val="18"/>
                <w:lang w:val="el-GR"/>
              </w:rPr>
              <w:br/>
            </w:r>
            <w:r w:rsidRPr="00F16B5A">
              <w:rPr>
                <w:rFonts w:ascii="Cambria" w:hAnsi="Cambria"/>
                <w:bCs/>
                <w:sz w:val="18"/>
                <w:szCs w:val="18"/>
                <w:lang w:val="el-GR"/>
              </w:rPr>
              <w:t xml:space="preserve"> σπουδών</w:t>
            </w:r>
          </w:p>
        </w:tc>
        <w:tc>
          <w:tcPr>
            <w:tcW w:w="1419" w:type="dxa"/>
            <w:tcBorders>
              <w:bottom w:val="single" w:sz="12" w:space="0" w:color="auto"/>
            </w:tcBorders>
            <w:shd w:val="clear" w:color="auto" w:fill="D9D9D9"/>
          </w:tcPr>
          <w:p w:rsidR="003718FB" w:rsidRPr="00A16ED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Μη ενταχθέντες</w:t>
            </w:r>
          </w:p>
        </w:tc>
        <w:tc>
          <w:tcPr>
            <w:tcW w:w="1419" w:type="dxa"/>
            <w:tcBorders>
              <w:bottom w:val="single" w:sz="12" w:space="0" w:color="auto"/>
            </w:tcBorders>
            <w:shd w:val="clear" w:color="auto" w:fill="D9D9D9"/>
          </w:tcPr>
          <w:p w:rsidR="003718FB" w:rsidRPr="00A16EDA" w:rsidRDefault="003718FB" w:rsidP="00637E10">
            <w:pPr>
              <w:spacing w:before="40" w:after="40"/>
              <w:jc w:val="center"/>
              <w:rPr>
                <w:rFonts w:ascii="Cambria" w:hAnsi="Cambria"/>
                <w:bCs/>
                <w:sz w:val="18"/>
                <w:szCs w:val="18"/>
                <w:lang w:val="el-GR"/>
              </w:rPr>
            </w:pPr>
            <w:r>
              <w:rPr>
                <w:rFonts w:ascii="Cambria" w:hAnsi="Cambria"/>
                <w:bCs/>
                <w:sz w:val="18"/>
                <w:szCs w:val="18"/>
                <w:lang w:val="el-GR"/>
              </w:rPr>
              <w:t>Άγνωστο</w:t>
            </w:r>
          </w:p>
        </w:tc>
      </w:tr>
      <w:tr w:rsidR="003718FB" w:rsidRPr="00331DE2" w:rsidTr="00637E10">
        <w:tc>
          <w:tcPr>
            <w:tcW w:w="1836" w:type="dxa"/>
            <w:tcBorders>
              <w:top w:val="single" w:sz="12" w:space="0" w:color="auto"/>
            </w:tcBorders>
            <w:shd w:val="clear" w:color="auto" w:fill="F2F2F2"/>
          </w:tcPr>
          <w:p w:rsidR="003718FB" w:rsidRPr="00F16B5A" w:rsidRDefault="003718FB" w:rsidP="00637E10">
            <w:pPr>
              <w:spacing w:before="40" w:after="40"/>
              <w:jc w:val="center"/>
              <w:rPr>
                <w:rFonts w:ascii="Cambria" w:hAnsi="Cambria"/>
                <w:bCs/>
                <w:sz w:val="18"/>
                <w:szCs w:val="18"/>
                <w:lang w:val="el-GR"/>
              </w:rPr>
            </w:pPr>
            <w:r>
              <w:rPr>
                <w:rFonts w:ascii="Cambria" w:hAnsi="Cambria"/>
                <w:bCs/>
                <w:sz w:val="18"/>
                <w:szCs w:val="18"/>
                <w:lang w:val="el-GR"/>
              </w:rPr>
              <w:t>2018*</w:t>
            </w:r>
          </w:p>
        </w:tc>
        <w:tc>
          <w:tcPr>
            <w:tcW w:w="2020" w:type="dxa"/>
            <w:tcBorders>
              <w:top w:val="single" w:sz="12" w:space="0" w:color="auto"/>
            </w:tcBorders>
            <w:noWrap/>
          </w:tcPr>
          <w:p w:rsidR="003718FB" w:rsidRPr="00F16B5A" w:rsidRDefault="003718FB" w:rsidP="00637E10">
            <w:pPr>
              <w:spacing w:before="40" w:after="40"/>
              <w:jc w:val="center"/>
              <w:rPr>
                <w:rFonts w:ascii="Cambria" w:hAnsi="Cambria"/>
                <w:bCs/>
                <w:sz w:val="18"/>
                <w:szCs w:val="18"/>
                <w:lang w:val="el-GR"/>
              </w:rPr>
            </w:pPr>
          </w:p>
        </w:tc>
        <w:tc>
          <w:tcPr>
            <w:tcW w:w="1398" w:type="dxa"/>
            <w:tcBorders>
              <w:top w:val="single" w:sz="12"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275" w:type="dxa"/>
            <w:tcBorders>
              <w:top w:val="single" w:sz="12"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276" w:type="dxa"/>
            <w:tcBorders>
              <w:top w:val="single" w:sz="12"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725" w:type="dxa"/>
            <w:tcBorders>
              <w:top w:val="single" w:sz="12"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419" w:type="dxa"/>
            <w:tcBorders>
              <w:top w:val="single" w:sz="12" w:space="0" w:color="auto"/>
            </w:tcBorders>
          </w:tcPr>
          <w:p w:rsidR="003718FB" w:rsidRPr="00A16EDA" w:rsidRDefault="003718FB" w:rsidP="00637E10">
            <w:pPr>
              <w:spacing w:before="40" w:after="40"/>
              <w:jc w:val="center"/>
              <w:rPr>
                <w:rFonts w:ascii="Cambria" w:hAnsi="Cambria"/>
                <w:bCs/>
                <w:sz w:val="18"/>
                <w:szCs w:val="18"/>
                <w:lang w:val="el-GR"/>
              </w:rPr>
            </w:pPr>
          </w:p>
        </w:tc>
        <w:tc>
          <w:tcPr>
            <w:tcW w:w="1419" w:type="dxa"/>
            <w:tcBorders>
              <w:top w:val="single" w:sz="12" w:space="0" w:color="auto"/>
            </w:tcBorders>
          </w:tcPr>
          <w:p w:rsidR="003718FB" w:rsidRPr="00A16EDA" w:rsidRDefault="003718FB" w:rsidP="00637E10">
            <w:pPr>
              <w:spacing w:before="40" w:after="40"/>
              <w:jc w:val="center"/>
              <w:rPr>
                <w:rFonts w:ascii="Cambria" w:hAnsi="Cambria"/>
                <w:bCs/>
                <w:sz w:val="18"/>
                <w:szCs w:val="18"/>
                <w:lang w:val="el-GR"/>
              </w:rPr>
            </w:pPr>
          </w:p>
        </w:tc>
      </w:tr>
      <w:tr w:rsidR="003718FB" w:rsidRPr="00331DE2" w:rsidTr="00637E10">
        <w:tc>
          <w:tcPr>
            <w:tcW w:w="1836" w:type="dxa"/>
            <w:shd w:val="clear" w:color="auto" w:fill="F2F2F2"/>
          </w:tcPr>
          <w:p w:rsidR="003718FB" w:rsidRPr="00F16B5A" w:rsidRDefault="003718FB" w:rsidP="00637E10">
            <w:pPr>
              <w:spacing w:before="40" w:after="40"/>
              <w:jc w:val="center"/>
              <w:rPr>
                <w:rFonts w:ascii="Cambria" w:hAnsi="Cambria"/>
                <w:bCs/>
                <w:sz w:val="18"/>
                <w:szCs w:val="18"/>
                <w:lang w:val="el-GR"/>
              </w:rPr>
            </w:pPr>
            <w:r>
              <w:rPr>
                <w:rFonts w:ascii="Cambria" w:hAnsi="Cambria"/>
                <w:bCs/>
                <w:sz w:val="18"/>
                <w:szCs w:val="18"/>
                <w:lang w:val="el-GR"/>
              </w:rPr>
              <w:t>2017</w:t>
            </w:r>
          </w:p>
        </w:tc>
        <w:tc>
          <w:tcPr>
            <w:tcW w:w="2020" w:type="dxa"/>
            <w:noWrap/>
          </w:tcPr>
          <w:p w:rsidR="003718FB" w:rsidRPr="00F16B5A" w:rsidRDefault="003718FB" w:rsidP="00637E10">
            <w:pPr>
              <w:spacing w:before="40" w:after="40"/>
              <w:jc w:val="center"/>
              <w:rPr>
                <w:rFonts w:ascii="Cambria" w:hAnsi="Cambria"/>
                <w:bCs/>
                <w:sz w:val="18"/>
                <w:szCs w:val="18"/>
                <w:lang w:val="el-GR"/>
              </w:rPr>
            </w:pPr>
          </w:p>
        </w:tc>
        <w:tc>
          <w:tcPr>
            <w:tcW w:w="1398"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275"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276"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725"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419" w:type="dxa"/>
          </w:tcPr>
          <w:p w:rsidR="003718FB" w:rsidRPr="00A16EDA" w:rsidRDefault="003718FB" w:rsidP="00637E10">
            <w:pPr>
              <w:spacing w:before="40" w:after="40"/>
              <w:jc w:val="center"/>
              <w:rPr>
                <w:rFonts w:ascii="Cambria" w:hAnsi="Cambria"/>
                <w:bCs/>
                <w:sz w:val="18"/>
                <w:szCs w:val="18"/>
                <w:lang w:val="el-GR"/>
              </w:rPr>
            </w:pPr>
          </w:p>
        </w:tc>
        <w:tc>
          <w:tcPr>
            <w:tcW w:w="1419" w:type="dxa"/>
          </w:tcPr>
          <w:p w:rsidR="003718FB" w:rsidRPr="00A16EDA" w:rsidRDefault="003718FB" w:rsidP="00637E10">
            <w:pPr>
              <w:spacing w:before="40" w:after="40"/>
              <w:jc w:val="center"/>
              <w:rPr>
                <w:rFonts w:ascii="Cambria" w:hAnsi="Cambria"/>
                <w:bCs/>
                <w:sz w:val="18"/>
                <w:szCs w:val="18"/>
                <w:lang w:val="el-GR"/>
              </w:rPr>
            </w:pPr>
          </w:p>
        </w:tc>
      </w:tr>
      <w:tr w:rsidR="003718FB" w:rsidRPr="00331DE2" w:rsidTr="00637E10">
        <w:tc>
          <w:tcPr>
            <w:tcW w:w="1836" w:type="dxa"/>
            <w:shd w:val="clear" w:color="auto" w:fill="F2F2F2"/>
          </w:tcPr>
          <w:p w:rsidR="003718FB" w:rsidRPr="00F16B5A" w:rsidRDefault="003718FB" w:rsidP="00637E10">
            <w:pPr>
              <w:spacing w:before="40" w:after="40"/>
              <w:jc w:val="center"/>
              <w:rPr>
                <w:rFonts w:ascii="Cambria" w:hAnsi="Cambria"/>
                <w:bCs/>
                <w:sz w:val="18"/>
                <w:szCs w:val="18"/>
                <w:lang w:val="el-GR"/>
              </w:rPr>
            </w:pPr>
            <w:r>
              <w:rPr>
                <w:rFonts w:ascii="Cambria" w:hAnsi="Cambria"/>
                <w:bCs/>
                <w:sz w:val="18"/>
                <w:szCs w:val="18"/>
                <w:lang w:val="el-GR"/>
              </w:rPr>
              <w:t>2016</w:t>
            </w:r>
          </w:p>
        </w:tc>
        <w:tc>
          <w:tcPr>
            <w:tcW w:w="2020" w:type="dxa"/>
            <w:noWrap/>
          </w:tcPr>
          <w:p w:rsidR="003718FB" w:rsidRPr="00F16B5A" w:rsidRDefault="003718FB" w:rsidP="00637E10">
            <w:pPr>
              <w:spacing w:before="40" w:after="40"/>
              <w:jc w:val="center"/>
              <w:rPr>
                <w:rFonts w:ascii="Cambria" w:hAnsi="Cambria"/>
                <w:bCs/>
                <w:sz w:val="18"/>
                <w:szCs w:val="18"/>
                <w:lang w:val="el-GR"/>
              </w:rPr>
            </w:pPr>
          </w:p>
        </w:tc>
        <w:tc>
          <w:tcPr>
            <w:tcW w:w="1398"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275"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276"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725"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419" w:type="dxa"/>
          </w:tcPr>
          <w:p w:rsidR="003718FB" w:rsidRPr="00A16EDA" w:rsidRDefault="003718FB" w:rsidP="00637E10">
            <w:pPr>
              <w:spacing w:before="40" w:after="40"/>
              <w:jc w:val="center"/>
              <w:rPr>
                <w:rFonts w:ascii="Cambria" w:hAnsi="Cambria"/>
                <w:bCs/>
                <w:sz w:val="18"/>
                <w:szCs w:val="18"/>
                <w:lang w:val="el-GR"/>
              </w:rPr>
            </w:pPr>
          </w:p>
        </w:tc>
        <w:tc>
          <w:tcPr>
            <w:tcW w:w="1419" w:type="dxa"/>
          </w:tcPr>
          <w:p w:rsidR="003718FB" w:rsidRPr="00A16EDA" w:rsidRDefault="003718FB" w:rsidP="00637E10">
            <w:pPr>
              <w:spacing w:before="40" w:after="40"/>
              <w:jc w:val="center"/>
              <w:rPr>
                <w:rFonts w:ascii="Cambria" w:hAnsi="Cambria"/>
                <w:bCs/>
                <w:sz w:val="18"/>
                <w:szCs w:val="18"/>
                <w:lang w:val="el-GR"/>
              </w:rPr>
            </w:pPr>
          </w:p>
        </w:tc>
      </w:tr>
      <w:tr w:rsidR="003718FB" w:rsidRPr="00331DE2" w:rsidTr="00637E10">
        <w:tc>
          <w:tcPr>
            <w:tcW w:w="1836" w:type="dxa"/>
            <w:shd w:val="clear" w:color="auto" w:fill="F2F2F2"/>
          </w:tcPr>
          <w:p w:rsidR="003718FB" w:rsidRPr="00F16B5A" w:rsidRDefault="003718FB" w:rsidP="00637E10">
            <w:pPr>
              <w:spacing w:before="40" w:after="40"/>
              <w:jc w:val="center"/>
              <w:rPr>
                <w:rFonts w:ascii="Cambria" w:hAnsi="Cambria"/>
                <w:bCs/>
                <w:sz w:val="18"/>
                <w:szCs w:val="18"/>
                <w:lang w:val="el-GR"/>
              </w:rPr>
            </w:pPr>
            <w:r>
              <w:rPr>
                <w:rFonts w:ascii="Cambria" w:hAnsi="Cambria"/>
                <w:bCs/>
                <w:sz w:val="18"/>
                <w:szCs w:val="18"/>
                <w:lang w:val="el-GR"/>
              </w:rPr>
              <w:t>2015</w:t>
            </w:r>
          </w:p>
        </w:tc>
        <w:tc>
          <w:tcPr>
            <w:tcW w:w="2020" w:type="dxa"/>
            <w:noWrap/>
          </w:tcPr>
          <w:p w:rsidR="003718FB" w:rsidRPr="00F16B5A" w:rsidRDefault="003718FB" w:rsidP="00637E10">
            <w:pPr>
              <w:spacing w:before="40" w:after="40"/>
              <w:jc w:val="center"/>
              <w:rPr>
                <w:rFonts w:ascii="Cambria" w:hAnsi="Cambria"/>
                <w:bCs/>
                <w:sz w:val="18"/>
                <w:szCs w:val="18"/>
                <w:lang w:val="el-GR"/>
              </w:rPr>
            </w:pPr>
          </w:p>
        </w:tc>
        <w:tc>
          <w:tcPr>
            <w:tcW w:w="1398"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275"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276"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725" w:type="dxa"/>
            <w:noWrap/>
            <w:vAlign w:val="center"/>
          </w:tcPr>
          <w:p w:rsidR="003718FB" w:rsidRPr="00F16B5A" w:rsidRDefault="003718FB" w:rsidP="00637E10">
            <w:pPr>
              <w:spacing w:before="40" w:after="40"/>
              <w:jc w:val="center"/>
              <w:rPr>
                <w:rFonts w:ascii="Cambria" w:hAnsi="Cambria"/>
                <w:bCs/>
                <w:sz w:val="18"/>
                <w:szCs w:val="18"/>
                <w:lang w:val="el-GR"/>
              </w:rPr>
            </w:pPr>
          </w:p>
        </w:tc>
        <w:tc>
          <w:tcPr>
            <w:tcW w:w="1419" w:type="dxa"/>
          </w:tcPr>
          <w:p w:rsidR="003718FB" w:rsidRPr="00A16EDA" w:rsidRDefault="003718FB" w:rsidP="00637E10">
            <w:pPr>
              <w:spacing w:before="40" w:after="40"/>
              <w:jc w:val="center"/>
              <w:rPr>
                <w:rFonts w:ascii="Cambria" w:hAnsi="Cambria"/>
                <w:bCs/>
                <w:sz w:val="18"/>
                <w:szCs w:val="18"/>
                <w:lang w:val="el-GR"/>
              </w:rPr>
            </w:pPr>
          </w:p>
        </w:tc>
        <w:tc>
          <w:tcPr>
            <w:tcW w:w="1419" w:type="dxa"/>
          </w:tcPr>
          <w:p w:rsidR="003718FB" w:rsidRPr="00A16EDA" w:rsidRDefault="003718FB" w:rsidP="00637E10">
            <w:pPr>
              <w:spacing w:before="40" w:after="40"/>
              <w:jc w:val="center"/>
              <w:rPr>
                <w:rFonts w:ascii="Cambria" w:hAnsi="Cambria"/>
                <w:bCs/>
                <w:sz w:val="18"/>
                <w:szCs w:val="18"/>
                <w:lang w:val="el-GR"/>
              </w:rPr>
            </w:pPr>
          </w:p>
        </w:tc>
      </w:tr>
      <w:tr w:rsidR="003718FB" w:rsidRPr="00331DE2" w:rsidTr="00637E10">
        <w:tc>
          <w:tcPr>
            <w:tcW w:w="1836" w:type="dxa"/>
            <w:tcBorders>
              <w:bottom w:val="double" w:sz="4" w:space="0" w:color="auto"/>
            </w:tcBorders>
            <w:shd w:val="clear" w:color="auto" w:fill="F2F2F2"/>
          </w:tcPr>
          <w:p w:rsidR="003718FB" w:rsidRPr="00F16B5A" w:rsidRDefault="003718FB" w:rsidP="00637E10">
            <w:pPr>
              <w:spacing w:before="40" w:after="40"/>
              <w:jc w:val="center"/>
              <w:rPr>
                <w:rFonts w:ascii="Cambria" w:hAnsi="Cambria"/>
                <w:bCs/>
                <w:sz w:val="18"/>
                <w:szCs w:val="18"/>
                <w:lang w:val="el-GR"/>
              </w:rPr>
            </w:pPr>
            <w:r>
              <w:rPr>
                <w:rFonts w:ascii="Cambria" w:hAnsi="Cambria"/>
                <w:bCs/>
                <w:sz w:val="18"/>
                <w:szCs w:val="18"/>
                <w:lang w:val="el-GR"/>
              </w:rPr>
              <w:t>2014</w:t>
            </w:r>
          </w:p>
        </w:tc>
        <w:tc>
          <w:tcPr>
            <w:tcW w:w="2020" w:type="dxa"/>
            <w:tcBorders>
              <w:bottom w:val="double" w:sz="4" w:space="0" w:color="auto"/>
            </w:tcBorders>
            <w:noWrap/>
          </w:tcPr>
          <w:p w:rsidR="003718FB" w:rsidRPr="00F16B5A" w:rsidRDefault="003718FB" w:rsidP="00637E10">
            <w:pPr>
              <w:spacing w:before="40" w:after="40"/>
              <w:jc w:val="center"/>
              <w:rPr>
                <w:rFonts w:ascii="Cambria" w:hAnsi="Cambria"/>
                <w:bCs/>
                <w:sz w:val="18"/>
                <w:szCs w:val="18"/>
                <w:lang w:val="el-GR"/>
              </w:rPr>
            </w:pPr>
          </w:p>
        </w:tc>
        <w:tc>
          <w:tcPr>
            <w:tcW w:w="1398" w:type="dxa"/>
            <w:tcBorders>
              <w:bottom w:val="double" w:sz="4"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275" w:type="dxa"/>
            <w:tcBorders>
              <w:bottom w:val="double" w:sz="4"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276" w:type="dxa"/>
            <w:tcBorders>
              <w:bottom w:val="double" w:sz="4"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725" w:type="dxa"/>
            <w:tcBorders>
              <w:bottom w:val="double" w:sz="4"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419" w:type="dxa"/>
            <w:tcBorders>
              <w:bottom w:val="double" w:sz="4" w:space="0" w:color="auto"/>
            </w:tcBorders>
          </w:tcPr>
          <w:p w:rsidR="003718FB" w:rsidRPr="00A16EDA" w:rsidRDefault="003718FB" w:rsidP="00637E10">
            <w:pPr>
              <w:spacing w:before="40" w:after="40"/>
              <w:jc w:val="center"/>
              <w:rPr>
                <w:rFonts w:ascii="Cambria" w:hAnsi="Cambria"/>
                <w:bCs/>
                <w:sz w:val="18"/>
                <w:szCs w:val="18"/>
                <w:lang w:val="el-GR"/>
              </w:rPr>
            </w:pPr>
          </w:p>
        </w:tc>
        <w:tc>
          <w:tcPr>
            <w:tcW w:w="1419" w:type="dxa"/>
            <w:tcBorders>
              <w:bottom w:val="double" w:sz="4" w:space="0" w:color="auto"/>
            </w:tcBorders>
          </w:tcPr>
          <w:p w:rsidR="003718FB" w:rsidRPr="00A16EDA" w:rsidRDefault="003718FB" w:rsidP="00637E10">
            <w:pPr>
              <w:spacing w:before="40" w:after="40"/>
              <w:jc w:val="center"/>
              <w:rPr>
                <w:rFonts w:ascii="Cambria" w:hAnsi="Cambria"/>
                <w:bCs/>
                <w:sz w:val="18"/>
                <w:szCs w:val="18"/>
                <w:lang w:val="el-GR"/>
              </w:rPr>
            </w:pPr>
          </w:p>
        </w:tc>
      </w:tr>
      <w:tr w:rsidR="003718FB" w:rsidRPr="00331DE2" w:rsidTr="00637E10">
        <w:tc>
          <w:tcPr>
            <w:tcW w:w="1836" w:type="dxa"/>
            <w:tcBorders>
              <w:top w:val="double" w:sz="4" w:space="0" w:color="auto"/>
            </w:tcBorders>
            <w:shd w:val="clear" w:color="auto" w:fill="F2F2F2"/>
          </w:tcPr>
          <w:p w:rsidR="003718FB" w:rsidRPr="00F16B5A" w:rsidRDefault="003718FB" w:rsidP="00637E10">
            <w:pPr>
              <w:spacing w:before="40" w:after="40"/>
              <w:jc w:val="center"/>
              <w:rPr>
                <w:rFonts w:ascii="Cambria" w:hAnsi="Cambria"/>
                <w:bCs/>
                <w:i/>
                <w:iCs/>
                <w:sz w:val="18"/>
                <w:szCs w:val="18"/>
                <w:lang w:val="el-GR"/>
              </w:rPr>
            </w:pPr>
            <w:r w:rsidRPr="00F16B5A">
              <w:rPr>
                <w:rFonts w:ascii="Cambria" w:hAnsi="Cambria"/>
                <w:bCs/>
                <w:i/>
                <w:iCs/>
                <w:sz w:val="18"/>
                <w:szCs w:val="18"/>
                <w:lang w:val="el-GR"/>
              </w:rPr>
              <w:t>Σύνολο</w:t>
            </w:r>
          </w:p>
        </w:tc>
        <w:tc>
          <w:tcPr>
            <w:tcW w:w="2020" w:type="dxa"/>
            <w:tcBorders>
              <w:top w:val="double" w:sz="4" w:space="0" w:color="auto"/>
            </w:tcBorders>
            <w:noWrap/>
          </w:tcPr>
          <w:p w:rsidR="003718FB" w:rsidRPr="00F16B5A" w:rsidRDefault="003718FB" w:rsidP="00637E10">
            <w:pPr>
              <w:spacing w:before="40" w:after="40"/>
              <w:jc w:val="center"/>
              <w:rPr>
                <w:rFonts w:ascii="Cambria" w:hAnsi="Cambria"/>
                <w:bCs/>
                <w:i/>
                <w:iCs/>
                <w:sz w:val="18"/>
                <w:szCs w:val="18"/>
                <w:lang w:val="el-GR"/>
              </w:rPr>
            </w:pPr>
          </w:p>
        </w:tc>
        <w:tc>
          <w:tcPr>
            <w:tcW w:w="1398" w:type="dxa"/>
            <w:tcBorders>
              <w:top w:val="double" w:sz="4"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275" w:type="dxa"/>
            <w:tcBorders>
              <w:top w:val="double" w:sz="4"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276" w:type="dxa"/>
            <w:tcBorders>
              <w:top w:val="double" w:sz="4"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725" w:type="dxa"/>
            <w:tcBorders>
              <w:top w:val="double" w:sz="4" w:space="0" w:color="auto"/>
            </w:tcBorders>
            <w:noWrap/>
            <w:vAlign w:val="center"/>
          </w:tcPr>
          <w:p w:rsidR="003718FB" w:rsidRPr="00F16B5A" w:rsidRDefault="003718FB" w:rsidP="00637E10">
            <w:pPr>
              <w:spacing w:before="40" w:after="40"/>
              <w:jc w:val="center"/>
              <w:rPr>
                <w:rFonts w:ascii="Cambria" w:hAnsi="Cambria"/>
                <w:bCs/>
                <w:sz w:val="18"/>
                <w:szCs w:val="18"/>
                <w:lang w:val="el-GR"/>
              </w:rPr>
            </w:pPr>
          </w:p>
        </w:tc>
        <w:tc>
          <w:tcPr>
            <w:tcW w:w="1419" w:type="dxa"/>
            <w:tcBorders>
              <w:top w:val="double" w:sz="4" w:space="0" w:color="auto"/>
            </w:tcBorders>
          </w:tcPr>
          <w:p w:rsidR="003718FB" w:rsidRPr="00A16EDA" w:rsidRDefault="003718FB" w:rsidP="00637E10">
            <w:pPr>
              <w:spacing w:before="40" w:after="40"/>
              <w:jc w:val="center"/>
              <w:rPr>
                <w:rFonts w:ascii="Cambria" w:hAnsi="Cambria"/>
                <w:bCs/>
                <w:sz w:val="18"/>
                <w:szCs w:val="18"/>
                <w:lang w:val="el-GR"/>
              </w:rPr>
            </w:pPr>
          </w:p>
        </w:tc>
        <w:tc>
          <w:tcPr>
            <w:tcW w:w="1419" w:type="dxa"/>
            <w:tcBorders>
              <w:top w:val="double" w:sz="4" w:space="0" w:color="auto"/>
            </w:tcBorders>
          </w:tcPr>
          <w:p w:rsidR="003718FB" w:rsidRPr="00A16EDA" w:rsidRDefault="003718FB" w:rsidP="00637E10">
            <w:pPr>
              <w:spacing w:before="40" w:after="40"/>
              <w:jc w:val="center"/>
              <w:rPr>
                <w:rFonts w:ascii="Cambria" w:hAnsi="Cambria"/>
                <w:bCs/>
                <w:sz w:val="18"/>
                <w:szCs w:val="18"/>
                <w:lang w:val="el-GR"/>
              </w:rPr>
            </w:pPr>
          </w:p>
        </w:tc>
      </w:tr>
    </w:tbl>
    <w:p w:rsidR="003718FB" w:rsidRPr="00331DE2" w:rsidRDefault="003718FB" w:rsidP="000F4FD4">
      <w:pPr>
        <w:spacing w:before="120"/>
        <w:rPr>
          <w:b/>
          <w:bCs/>
          <w:lang w:val="el-GR"/>
        </w:rPr>
      </w:pPr>
      <w:r w:rsidRPr="00331DE2">
        <w:rPr>
          <w:b/>
          <w:bCs/>
          <w:lang w:val="el-GR"/>
        </w:rPr>
        <w:tab/>
      </w:r>
    </w:p>
    <w:p w:rsidR="003718FB" w:rsidRDefault="003718FB" w:rsidP="00FE0553">
      <w:pPr>
        <w:numPr>
          <w:ilvl w:val="1"/>
          <w:numId w:val="13"/>
        </w:numPr>
        <w:spacing w:before="120"/>
        <w:rPr>
          <w:rFonts w:ascii="Cambria" w:hAnsi="Cambria"/>
          <w:sz w:val="18"/>
          <w:szCs w:val="18"/>
          <w:lang w:val="el-GR"/>
        </w:rPr>
      </w:pPr>
      <w:r w:rsidRPr="00B4658E">
        <w:rPr>
          <w:rFonts w:ascii="Cambria" w:hAnsi="Cambria"/>
          <w:sz w:val="18"/>
          <w:szCs w:val="18"/>
          <w:lang w:val="el-GR"/>
        </w:rPr>
        <w:t xml:space="preserve">Πρόκειται για το </w:t>
      </w:r>
      <w:r>
        <w:rPr>
          <w:rFonts w:ascii="Cambria" w:hAnsi="Cambria"/>
          <w:sz w:val="18"/>
          <w:szCs w:val="18"/>
          <w:lang w:val="el-GR"/>
        </w:rPr>
        <w:t xml:space="preserve">τελευταίο ολοκληρωμένο ακαδημαϊκό έτος (δύο </w:t>
      </w:r>
      <w:r w:rsidRPr="00B4658E">
        <w:rPr>
          <w:rFonts w:ascii="Cambria" w:hAnsi="Cambria"/>
          <w:sz w:val="18"/>
          <w:szCs w:val="18"/>
          <w:lang w:val="el-GR"/>
        </w:rPr>
        <w:t>ακαδημαϊκά εξάμηνα).</w:t>
      </w:r>
      <w:r>
        <w:rPr>
          <w:rFonts w:ascii="Cambria" w:hAnsi="Cambria"/>
          <w:sz w:val="18"/>
          <w:szCs w:val="18"/>
          <w:lang w:val="el-GR"/>
        </w:rPr>
        <w:t xml:space="preserve">  </w:t>
      </w:r>
    </w:p>
    <w:p w:rsidR="003718FB" w:rsidRDefault="003718FB" w:rsidP="00FE0553">
      <w:pPr>
        <w:numPr>
          <w:ilvl w:val="1"/>
          <w:numId w:val="13"/>
        </w:numPr>
        <w:spacing w:before="120"/>
        <w:rPr>
          <w:rFonts w:ascii="Cambria" w:hAnsi="Cambria"/>
          <w:sz w:val="18"/>
          <w:szCs w:val="18"/>
          <w:lang w:val="el-GR"/>
        </w:rPr>
      </w:pPr>
      <w:r w:rsidRPr="00380DCB">
        <w:rPr>
          <w:rFonts w:ascii="Cambria" w:hAnsi="Cambria"/>
          <w:sz w:val="18"/>
          <w:szCs w:val="18"/>
          <w:lang w:val="el-GR"/>
        </w:rPr>
        <w:t>** Οι στήλες συμπληρώνονται με το πλήθος των αποφοίτων του Προγράμματος Σπουδών, των οποίων η επαγγελματική ένταξη πραγματοποιήθηκε εντός του αντίστοιχου χρονικού διαστήματος μετά την αποφοίτησή τους.</w:t>
      </w:r>
    </w:p>
    <w:p w:rsidR="003718FB" w:rsidRPr="00380DCB" w:rsidRDefault="003718FB" w:rsidP="000F4FD4">
      <w:pPr>
        <w:spacing w:before="120"/>
        <w:rPr>
          <w:rFonts w:ascii="Cambria" w:hAnsi="Cambria"/>
          <w:sz w:val="18"/>
          <w:szCs w:val="18"/>
          <w:lang w:val="el-GR"/>
        </w:rPr>
      </w:pPr>
      <w:r>
        <w:rPr>
          <w:rFonts w:ascii="Cambria" w:hAnsi="Cambria"/>
          <w:sz w:val="18"/>
          <w:szCs w:val="18"/>
          <w:lang w:val="el-GR"/>
        </w:rPr>
        <w:t>Αν δεν υπάρχουν αναλυτικά στοιχεία για τις τρεις τελευταίες στήλες, Χρησιμοποιήστε την τελευταία.</w:t>
      </w:r>
    </w:p>
    <w:p w:rsidR="003718FB" w:rsidRDefault="003718FB" w:rsidP="000F4FD4">
      <w:pPr>
        <w:rPr>
          <w:b/>
          <w:sz w:val="20"/>
          <w:szCs w:val="20"/>
          <w:lang w:val="el-GR"/>
        </w:rPr>
      </w:pPr>
    </w:p>
    <w:p w:rsidR="003718FB" w:rsidRDefault="003718FB" w:rsidP="000F4FD4">
      <w:pPr>
        <w:rPr>
          <w:b/>
          <w:sz w:val="20"/>
          <w:szCs w:val="20"/>
          <w:lang w:val="el-GR"/>
        </w:rPr>
      </w:pPr>
      <w:r>
        <w:rPr>
          <w:b/>
          <w:sz w:val="20"/>
          <w:szCs w:val="20"/>
          <w:lang w:val="el-GR"/>
        </w:rPr>
        <w:br w:type="page"/>
      </w:r>
    </w:p>
    <w:p w:rsidR="003718FB" w:rsidRPr="00380DCB" w:rsidRDefault="003718FB" w:rsidP="000F4FD4">
      <w:pPr>
        <w:pStyle w:val="a9"/>
        <w:keepNext/>
        <w:rPr>
          <w:rFonts w:ascii="Cambria" w:hAnsi="Cambria"/>
          <w:sz w:val="22"/>
          <w:szCs w:val="22"/>
        </w:rPr>
      </w:pPr>
      <w:r w:rsidRPr="00380DCB">
        <w:rPr>
          <w:rFonts w:ascii="Cambria" w:hAnsi="Cambria"/>
          <w:sz w:val="22"/>
          <w:szCs w:val="22"/>
        </w:rPr>
        <w:lastRenderedPageBreak/>
        <w:t>Πίνακας 8-</w:t>
      </w:r>
      <w:r>
        <w:rPr>
          <w:rFonts w:ascii="Cambria" w:hAnsi="Cambria"/>
          <w:sz w:val="22"/>
          <w:szCs w:val="22"/>
        </w:rPr>
        <w:t>7</w:t>
      </w:r>
      <w:r w:rsidRPr="00380DCB">
        <w:rPr>
          <w:rFonts w:ascii="Cambria" w:hAnsi="Cambria"/>
          <w:sz w:val="22"/>
          <w:szCs w:val="22"/>
        </w:rPr>
        <w:t xml:space="preserve">. Συμμετοχή σε  Διαπανεπιστημιακά ή </w:t>
      </w:r>
      <w:proofErr w:type="spellStart"/>
      <w:r w:rsidRPr="00380DCB">
        <w:rPr>
          <w:rFonts w:ascii="Cambria" w:hAnsi="Cambria"/>
          <w:sz w:val="22"/>
          <w:szCs w:val="22"/>
        </w:rPr>
        <w:t>Διατμηματικά</w:t>
      </w:r>
      <w:proofErr w:type="spellEnd"/>
      <w:r w:rsidRPr="00380DCB">
        <w:rPr>
          <w:rFonts w:ascii="Cambria" w:hAnsi="Cambria"/>
          <w:sz w:val="22"/>
          <w:szCs w:val="22"/>
        </w:rPr>
        <w:t xml:space="preserve">  Προγράμματα Σπουδών</w:t>
      </w:r>
    </w:p>
    <w:p w:rsidR="003718FB" w:rsidRPr="00B672CB" w:rsidRDefault="003718FB" w:rsidP="000F4FD4">
      <w:pPr>
        <w:rPr>
          <w:lang w:val="el-GR"/>
        </w:rPr>
      </w:pPr>
    </w:p>
    <w:tbl>
      <w:tblPr>
        <w:tblW w:w="1383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1"/>
        <w:gridCol w:w="987"/>
        <w:gridCol w:w="71"/>
        <w:gridCol w:w="770"/>
        <w:gridCol w:w="1500"/>
        <w:gridCol w:w="1418"/>
        <w:gridCol w:w="1588"/>
        <w:gridCol w:w="1502"/>
        <w:gridCol w:w="1502"/>
        <w:gridCol w:w="1503"/>
      </w:tblGrid>
      <w:tr w:rsidR="003718FB" w:rsidRPr="00D15DC3" w:rsidTr="00637E10">
        <w:tc>
          <w:tcPr>
            <w:tcW w:w="2991" w:type="dxa"/>
            <w:shd w:val="clear" w:color="auto" w:fill="E0E0E0"/>
            <w:vAlign w:val="center"/>
          </w:tcPr>
          <w:p w:rsidR="003718FB" w:rsidRPr="00D15DC3" w:rsidRDefault="003718FB" w:rsidP="00637E10">
            <w:pPr>
              <w:spacing w:before="40" w:after="40"/>
              <w:jc w:val="center"/>
              <w:rPr>
                <w:rFonts w:ascii="Cambria" w:hAnsi="Cambria"/>
                <w:bCs/>
                <w:sz w:val="18"/>
                <w:szCs w:val="18"/>
                <w:lang w:val="el-GR"/>
              </w:rPr>
            </w:pPr>
          </w:p>
        </w:tc>
        <w:tc>
          <w:tcPr>
            <w:tcW w:w="1828" w:type="dxa"/>
            <w:gridSpan w:val="3"/>
            <w:shd w:val="clear" w:color="auto" w:fill="E0E0E0"/>
            <w:vAlign w:val="center"/>
          </w:tcPr>
          <w:p w:rsidR="003718FB" w:rsidRPr="00D15DC3" w:rsidRDefault="003718FB" w:rsidP="00637E10">
            <w:pPr>
              <w:spacing w:before="40" w:after="40"/>
              <w:jc w:val="center"/>
              <w:rPr>
                <w:rFonts w:ascii="Cambria" w:hAnsi="Cambria"/>
                <w:bCs/>
                <w:sz w:val="18"/>
                <w:szCs w:val="18"/>
                <w:lang w:val="el-GR"/>
              </w:rPr>
            </w:pPr>
          </w:p>
        </w:tc>
        <w:tc>
          <w:tcPr>
            <w:tcW w:w="1500" w:type="dxa"/>
            <w:shd w:val="clear" w:color="auto" w:fill="E0E0E0"/>
            <w:vAlign w:val="center"/>
          </w:tcPr>
          <w:p w:rsidR="003718FB" w:rsidRPr="00F16B5A" w:rsidRDefault="003718FB" w:rsidP="00637E10">
            <w:pPr>
              <w:spacing w:before="40" w:after="40"/>
              <w:ind w:left="-71"/>
              <w:jc w:val="center"/>
              <w:rPr>
                <w:rFonts w:ascii="Cambria" w:hAnsi="Cambria"/>
                <w:b/>
                <w:bCs/>
                <w:sz w:val="18"/>
                <w:szCs w:val="18"/>
                <w:lang w:val="el-GR"/>
              </w:rPr>
            </w:pPr>
            <w:r>
              <w:rPr>
                <w:rFonts w:ascii="Cambria" w:hAnsi="Cambria"/>
                <w:b/>
                <w:bCs/>
                <w:sz w:val="18"/>
                <w:szCs w:val="18"/>
                <w:lang w:val="el-GR"/>
              </w:rPr>
              <w:t>2018-2017</w:t>
            </w:r>
            <w:r w:rsidRPr="00F16B5A">
              <w:rPr>
                <w:rFonts w:ascii="Cambria" w:hAnsi="Cambria"/>
                <w:b/>
                <w:bCs/>
                <w:sz w:val="18"/>
                <w:szCs w:val="18"/>
                <w:lang w:val="el-GR"/>
              </w:rPr>
              <w:t>*</w:t>
            </w:r>
          </w:p>
        </w:tc>
        <w:tc>
          <w:tcPr>
            <w:tcW w:w="1418" w:type="dxa"/>
            <w:shd w:val="clear" w:color="auto" w:fill="E0E0E0"/>
            <w:vAlign w:val="center"/>
          </w:tcPr>
          <w:p w:rsidR="003718FB" w:rsidRPr="00F16B5A" w:rsidRDefault="003718FB" w:rsidP="00637E10">
            <w:pPr>
              <w:spacing w:before="40" w:after="40"/>
              <w:jc w:val="center"/>
              <w:rPr>
                <w:rFonts w:ascii="Cambria" w:hAnsi="Cambria"/>
                <w:b/>
                <w:bCs/>
                <w:sz w:val="18"/>
                <w:szCs w:val="18"/>
                <w:lang w:val="el-GR"/>
              </w:rPr>
            </w:pPr>
            <w:r>
              <w:rPr>
                <w:rFonts w:ascii="Cambria" w:hAnsi="Cambria"/>
                <w:b/>
                <w:bCs/>
                <w:sz w:val="18"/>
                <w:szCs w:val="18"/>
                <w:lang w:val="el-GR"/>
              </w:rPr>
              <w:t>2017-16</w:t>
            </w:r>
          </w:p>
        </w:tc>
        <w:tc>
          <w:tcPr>
            <w:tcW w:w="1588" w:type="dxa"/>
            <w:shd w:val="clear" w:color="auto" w:fill="E0E0E0"/>
            <w:vAlign w:val="center"/>
          </w:tcPr>
          <w:p w:rsidR="003718FB" w:rsidRPr="00F16B5A" w:rsidRDefault="003718FB" w:rsidP="00637E10">
            <w:pPr>
              <w:spacing w:before="40" w:after="40"/>
              <w:jc w:val="center"/>
              <w:rPr>
                <w:rFonts w:ascii="Cambria" w:hAnsi="Cambria"/>
                <w:b/>
                <w:bCs/>
                <w:sz w:val="18"/>
                <w:szCs w:val="18"/>
                <w:lang w:val="el-GR"/>
              </w:rPr>
            </w:pPr>
            <w:r>
              <w:rPr>
                <w:rFonts w:ascii="Cambria" w:hAnsi="Cambria"/>
                <w:b/>
                <w:bCs/>
                <w:sz w:val="18"/>
                <w:szCs w:val="18"/>
                <w:lang w:val="el-GR"/>
              </w:rPr>
              <w:t>2016-2015</w:t>
            </w:r>
          </w:p>
        </w:tc>
        <w:tc>
          <w:tcPr>
            <w:tcW w:w="1502" w:type="dxa"/>
            <w:shd w:val="clear" w:color="auto" w:fill="E0E0E0"/>
            <w:vAlign w:val="center"/>
          </w:tcPr>
          <w:p w:rsidR="003718FB" w:rsidRPr="00F16B5A" w:rsidRDefault="003718FB" w:rsidP="00637E10">
            <w:pPr>
              <w:spacing w:before="40" w:after="40"/>
              <w:ind w:hanging="102"/>
              <w:jc w:val="center"/>
              <w:rPr>
                <w:rFonts w:ascii="Cambria" w:hAnsi="Cambria"/>
                <w:b/>
                <w:bCs/>
                <w:sz w:val="18"/>
                <w:szCs w:val="18"/>
                <w:lang w:val="el-GR"/>
              </w:rPr>
            </w:pPr>
            <w:r>
              <w:rPr>
                <w:rFonts w:ascii="Cambria" w:hAnsi="Cambria"/>
                <w:b/>
                <w:bCs/>
                <w:sz w:val="18"/>
                <w:szCs w:val="18"/>
                <w:lang w:val="el-GR"/>
              </w:rPr>
              <w:t>2015-2014</w:t>
            </w:r>
          </w:p>
        </w:tc>
        <w:tc>
          <w:tcPr>
            <w:tcW w:w="1502" w:type="dxa"/>
            <w:shd w:val="clear" w:color="auto" w:fill="E0E0E0"/>
            <w:vAlign w:val="center"/>
          </w:tcPr>
          <w:p w:rsidR="003718FB" w:rsidRPr="00F16B5A" w:rsidRDefault="003718FB" w:rsidP="00637E10">
            <w:pPr>
              <w:spacing w:before="40" w:after="40"/>
              <w:ind w:hanging="106"/>
              <w:jc w:val="center"/>
              <w:rPr>
                <w:rFonts w:ascii="Cambria" w:hAnsi="Cambria"/>
                <w:b/>
                <w:bCs/>
                <w:sz w:val="18"/>
                <w:szCs w:val="18"/>
                <w:lang w:val="el-GR"/>
              </w:rPr>
            </w:pPr>
            <w:r>
              <w:rPr>
                <w:rFonts w:ascii="Cambria" w:hAnsi="Cambria"/>
                <w:b/>
                <w:bCs/>
                <w:sz w:val="18"/>
                <w:szCs w:val="18"/>
                <w:lang w:val="el-GR"/>
              </w:rPr>
              <w:t>2014-2013</w:t>
            </w:r>
          </w:p>
        </w:tc>
        <w:tc>
          <w:tcPr>
            <w:tcW w:w="1503" w:type="dxa"/>
            <w:shd w:val="clear" w:color="auto" w:fill="E0E0E0"/>
            <w:vAlign w:val="center"/>
          </w:tcPr>
          <w:p w:rsidR="003718FB" w:rsidRPr="00F16B5A" w:rsidRDefault="003718FB" w:rsidP="00637E10">
            <w:pPr>
              <w:spacing w:before="40" w:after="40"/>
              <w:jc w:val="center"/>
              <w:rPr>
                <w:rFonts w:ascii="Cambria" w:hAnsi="Cambria"/>
                <w:b/>
                <w:bCs/>
                <w:iCs/>
                <w:sz w:val="18"/>
                <w:szCs w:val="18"/>
                <w:lang w:val="el-GR"/>
              </w:rPr>
            </w:pPr>
            <w:r w:rsidRPr="00F16B5A">
              <w:rPr>
                <w:rFonts w:ascii="Cambria" w:hAnsi="Cambria"/>
                <w:b/>
                <w:bCs/>
                <w:iCs/>
                <w:sz w:val="18"/>
                <w:szCs w:val="18"/>
                <w:lang w:val="el-GR"/>
              </w:rPr>
              <w:t>Σύνολο</w:t>
            </w:r>
          </w:p>
        </w:tc>
      </w:tr>
      <w:tr w:rsidR="003718FB" w:rsidRPr="00D15DC3" w:rsidTr="00637E10">
        <w:trPr>
          <w:trHeight w:val="588"/>
        </w:trPr>
        <w:tc>
          <w:tcPr>
            <w:tcW w:w="2991" w:type="dxa"/>
            <w:vMerge w:val="restart"/>
            <w:shd w:val="clear" w:color="auto" w:fill="F3F3F3"/>
            <w:vAlign w:val="center"/>
          </w:tcPr>
          <w:p w:rsidR="003718FB" w:rsidRPr="00D15DC3" w:rsidRDefault="003718FB" w:rsidP="00637E10">
            <w:pPr>
              <w:spacing w:before="40" w:after="40"/>
              <w:rPr>
                <w:rFonts w:ascii="Cambria" w:hAnsi="Cambria"/>
                <w:bCs/>
                <w:sz w:val="18"/>
                <w:szCs w:val="18"/>
                <w:lang w:val="el-GR"/>
              </w:rPr>
            </w:pPr>
            <w:r w:rsidRPr="00D15DC3">
              <w:rPr>
                <w:rFonts w:ascii="Cambria" w:hAnsi="Cambria"/>
                <w:bCs/>
                <w:sz w:val="18"/>
                <w:szCs w:val="18"/>
                <w:lang w:val="el-GR"/>
              </w:rPr>
              <w:t xml:space="preserve">Φοιτητές του Τμήματος που </w:t>
            </w:r>
            <w:r>
              <w:rPr>
                <w:rFonts w:ascii="Cambria" w:hAnsi="Cambria"/>
                <w:bCs/>
                <w:sz w:val="18"/>
                <w:szCs w:val="18"/>
                <w:lang w:val="el-GR"/>
              </w:rPr>
              <w:t xml:space="preserve">παρακολούθησαν μαθήματα </w:t>
            </w:r>
            <w:r w:rsidRPr="00D15DC3">
              <w:rPr>
                <w:rFonts w:ascii="Cambria" w:hAnsi="Cambria"/>
                <w:bCs/>
                <w:sz w:val="18"/>
                <w:szCs w:val="18"/>
                <w:lang w:val="el-GR"/>
              </w:rPr>
              <w:t xml:space="preserve">σε </w:t>
            </w:r>
            <w:r>
              <w:rPr>
                <w:rFonts w:ascii="Cambria" w:hAnsi="Cambria"/>
                <w:bCs/>
                <w:sz w:val="18"/>
                <w:szCs w:val="18"/>
                <w:lang w:val="el-GR"/>
              </w:rPr>
              <w:t xml:space="preserve">ΠΣ </w:t>
            </w:r>
            <w:r w:rsidRPr="00D15DC3">
              <w:rPr>
                <w:rFonts w:ascii="Cambria" w:hAnsi="Cambria"/>
                <w:bCs/>
                <w:sz w:val="18"/>
                <w:szCs w:val="18"/>
                <w:lang w:val="el-GR"/>
              </w:rPr>
              <w:t>άλλο</w:t>
            </w:r>
            <w:r>
              <w:rPr>
                <w:rFonts w:ascii="Cambria" w:hAnsi="Cambria"/>
                <w:bCs/>
                <w:sz w:val="18"/>
                <w:szCs w:val="18"/>
                <w:lang w:val="el-GR"/>
              </w:rPr>
              <w:t>υ</w:t>
            </w:r>
            <w:r w:rsidRPr="00D15DC3">
              <w:rPr>
                <w:rFonts w:ascii="Cambria" w:hAnsi="Cambria"/>
                <w:bCs/>
                <w:sz w:val="18"/>
                <w:szCs w:val="18"/>
                <w:lang w:val="el-GR"/>
              </w:rPr>
              <w:t xml:space="preserve"> Α.Ε.Ι. ή Τμήμα</w:t>
            </w:r>
            <w:r>
              <w:rPr>
                <w:rFonts w:ascii="Cambria" w:hAnsi="Cambria"/>
                <w:bCs/>
                <w:sz w:val="18"/>
                <w:szCs w:val="18"/>
                <w:lang w:val="el-GR"/>
              </w:rPr>
              <w:t>τος</w:t>
            </w:r>
          </w:p>
        </w:tc>
        <w:tc>
          <w:tcPr>
            <w:tcW w:w="1828" w:type="dxa"/>
            <w:gridSpan w:val="3"/>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Εσωτερικού</w:t>
            </w:r>
          </w:p>
        </w:tc>
        <w:tc>
          <w:tcPr>
            <w:tcW w:w="1500" w:type="dxa"/>
          </w:tcPr>
          <w:p w:rsidR="003718FB" w:rsidRPr="00F16B5A" w:rsidRDefault="003718FB" w:rsidP="00637E10">
            <w:pPr>
              <w:spacing w:before="40" w:after="40"/>
              <w:rPr>
                <w:rFonts w:ascii="Cambria" w:hAnsi="Cambria"/>
                <w:bCs/>
                <w:sz w:val="18"/>
                <w:szCs w:val="18"/>
                <w:lang w:val="el-GR"/>
              </w:rPr>
            </w:pPr>
          </w:p>
        </w:tc>
        <w:tc>
          <w:tcPr>
            <w:tcW w:w="1418" w:type="dxa"/>
            <w:vAlign w:val="center"/>
          </w:tcPr>
          <w:p w:rsidR="003718FB" w:rsidRPr="00F16B5A" w:rsidRDefault="003718FB" w:rsidP="00637E10">
            <w:pPr>
              <w:spacing w:before="40" w:after="40"/>
              <w:rPr>
                <w:rFonts w:ascii="Cambria" w:hAnsi="Cambria"/>
                <w:bCs/>
                <w:sz w:val="18"/>
                <w:szCs w:val="18"/>
                <w:lang w:val="el-GR"/>
              </w:rPr>
            </w:pPr>
          </w:p>
        </w:tc>
        <w:tc>
          <w:tcPr>
            <w:tcW w:w="1588" w:type="dxa"/>
            <w:vAlign w:val="center"/>
          </w:tcPr>
          <w:p w:rsidR="003718FB" w:rsidRPr="00F16B5A" w:rsidRDefault="003718FB" w:rsidP="00637E10">
            <w:pPr>
              <w:spacing w:before="40" w:after="40"/>
              <w:rPr>
                <w:rFonts w:ascii="Cambria" w:hAnsi="Cambria"/>
                <w:bCs/>
                <w:sz w:val="18"/>
                <w:szCs w:val="18"/>
                <w:lang w:val="el-GR"/>
              </w:rPr>
            </w:pPr>
          </w:p>
        </w:tc>
        <w:tc>
          <w:tcPr>
            <w:tcW w:w="1502" w:type="dxa"/>
            <w:vAlign w:val="center"/>
          </w:tcPr>
          <w:p w:rsidR="003718FB" w:rsidRPr="00F16B5A" w:rsidRDefault="003718FB" w:rsidP="00637E10">
            <w:pPr>
              <w:spacing w:before="40" w:after="40"/>
              <w:rPr>
                <w:rFonts w:ascii="Cambria" w:hAnsi="Cambria"/>
                <w:bCs/>
                <w:sz w:val="18"/>
                <w:szCs w:val="18"/>
                <w:lang w:val="el-GR"/>
              </w:rPr>
            </w:pPr>
          </w:p>
        </w:tc>
        <w:tc>
          <w:tcPr>
            <w:tcW w:w="1502" w:type="dxa"/>
            <w:vAlign w:val="center"/>
          </w:tcPr>
          <w:p w:rsidR="003718FB" w:rsidRPr="00F16B5A" w:rsidRDefault="003718FB" w:rsidP="00637E10">
            <w:pPr>
              <w:spacing w:before="40" w:after="40"/>
              <w:rPr>
                <w:rFonts w:ascii="Cambria" w:hAnsi="Cambria"/>
                <w:bCs/>
                <w:sz w:val="18"/>
                <w:szCs w:val="18"/>
                <w:lang w:val="el-GR"/>
              </w:rPr>
            </w:pPr>
          </w:p>
        </w:tc>
        <w:tc>
          <w:tcPr>
            <w:tcW w:w="1503" w:type="dxa"/>
          </w:tcPr>
          <w:p w:rsidR="003718FB" w:rsidRPr="00F16B5A" w:rsidRDefault="003718FB" w:rsidP="00637E10">
            <w:pPr>
              <w:spacing w:before="40" w:after="40"/>
              <w:rPr>
                <w:rFonts w:ascii="Cambria" w:hAnsi="Cambria"/>
                <w:bCs/>
                <w:sz w:val="18"/>
                <w:szCs w:val="18"/>
                <w:lang w:val="el-GR"/>
              </w:rPr>
            </w:pPr>
          </w:p>
        </w:tc>
      </w:tr>
      <w:tr w:rsidR="003718FB" w:rsidRPr="00D15DC3" w:rsidTr="00637E10">
        <w:trPr>
          <w:trHeight w:val="263"/>
        </w:trPr>
        <w:tc>
          <w:tcPr>
            <w:tcW w:w="2991" w:type="dxa"/>
            <w:vMerge/>
            <w:shd w:val="clear" w:color="auto" w:fill="F3F3F3"/>
            <w:vAlign w:val="center"/>
          </w:tcPr>
          <w:p w:rsidR="003718FB" w:rsidRPr="00F16B5A" w:rsidRDefault="003718FB" w:rsidP="00637E10">
            <w:pPr>
              <w:spacing w:before="40" w:after="40"/>
              <w:rPr>
                <w:rFonts w:ascii="Cambria" w:hAnsi="Cambria"/>
                <w:bCs/>
                <w:sz w:val="18"/>
                <w:szCs w:val="18"/>
                <w:lang w:val="el-GR"/>
              </w:rPr>
            </w:pPr>
          </w:p>
        </w:tc>
        <w:tc>
          <w:tcPr>
            <w:tcW w:w="987" w:type="dxa"/>
            <w:vMerge w:val="restart"/>
            <w:vAlign w:val="center"/>
          </w:tcPr>
          <w:p w:rsidR="003718FB" w:rsidRPr="00F16B5A" w:rsidRDefault="003718FB" w:rsidP="00637E10">
            <w:pPr>
              <w:spacing w:before="40" w:after="40"/>
              <w:jc w:val="center"/>
              <w:rPr>
                <w:rFonts w:ascii="Cambria" w:hAnsi="Cambria"/>
                <w:bCs/>
                <w:sz w:val="18"/>
                <w:szCs w:val="18"/>
                <w:lang w:val="el-GR"/>
              </w:rPr>
            </w:pPr>
            <w:proofErr w:type="spellStart"/>
            <w:r w:rsidRPr="00F16B5A">
              <w:rPr>
                <w:rFonts w:ascii="Cambria" w:hAnsi="Cambria"/>
                <w:bCs/>
                <w:sz w:val="18"/>
                <w:szCs w:val="18"/>
                <w:lang w:val="el-GR"/>
              </w:rPr>
              <w:t>Εξωτε</w:t>
            </w:r>
            <w:proofErr w:type="spellEnd"/>
            <w:r w:rsidRPr="00F16B5A">
              <w:rPr>
                <w:rFonts w:ascii="Cambria" w:hAnsi="Cambria"/>
                <w:bCs/>
                <w:sz w:val="18"/>
                <w:szCs w:val="18"/>
                <w:lang w:val="el-GR"/>
              </w:rPr>
              <w:t>-</w:t>
            </w:r>
          </w:p>
          <w:p w:rsidR="003718FB" w:rsidRPr="00F16B5A" w:rsidRDefault="003718FB" w:rsidP="00637E10">
            <w:pPr>
              <w:spacing w:before="40" w:after="40"/>
              <w:jc w:val="center"/>
              <w:rPr>
                <w:rFonts w:ascii="Cambria" w:hAnsi="Cambria"/>
                <w:bCs/>
                <w:sz w:val="18"/>
                <w:szCs w:val="18"/>
                <w:lang w:val="el-GR"/>
              </w:rPr>
            </w:pPr>
            <w:proofErr w:type="spellStart"/>
            <w:r w:rsidRPr="00F16B5A">
              <w:rPr>
                <w:rFonts w:ascii="Cambria" w:hAnsi="Cambria"/>
                <w:bCs/>
                <w:sz w:val="18"/>
                <w:szCs w:val="18"/>
                <w:lang w:val="el-GR"/>
              </w:rPr>
              <w:t>ρικού</w:t>
            </w:r>
            <w:proofErr w:type="spellEnd"/>
          </w:p>
        </w:tc>
        <w:tc>
          <w:tcPr>
            <w:tcW w:w="841" w:type="dxa"/>
            <w:gridSpan w:val="2"/>
            <w:vAlign w:val="center"/>
          </w:tcPr>
          <w:p w:rsidR="003718FB" w:rsidRPr="00F16B5A" w:rsidRDefault="003718FB" w:rsidP="00637E10">
            <w:pPr>
              <w:spacing w:before="40" w:after="40"/>
              <w:jc w:val="center"/>
              <w:rPr>
                <w:rFonts w:ascii="Cambria" w:hAnsi="Cambria"/>
                <w:bCs/>
                <w:sz w:val="18"/>
                <w:szCs w:val="18"/>
                <w:lang w:val="el-GR"/>
              </w:rPr>
            </w:pPr>
            <w:proofErr w:type="spellStart"/>
            <w:r w:rsidRPr="00F16B5A">
              <w:rPr>
                <w:rFonts w:ascii="Cambria" w:hAnsi="Cambria"/>
                <w:bCs/>
                <w:sz w:val="18"/>
                <w:szCs w:val="18"/>
                <w:lang w:val="el-GR"/>
              </w:rPr>
              <w:t>Ευρ</w:t>
            </w:r>
            <w:proofErr w:type="spellEnd"/>
            <w:r w:rsidRPr="00F16B5A">
              <w:rPr>
                <w:rFonts w:ascii="Cambria" w:hAnsi="Cambria"/>
                <w:bCs/>
                <w:sz w:val="18"/>
                <w:szCs w:val="18"/>
                <w:lang w:val="el-GR"/>
              </w:rPr>
              <w:t>.**</w:t>
            </w:r>
          </w:p>
        </w:tc>
        <w:tc>
          <w:tcPr>
            <w:tcW w:w="1500" w:type="dxa"/>
          </w:tcPr>
          <w:p w:rsidR="003718FB" w:rsidRPr="00F16B5A" w:rsidRDefault="003718FB" w:rsidP="00637E10">
            <w:pPr>
              <w:spacing w:before="40" w:after="40"/>
              <w:rPr>
                <w:rFonts w:ascii="Cambria" w:hAnsi="Cambria"/>
                <w:bCs/>
                <w:sz w:val="18"/>
                <w:szCs w:val="18"/>
                <w:lang w:val="el-GR"/>
              </w:rPr>
            </w:pPr>
          </w:p>
        </w:tc>
        <w:tc>
          <w:tcPr>
            <w:tcW w:w="1418" w:type="dxa"/>
          </w:tcPr>
          <w:p w:rsidR="003718FB" w:rsidRPr="00F16B5A" w:rsidRDefault="003718FB" w:rsidP="00637E10">
            <w:pPr>
              <w:spacing w:before="40" w:after="40"/>
              <w:rPr>
                <w:rFonts w:ascii="Cambria" w:hAnsi="Cambria"/>
                <w:bCs/>
                <w:sz w:val="18"/>
                <w:szCs w:val="18"/>
                <w:lang w:val="el-GR"/>
              </w:rPr>
            </w:pPr>
          </w:p>
        </w:tc>
        <w:tc>
          <w:tcPr>
            <w:tcW w:w="1588" w:type="dxa"/>
          </w:tcPr>
          <w:p w:rsidR="003718FB" w:rsidRPr="00F16B5A" w:rsidRDefault="003718FB" w:rsidP="00637E10">
            <w:pPr>
              <w:spacing w:before="40" w:after="40"/>
              <w:rPr>
                <w:rFonts w:ascii="Cambria" w:hAnsi="Cambria"/>
                <w:bCs/>
                <w:sz w:val="18"/>
                <w:szCs w:val="18"/>
                <w:lang w:val="el-GR"/>
              </w:rPr>
            </w:pPr>
          </w:p>
        </w:tc>
        <w:tc>
          <w:tcPr>
            <w:tcW w:w="1502" w:type="dxa"/>
          </w:tcPr>
          <w:p w:rsidR="003718FB" w:rsidRPr="00F16B5A" w:rsidRDefault="003718FB" w:rsidP="00637E10">
            <w:pPr>
              <w:spacing w:before="40" w:after="40"/>
              <w:rPr>
                <w:rFonts w:ascii="Cambria" w:hAnsi="Cambria"/>
                <w:bCs/>
                <w:sz w:val="18"/>
                <w:szCs w:val="18"/>
                <w:lang w:val="el-GR"/>
              </w:rPr>
            </w:pPr>
          </w:p>
        </w:tc>
        <w:tc>
          <w:tcPr>
            <w:tcW w:w="1502" w:type="dxa"/>
          </w:tcPr>
          <w:p w:rsidR="003718FB" w:rsidRPr="00F16B5A" w:rsidRDefault="003718FB" w:rsidP="00637E10">
            <w:pPr>
              <w:spacing w:before="40" w:after="40"/>
              <w:rPr>
                <w:rFonts w:ascii="Cambria" w:hAnsi="Cambria"/>
                <w:bCs/>
                <w:sz w:val="18"/>
                <w:szCs w:val="18"/>
                <w:lang w:val="el-GR"/>
              </w:rPr>
            </w:pPr>
          </w:p>
        </w:tc>
        <w:tc>
          <w:tcPr>
            <w:tcW w:w="1503" w:type="dxa"/>
          </w:tcPr>
          <w:p w:rsidR="003718FB" w:rsidRPr="00F16B5A" w:rsidRDefault="003718FB" w:rsidP="00637E10">
            <w:pPr>
              <w:spacing w:before="40" w:after="40"/>
              <w:rPr>
                <w:rFonts w:ascii="Cambria" w:hAnsi="Cambria"/>
                <w:bCs/>
                <w:sz w:val="18"/>
                <w:szCs w:val="18"/>
                <w:lang w:val="el-GR"/>
              </w:rPr>
            </w:pPr>
          </w:p>
        </w:tc>
      </w:tr>
      <w:tr w:rsidR="003718FB" w:rsidRPr="00D15DC3" w:rsidTr="00637E10">
        <w:trPr>
          <w:trHeight w:val="262"/>
        </w:trPr>
        <w:tc>
          <w:tcPr>
            <w:tcW w:w="2991" w:type="dxa"/>
            <w:vMerge/>
            <w:shd w:val="clear" w:color="auto" w:fill="F3F3F3"/>
            <w:vAlign w:val="center"/>
          </w:tcPr>
          <w:p w:rsidR="003718FB" w:rsidRPr="00F16B5A" w:rsidRDefault="003718FB" w:rsidP="00637E10">
            <w:pPr>
              <w:spacing w:before="40" w:after="40"/>
              <w:rPr>
                <w:rFonts w:ascii="Cambria" w:hAnsi="Cambria"/>
                <w:bCs/>
                <w:sz w:val="18"/>
                <w:szCs w:val="18"/>
                <w:lang w:val="el-GR"/>
              </w:rPr>
            </w:pPr>
          </w:p>
        </w:tc>
        <w:tc>
          <w:tcPr>
            <w:tcW w:w="987" w:type="dxa"/>
            <w:vMerge/>
            <w:vAlign w:val="center"/>
          </w:tcPr>
          <w:p w:rsidR="003718FB" w:rsidRPr="00F16B5A" w:rsidRDefault="003718FB" w:rsidP="00637E10">
            <w:pPr>
              <w:spacing w:before="40" w:after="40"/>
              <w:jc w:val="center"/>
              <w:rPr>
                <w:rFonts w:ascii="Cambria" w:hAnsi="Cambria"/>
                <w:bCs/>
                <w:sz w:val="18"/>
                <w:szCs w:val="18"/>
                <w:lang w:val="el-GR"/>
              </w:rPr>
            </w:pPr>
          </w:p>
        </w:tc>
        <w:tc>
          <w:tcPr>
            <w:tcW w:w="841" w:type="dxa"/>
            <w:gridSpan w:val="2"/>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Άλλα</w:t>
            </w:r>
          </w:p>
        </w:tc>
        <w:tc>
          <w:tcPr>
            <w:tcW w:w="1500" w:type="dxa"/>
          </w:tcPr>
          <w:p w:rsidR="003718FB" w:rsidRPr="00F16B5A" w:rsidRDefault="003718FB" w:rsidP="00637E10">
            <w:pPr>
              <w:spacing w:before="40" w:after="40"/>
              <w:rPr>
                <w:rFonts w:ascii="Cambria" w:hAnsi="Cambria"/>
                <w:bCs/>
                <w:sz w:val="18"/>
                <w:szCs w:val="18"/>
                <w:lang w:val="el-GR"/>
              </w:rPr>
            </w:pPr>
          </w:p>
        </w:tc>
        <w:tc>
          <w:tcPr>
            <w:tcW w:w="1418" w:type="dxa"/>
          </w:tcPr>
          <w:p w:rsidR="003718FB" w:rsidRPr="00F16B5A" w:rsidRDefault="003718FB" w:rsidP="00637E10">
            <w:pPr>
              <w:spacing w:before="40" w:after="40"/>
              <w:rPr>
                <w:rFonts w:ascii="Cambria" w:hAnsi="Cambria"/>
                <w:bCs/>
                <w:sz w:val="18"/>
                <w:szCs w:val="18"/>
                <w:lang w:val="el-GR"/>
              </w:rPr>
            </w:pPr>
          </w:p>
        </w:tc>
        <w:tc>
          <w:tcPr>
            <w:tcW w:w="1588" w:type="dxa"/>
          </w:tcPr>
          <w:p w:rsidR="003718FB" w:rsidRPr="00F16B5A" w:rsidRDefault="003718FB" w:rsidP="00637E10">
            <w:pPr>
              <w:spacing w:before="40" w:after="40"/>
              <w:rPr>
                <w:rFonts w:ascii="Cambria" w:hAnsi="Cambria"/>
                <w:bCs/>
                <w:sz w:val="18"/>
                <w:szCs w:val="18"/>
                <w:lang w:val="el-GR"/>
              </w:rPr>
            </w:pPr>
          </w:p>
        </w:tc>
        <w:tc>
          <w:tcPr>
            <w:tcW w:w="1502" w:type="dxa"/>
          </w:tcPr>
          <w:p w:rsidR="003718FB" w:rsidRPr="00F16B5A" w:rsidRDefault="003718FB" w:rsidP="00637E10">
            <w:pPr>
              <w:spacing w:before="40" w:after="40"/>
              <w:rPr>
                <w:rFonts w:ascii="Cambria" w:hAnsi="Cambria"/>
                <w:bCs/>
                <w:sz w:val="18"/>
                <w:szCs w:val="18"/>
                <w:lang w:val="el-GR"/>
              </w:rPr>
            </w:pPr>
          </w:p>
        </w:tc>
        <w:tc>
          <w:tcPr>
            <w:tcW w:w="1502" w:type="dxa"/>
          </w:tcPr>
          <w:p w:rsidR="003718FB" w:rsidRPr="00F16B5A" w:rsidRDefault="003718FB" w:rsidP="00637E10">
            <w:pPr>
              <w:spacing w:before="40" w:after="40"/>
              <w:rPr>
                <w:rFonts w:ascii="Cambria" w:hAnsi="Cambria"/>
                <w:bCs/>
                <w:sz w:val="18"/>
                <w:szCs w:val="18"/>
                <w:lang w:val="el-GR"/>
              </w:rPr>
            </w:pPr>
          </w:p>
        </w:tc>
        <w:tc>
          <w:tcPr>
            <w:tcW w:w="1503" w:type="dxa"/>
          </w:tcPr>
          <w:p w:rsidR="003718FB" w:rsidRPr="00F16B5A" w:rsidRDefault="003718FB" w:rsidP="00637E10">
            <w:pPr>
              <w:spacing w:before="40" w:after="40"/>
              <w:rPr>
                <w:rFonts w:ascii="Cambria" w:hAnsi="Cambria"/>
                <w:bCs/>
                <w:sz w:val="18"/>
                <w:szCs w:val="18"/>
                <w:lang w:val="el-GR"/>
              </w:rPr>
            </w:pPr>
          </w:p>
        </w:tc>
      </w:tr>
      <w:tr w:rsidR="003718FB" w:rsidRPr="00D15DC3" w:rsidTr="00637E10">
        <w:trPr>
          <w:trHeight w:val="567"/>
        </w:trPr>
        <w:tc>
          <w:tcPr>
            <w:tcW w:w="2991" w:type="dxa"/>
            <w:vMerge w:val="restart"/>
            <w:shd w:val="clear" w:color="auto" w:fill="F3F3F3"/>
            <w:vAlign w:val="center"/>
          </w:tcPr>
          <w:p w:rsidR="003718FB" w:rsidRPr="00D15DC3" w:rsidRDefault="003718FB" w:rsidP="00637E10">
            <w:pPr>
              <w:spacing w:before="40" w:after="40"/>
              <w:rPr>
                <w:rFonts w:ascii="Cambria" w:hAnsi="Cambria"/>
                <w:bCs/>
                <w:sz w:val="18"/>
                <w:szCs w:val="18"/>
                <w:lang w:val="el-GR"/>
              </w:rPr>
            </w:pPr>
            <w:r w:rsidRPr="00D15DC3">
              <w:rPr>
                <w:rFonts w:ascii="Cambria" w:hAnsi="Cambria"/>
                <w:bCs/>
                <w:sz w:val="18"/>
                <w:szCs w:val="18"/>
                <w:lang w:val="el-GR"/>
              </w:rPr>
              <w:t xml:space="preserve">Επισκέπτες φοιτητές άλλων Α.Ε.Ι. ή Τμημάτων στο </w:t>
            </w:r>
            <w:r>
              <w:rPr>
                <w:rFonts w:ascii="Cambria" w:hAnsi="Cambria"/>
                <w:bCs/>
                <w:sz w:val="18"/>
                <w:szCs w:val="18"/>
                <w:lang w:val="el-GR"/>
              </w:rPr>
              <w:t>Πρόγραμμα Σπουδών</w:t>
            </w:r>
            <w:r w:rsidRPr="00D15DC3">
              <w:rPr>
                <w:rFonts w:ascii="Cambria" w:hAnsi="Cambria"/>
                <w:bCs/>
                <w:sz w:val="18"/>
                <w:szCs w:val="18"/>
                <w:lang w:val="el-GR"/>
              </w:rPr>
              <w:t xml:space="preserve"> </w:t>
            </w:r>
          </w:p>
        </w:tc>
        <w:tc>
          <w:tcPr>
            <w:tcW w:w="1828" w:type="dxa"/>
            <w:gridSpan w:val="3"/>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Εσωτερικού</w:t>
            </w:r>
          </w:p>
        </w:tc>
        <w:tc>
          <w:tcPr>
            <w:tcW w:w="1500" w:type="dxa"/>
          </w:tcPr>
          <w:p w:rsidR="003718FB" w:rsidRPr="00F16B5A" w:rsidRDefault="003718FB" w:rsidP="00637E10">
            <w:pPr>
              <w:spacing w:before="40" w:after="40"/>
              <w:rPr>
                <w:rFonts w:ascii="Cambria" w:hAnsi="Cambria"/>
                <w:bCs/>
                <w:sz w:val="18"/>
                <w:szCs w:val="18"/>
                <w:lang w:val="el-GR"/>
              </w:rPr>
            </w:pPr>
          </w:p>
        </w:tc>
        <w:tc>
          <w:tcPr>
            <w:tcW w:w="1418" w:type="dxa"/>
            <w:vAlign w:val="center"/>
          </w:tcPr>
          <w:p w:rsidR="003718FB" w:rsidRPr="00F16B5A" w:rsidRDefault="003718FB" w:rsidP="00637E10">
            <w:pPr>
              <w:spacing w:before="40" w:after="40"/>
              <w:rPr>
                <w:rFonts w:ascii="Cambria" w:hAnsi="Cambria"/>
                <w:bCs/>
                <w:sz w:val="18"/>
                <w:szCs w:val="18"/>
                <w:lang w:val="el-GR"/>
              </w:rPr>
            </w:pPr>
          </w:p>
        </w:tc>
        <w:tc>
          <w:tcPr>
            <w:tcW w:w="1588" w:type="dxa"/>
            <w:vAlign w:val="center"/>
          </w:tcPr>
          <w:p w:rsidR="003718FB" w:rsidRPr="00F16B5A" w:rsidRDefault="003718FB" w:rsidP="00637E10">
            <w:pPr>
              <w:spacing w:before="40" w:after="40"/>
              <w:rPr>
                <w:rFonts w:ascii="Cambria" w:hAnsi="Cambria"/>
                <w:bCs/>
                <w:sz w:val="18"/>
                <w:szCs w:val="18"/>
                <w:lang w:val="el-GR"/>
              </w:rPr>
            </w:pPr>
          </w:p>
        </w:tc>
        <w:tc>
          <w:tcPr>
            <w:tcW w:w="1502" w:type="dxa"/>
            <w:vAlign w:val="center"/>
          </w:tcPr>
          <w:p w:rsidR="003718FB" w:rsidRPr="00F16B5A" w:rsidRDefault="003718FB" w:rsidP="00637E10">
            <w:pPr>
              <w:spacing w:before="40" w:after="40"/>
              <w:rPr>
                <w:rFonts w:ascii="Cambria" w:hAnsi="Cambria"/>
                <w:bCs/>
                <w:sz w:val="18"/>
                <w:szCs w:val="18"/>
                <w:lang w:val="el-GR"/>
              </w:rPr>
            </w:pPr>
          </w:p>
        </w:tc>
        <w:tc>
          <w:tcPr>
            <w:tcW w:w="1502" w:type="dxa"/>
            <w:vAlign w:val="center"/>
          </w:tcPr>
          <w:p w:rsidR="003718FB" w:rsidRPr="00F16B5A" w:rsidRDefault="003718FB" w:rsidP="00637E10">
            <w:pPr>
              <w:spacing w:before="40" w:after="40"/>
              <w:rPr>
                <w:rFonts w:ascii="Cambria" w:hAnsi="Cambria"/>
                <w:bCs/>
                <w:sz w:val="18"/>
                <w:szCs w:val="18"/>
                <w:lang w:val="el-GR"/>
              </w:rPr>
            </w:pPr>
          </w:p>
        </w:tc>
        <w:tc>
          <w:tcPr>
            <w:tcW w:w="1503" w:type="dxa"/>
          </w:tcPr>
          <w:p w:rsidR="003718FB" w:rsidRPr="00F16B5A" w:rsidRDefault="003718FB" w:rsidP="00637E10">
            <w:pPr>
              <w:spacing w:before="40" w:after="40"/>
              <w:rPr>
                <w:rFonts w:ascii="Cambria" w:hAnsi="Cambria"/>
                <w:bCs/>
                <w:sz w:val="18"/>
                <w:szCs w:val="18"/>
                <w:lang w:val="el-GR"/>
              </w:rPr>
            </w:pPr>
          </w:p>
        </w:tc>
      </w:tr>
      <w:tr w:rsidR="003718FB" w:rsidRPr="00D15DC3" w:rsidTr="00637E10">
        <w:trPr>
          <w:trHeight w:val="338"/>
        </w:trPr>
        <w:tc>
          <w:tcPr>
            <w:tcW w:w="2991" w:type="dxa"/>
            <w:vMerge/>
            <w:shd w:val="clear" w:color="auto" w:fill="F3F3F3"/>
            <w:vAlign w:val="center"/>
          </w:tcPr>
          <w:p w:rsidR="003718FB" w:rsidRPr="00F16B5A" w:rsidRDefault="003718FB" w:rsidP="00637E10">
            <w:pPr>
              <w:spacing w:before="40" w:after="40"/>
              <w:rPr>
                <w:rFonts w:ascii="Cambria" w:hAnsi="Cambria"/>
                <w:bCs/>
                <w:sz w:val="18"/>
                <w:szCs w:val="18"/>
                <w:lang w:val="el-GR"/>
              </w:rPr>
            </w:pPr>
          </w:p>
        </w:tc>
        <w:tc>
          <w:tcPr>
            <w:tcW w:w="987" w:type="dxa"/>
            <w:vMerge w:val="restart"/>
            <w:vAlign w:val="center"/>
          </w:tcPr>
          <w:p w:rsidR="003718FB" w:rsidRPr="00F16B5A" w:rsidRDefault="003718FB" w:rsidP="00637E10">
            <w:pPr>
              <w:spacing w:before="40" w:after="40"/>
              <w:jc w:val="center"/>
              <w:rPr>
                <w:rFonts w:ascii="Cambria" w:hAnsi="Cambria"/>
                <w:bCs/>
                <w:sz w:val="18"/>
                <w:szCs w:val="18"/>
                <w:lang w:val="el-GR"/>
              </w:rPr>
            </w:pPr>
            <w:proofErr w:type="spellStart"/>
            <w:r w:rsidRPr="00F16B5A">
              <w:rPr>
                <w:rFonts w:ascii="Cambria" w:hAnsi="Cambria"/>
                <w:bCs/>
                <w:sz w:val="18"/>
                <w:szCs w:val="18"/>
                <w:lang w:val="el-GR"/>
              </w:rPr>
              <w:t>Εξωτε</w:t>
            </w:r>
            <w:proofErr w:type="spellEnd"/>
            <w:r w:rsidRPr="00F16B5A">
              <w:rPr>
                <w:rFonts w:ascii="Cambria" w:hAnsi="Cambria"/>
                <w:bCs/>
                <w:sz w:val="18"/>
                <w:szCs w:val="18"/>
                <w:lang w:val="el-GR"/>
              </w:rPr>
              <w:t>-</w:t>
            </w:r>
          </w:p>
          <w:p w:rsidR="003718FB" w:rsidRPr="00F16B5A" w:rsidRDefault="003718FB" w:rsidP="00637E10">
            <w:pPr>
              <w:spacing w:before="40" w:after="40"/>
              <w:jc w:val="center"/>
              <w:rPr>
                <w:rFonts w:ascii="Cambria" w:hAnsi="Cambria"/>
                <w:bCs/>
                <w:sz w:val="18"/>
                <w:szCs w:val="18"/>
                <w:lang w:val="el-GR"/>
              </w:rPr>
            </w:pPr>
            <w:proofErr w:type="spellStart"/>
            <w:r w:rsidRPr="00F16B5A">
              <w:rPr>
                <w:rFonts w:ascii="Cambria" w:hAnsi="Cambria"/>
                <w:bCs/>
                <w:sz w:val="18"/>
                <w:szCs w:val="18"/>
                <w:lang w:val="el-GR"/>
              </w:rPr>
              <w:t>ρικού</w:t>
            </w:r>
            <w:proofErr w:type="spellEnd"/>
          </w:p>
        </w:tc>
        <w:tc>
          <w:tcPr>
            <w:tcW w:w="841" w:type="dxa"/>
            <w:gridSpan w:val="2"/>
            <w:vAlign w:val="center"/>
          </w:tcPr>
          <w:p w:rsidR="003718FB" w:rsidRPr="00F16B5A" w:rsidRDefault="003718FB" w:rsidP="00637E10">
            <w:pPr>
              <w:spacing w:before="40" w:after="40"/>
              <w:jc w:val="center"/>
              <w:rPr>
                <w:rFonts w:ascii="Cambria" w:hAnsi="Cambria"/>
                <w:bCs/>
                <w:sz w:val="18"/>
                <w:szCs w:val="18"/>
                <w:lang w:val="el-GR"/>
              </w:rPr>
            </w:pPr>
            <w:proofErr w:type="spellStart"/>
            <w:r w:rsidRPr="00F16B5A">
              <w:rPr>
                <w:rFonts w:ascii="Cambria" w:hAnsi="Cambria"/>
                <w:bCs/>
                <w:sz w:val="18"/>
                <w:szCs w:val="18"/>
                <w:lang w:val="el-GR"/>
              </w:rPr>
              <w:t>Ευρ</w:t>
            </w:r>
            <w:proofErr w:type="spellEnd"/>
            <w:r w:rsidRPr="00F16B5A">
              <w:rPr>
                <w:rFonts w:ascii="Cambria" w:hAnsi="Cambria"/>
                <w:bCs/>
                <w:sz w:val="18"/>
                <w:szCs w:val="18"/>
                <w:lang w:val="el-GR"/>
              </w:rPr>
              <w:t>.**</w:t>
            </w:r>
          </w:p>
        </w:tc>
        <w:tc>
          <w:tcPr>
            <w:tcW w:w="1500" w:type="dxa"/>
          </w:tcPr>
          <w:p w:rsidR="003718FB" w:rsidRPr="00F16B5A" w:rsidRDefault="003718FB" w:rsidP="00637E10">
            <w:pPr>
              <w:spacing w:before="40" w:after="40"/>
              <w:rPr>
                <w:rFonts w:ascii="Cambria" w:hAnsi="Cambria"/>
                <w:bCs/>
                <w:sz w:val="18"/>
                <w:szCs w:val="18"/>
                <w:lang w:val="el-GR"/>
              </w:rPr>
            </w:pPr>
          </w:p>
        </w:tc>
        <w:tc>
          <w:tcPr>
            <w:tcW w:w="1418" w:type="dxa"/>
          </w:tcPr>
          <w:p w:rsidR="003718FB" w:rsidRPr="00F16B5A" w:rsidRDefault="003718FB" w:rsidP="00637E10">
            <w:pPr>
              <w:spacing w:before="40" w:after="40"/>
              <w:rPr>
                <w:rFonts w:ascii="Cambria" w:hAnsi="Cambria"/>
                <w:bCs/>
                <w:sz w:val="18"/>
                <w:szCs w:val="18"/>
                <w:lang w:val="el-GR"/>
              </w:rPr>
            </w:pPr>
          </w:p>
        </w:tc>
        <w:tc>
          <w:tcPr>
            <w:tcW w:w="1588" w:type="dxa"/>
          </w:tcPr>
          <w:p w:rsidR="003718FB" w:rsidRPr="00F16B5A" w:rsidRDefault="003718FB" w:rsidP="00637E10">
            <w:pPr>
              <w:spacing w:before="40" w:after="40"/>
              <w:rPr>
                <w:rFonts w:ascii="Cambria" w:hAnsi="Cambria"/>
                <w:bCs/>
                <w:sz w:val="18"/>
                <w:szCs w:val="18"/>
                <w:lang w:val="el-GR"/>
              </w:rPr>
            </w:pPr>
          </w:p>
        </w:tc>
        <w:tc>
          <w:tcPr>
            <w:tcW w:w="1502" w:type="dxa"/>
          </w:tcPr>
          <w:p w:rsidR="003718FB" w:rsidRPr="00F16B5A" w:rsidRDefault="003718FB" w:rsidP="00637E10">
            <w:pPr>
              <w:spacing w:before="40" w:after="40"/>
              <w:rPr>
                <w:rFonts w:ascii="Cambria" w:hAnsi="Cambria"/>
                <w:bCs/>
                <w:sz w:val="18"/>
                <w:szCs w:val="18"/>
                <w:lang w:val="el-GR"/>
              </w:rPr>
            </w:pPr>
          </w:p>
        </w:tc>
        <w:tc>
          <w:tcPr>
            <w:tcW w:w="1502" w:type="dxa"/>
          </w:tcPr>
          <w:p w:rsidR="003718FB" w:rsidRPr="00F16B5A" w:rsidRDefault="003718FB" w:rsidP="00637E10">
            <w:pPr>
              <w:spacing w:before="40" w:after="40"/>
              <w:rPr>
                <w:rFonts w:ascii="Cambria" w:hAnsi="Cambria"/>
                <w:bCs/>
                <w:sz w:val="18"/>
                <w:szCs w:val="18"/>
                <w:lang w:val="el-GR"/>
              </w:rPr>
            </w:pPr>
          </w:p>
        </w:tc>
        <w:tc>
          <w:tcPr>
            <w:tcW w:w="1503" w:type="dxa"/>
          </w:tcPr>
          <w:p w:rsidR="003718FB" w:rsidRPr="00F16B5A" w:rsidRDefault="003718FB" w:rsidP="00637E10">
            <w:pPr>
              <w:spacing w:before="40" w:after="40"/>
              <w:rPr>
                <w:rFonts w:ascii="Cambria" w:hAnsi="Cambria"/>
                <w:bCs/>
                <w:sz w:val="18"/>
                <w:szCs w:val="18"/>
                <w:lang w:val="el-GR"/>
              </w:rPr>
            </w:pPr>
          </w:p>
        </w:tc>
      </w:tr>
      <w:tr w:rsidR="003718FB" w:rsidRPr="00D15DC3" w:rsidTr="00637E10">
        <w:trPr>
          <w:trHeight w:val="337"/>
        </w:trPr>
        <w:tc>
          <w:tcPr>
            <w:tcW w:w="2991" w:type="dxa"/>
            <w:vMerge/>
            <w:shd w:val="clear" w:color="auto" w:fill="F3F3F3"/>
            <w:vAlign w:val="center"/>
          </w:tcPr>
          <w:p w:rsidR="003718FB" w:rsidRPr="00F16B5A" w:rsidRDefault="003718FB" w:rsidP="00637E10">
            <w:pPr>
              <w:spacing w:before="40" w:after="40"/>
              <w:rPr>
                <w:rFonts w:ascii="Cambria" w:hAnsi="Cambria"/>
                <w:bCs/>
                <w:sz w:val="18"/>
                <w:szCs w:val="18"/>
                <w:lang w:val="el-GR"/>
              </w:rPr>
            </w:pPr>
          </w:p>
        </w:tc>
        <w:tc>
          <w:tcPr>
            <w:tcW w:w="987" w:type="dxa"/>
            <w:vMerge/>
            <w:vAlign w:val="center"/>
          </w:tcPr>
          <w:p w:rsidR="003718FB" w:rsidRPr="00F16B5A" w:rsidRDefault="003718FB" w:rsidP="00637E10">
            <w:pPr>
              <w:spacing w:before="40" w:after="40"/>
              <w:jc w:val="center"/>
              <w:rPr>
                <w:rFonts w:ascii="Cambria" w:hAnsi="Cambria"/>
                <w:bCs/>
                <w:sz w:val="18"/>
                <w:szCs w:val="18"/>
                <w:lang w:val="el-GR"/>
              </w:rPr>
            </w:pPr>
          </w:p>
        </w:tc>
        <w:tc>
          <w:tcPr>
            <w:tcW w:w="841" w:type="dxa"/>
            <w:gridSpan w:val="2"/>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Άλλα</w:t>
            </w:r>
          </w:p>
        </w:tc>
        <w:tc>
          <w:tcPr>
            <w:tcW w:w="1500" w:type="dxa"/>
          </w:tcPr>
          <w:p w:rsidR="003718FB" w:rsidRPr="00F16B5A" w:rsidRDefault="003718FB" w:rsidP="00637E10">
            <w:pPr>
              <w:spacing w:before="40" w:after="40"/>
              <w:rPr>
                <w:rFonts w:ascii="Cambria" w:hAnsi="Cambria"/>
                <w:bCs/>
                <w:sz w:val="18"/>
                <w:szCs w:val="18"/>
                <w:lang w:val="el-GR"/>
              </w:rPr>
            </w:pPr>
          </w:p>
        </w:tc>
        <w:tc>
          <w:tcPr>
            <w:tcW w:w="1418" w:type="dxa"/>
          </w:tcPr>
          <w:p w:rsidR="003718FB" w:rsidRPr="00F16B5A" w:rsidRDefault="003718FB" w:rsidP="00637E10">
            <w:pPr>
              <w:spacing w:before="40" w:after="40"/>
              <w:rPr>
                <w:rFonts w:ascii="Cambria" w:hAnsi="Cambria"/>
                <w:bCs/>
                <w:sz w:val="18"/>
                <w:szCs w:val="18"/>
                <w:lang w:val="el-GR"/>
              </w:rPr>
            </w:pPr>
          </w:p>
        </w:tc>
        <w:tc>
          <w:tcPr>
            <w:tcW w:w="1588" w:type="dxa"/>
          </w:tcPr>
          <w:p w:rsidR="003718FB" w:rsidRPr="00F16B5A" w:rsidRDefault="003718FB" w:rsidP="00637E10">
            <w:pPr>
              <w:spacing w:before="40" w:after="40"/>
              <w:rPr>
                <w:rFonts w:ascii="Cambria" w:hAnsi="Cambria"/>
                <w:bCs/>
                <w:sz w:val="18"/>
                <w:szCs w:val="18"/>
                <w:lang w:val="el-GR"/>
              </w:rPr>
            </w:pPr>
          </w:p>
        </w:tc>
        <w:tc>
          <w:tcPr>
            <w:tcW w:w="1502" w:type="dxa"/>
          </w:tcPr>
          <w:p w:rsidR="003718FB" w:rsidRPr="00F16B5A" w:rsidRDefault="003718FB" w:rsidP="00637E10">
            <w:pPr>
              <w:spacing w:before="40" w:after="40"/>
              <w:rPr>
                <w:rFonts w:ascii="Cambria" w:hAnsi="Cambria"/>
                <w:bCs/>
                <w:sz w:val="18"/>
                <w:szCs w:val="18"/>
                <w:lang w:val="el-GR"/>
              </w:rPr>
            </w:pPr>
          </w:p>
        </w:tc>
        <w:tc>
          <w:tcPr>
            <w:tcW w:w="1502" w:type="dxa"/>
          </w:tcPr>
          <w:p w:rsidR="003718FB" w:rsidRPr="00F16B5A" w:rsidRDefault="003718FB" w:rsidP="00637E10">
            <w:pPr>
              <w:spacing w:before="40" w:after="40"/>
              <w:rPr>
                <w:rFonts w:ascii="Cambria" w:hAnsi="Cambria"/>
                <w:bCs/>
                <w:sz w:val="18"/>
                <w:szCs w:val="18"/>
                <w:lang w:val="el-GR"/>
              </w:rPr>
            </w:pPr>
          </w:p>
        </w:tc>
        <w:tc>
          <w:tcPr>
            <w:tcW w:w="1503" w:type="dxa"/>
          </w:tcPr>
          <w:p w:rsidR="003718FB" w:rsidRPr="00F16B5A" w:rsidRDefault="003718FB" w:rsidP="00637E10">
            <w:pPr>
              <w:spacing w:before="40" w:after="40"/>
              <w:rPr>
                <w:rFonts w:ascii="Cambria" w:hAnsi="Cambria"/>
                <w:bCs/>
                <w:sz w:val="18"/>
                <w:szCs w:val="18"/>
                <w:lang w:val="el-GR"/>
              </w:rPr>
            </w:pPr>
          </w:p>
        </w:tc>
      </w:tr>
      <w:tr w:rsidR="003718FB" w:rsidRPr="00D15DC3" w:rsidTr="00637E10">
        <w:trPr>
          <w:trHeight w:val="555"/>
        </w:trPr>
        <w:tc>
          <w:tcPr>
            <w:tcW w:w="2991" w:type="dxa"/>
            <w:vMerge w:val="restart"/>
            <w:shd w:val="clear" w:color="auto" w:fill="F3F3F3"/>
            <w:vAlign w:val="center"/>
          </w:tcPr>
          <w:p w:rsidR="003718FB" w:rsidRPr="00D15DC3" w:rsidRDefault="003718FB" w:rsidP="00637E10">
            <w:pPr>
              <w:spacing w:before="40" w:after="40"/>
              <w:rPr>
                <w:rFonts w:ascii="Cambria" w:hAnsi="Cambria"/>
                <w:bCs/>
                <w:sz w:val="18"/>
                <w:szCs w:val="18"/>
                <w:lang w:val="el-GR"/>
              </w:rPr>
            </w:pPr>
            <w:r w:rsidRPr="00D15DC3">
              <w:rPr>
                <w:rFonts w:ascii="Cambria" w:hAnsi="Cambria"/>
                <w:bCs/>
                <w:sz w:val="18"/>
                <w:szCs w:val="18"/>
                <w:lang w:val="el-GR"/>
              </w:rPr>
              <w:t xml:space="preserve">Μέλη ακαδημαϊκού προσωπικού του Τμήματος που δίδαξαν σε άλλο </w:t>
            </w:r>
            <w:r>
              <w:rPr>
                <w:rFonts w:ascii="Cambria" w:hAnsi="Cambria"/>
                <w:bCs/>
                <w:sz w:val="18"/>
                <w:szCs w:val="18"/>
                <w:lang w:val="el-GR"/>
              </w:rPr>
              <w:t>Πρόγραμμα Σπουδών</w:t>
            </w:r>
            <w:r w:rsidRPr="00D15DC3">
              <w:rPr>
                <w:rFonts w:ascii="Cambria" w:hAnsi="Cambria"/>
                <w:bCs/>
                <w:sz w:val="18"/>
                <w:szCs w:val="18"/>
                <w:lang w:val="el-GR"/>
              </w:rPr>
              <w:t xml:space="preserve"> </w:t>
            </w:r>
          </w:p>
        </w:tc>
        <w:tc>
          <w:tcPr>
            <w:tcW w:w="1828" w:type="dxa"/>
            <w:gridSpan w:val="3"/>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Εσωτερικού</w:t>
            </w:r>
          </w:p>
        </w:tc>
        <w:tc>
          <w:tcPr>
            <w:tcW w:w="1500" w:type="dxa"/>
          </w:tcPr>
          <w:p w:rsidR="003718FB" w:rsidRPr="00F16B5A" w:rsidRDefault="003718FB" w:rsidP="00637E10">
            <w:pPr>
              <w:spacing w:before="40" w:after="40"/>
              <w:rPr>
                <w:rFonts w:ascii="Cambria" w:hAnsi="Cambria"/>
                <w:bCs/>
                <w:sz w:val="18"/>
                <w:szCs w:val="18"/>
                <w:lang w:val="el-GR"/>
              </w:rPr>
            </w:pPr>
          </w:p>
        </w:tc>
        <w:tc>
          <w:tcPr>
            <w:tcW w:w="1418" w:type="dxa"/>
            <w:vAlign w:val="center"/>
          </w:tcPr>
          <w:p w:rsidR="003718FB" w:rsidRPr="00F16B5A" w:rsidRDefault="003718FB" w:rsidP="00637E10">
            <w:pPr>
              <w:spacing w:before="40" w:after="40"/>
              <w:rPr>
                <w:rFonts w:ascii="Cambria" w:hAnsi="Cambria"/>
                <w:bCs/>
                <w:sz w:val="18"/>
                <w:szCs w:val="18"/>
                <w:lang w:val="el-GR"/>
              </w:rPr>
            </w:pPr>
          </w:p>
        </w:tc>
        <w:tc>
          <w:tcPr>
            <w:tcW w:w="1588" w:type="dxa"/>
            <w:vAlign w:val="center"/>
          </w:tcPr>
          <w:p w:rsidR="003718FB" w:rsidRPr="00F16B5A" w:rsidRDefault="003718FB" w:rsidP="00637E10">
            <w:pPr>
              <w:spacing w:before="40" w:after="40"/>
              <w:rPr>
                <w:rFonts w:ascii="Cambria" w:hAnsi="Cambria"/>
                <w:bCs/>
                <w:sz w:val="18"/>
                <w:szCs w:val="18"/>
                <w:lang w:val="el-GR"/>
              </w:rPr>
            </w:pPr>
          </w:p>
        </w:tc>
        <w:tc>
          <w:tcPr>
            <w:tcW w:w="1502" w:type="dxa"/>
            <w:vAlign w:val="center"/>
          </w:tcPr>
          <w:p w:rsidR="003718FB" w:rsidRPr="00F16B5A" w:rsidRDefault="003718FB" w:rsidP="00637E10">
            <w:pPr>
              <w:spacing w:before="40" w:after="40"/>
              <w:rPr>
                <w:rFonts w:ascii="Cambria" w:hAnsi="Cambria"/>
                <w:bCs/>
                <w:sz w:val="18"/>
                <w:szCs w:val="18"/>
                <w:lang w:val="el-GR"/>
              </w:rPr>
            </w:pPr>
          </w:p>
        </w:tc>
        <w:tc>
          <w:tcPr>
            <w:tcW w:w="1502" w:type="dxa"/>
            <w:vAlign w:val="center"/>
          </w:tcPr>
          <w:p w:rsidR="003718FB" w:rsidRPr="00F16B5A" w:rsidRDefault="003718FB" w:rsidP="00637E10">
            <w:pPr>
              <w:spacing w:before="40" w:after="40"/>
              <w:rPr>
                <w:rFonts w:ascii="Cambria" w:hAnsi="Cambria"/>
                <w:bCs/>
                <w:sz w:val="18"/>
                <w:szCs w:val="18"/>
                <w:lang w:val="el-GR"/>
              </w:rPr>
            </w:pPr>
          </w:p>
        </w:tc>
        <w:tc>
          <w:tcPr>
            <w:tcW w:w="1503" w:type="dxa"/>
          </w:tcPr>
          <w:p w:rsidR="003718FB" w:rsidRPr="00F16B5A" w:rsidRDefault="003718FB" w:rsidP="00637E10">
            <w:pPr>
              <w:spacing w:before="40" w:after="40"/>
              <w:rPr>
                <w:rFonts w:ascii="Cambria" w:hAnsi="Cambria"/>
                <w:bCs/>
                <w:sz w:val="18"/>
                <w:szCs w:val="18"/>
                <w:lang w:val="el-GR"/>
              </w:rPr>
            </w:pPr>
          </w:p>
        </w:tc>
      </w:tr>
      <w:tr w:rsidR="003718FB" w:rsidRPr="00D15DC3" w:rsidTr="00637E10">
        <w:trPr>
          <w:trHeight w:val="338"/>
        </w:trPr>
        <w:tc>
          <w:tcPr>
            <w:tcW w:w="2991" w:type="dxa"/>
            <w:vMerge/>
            <w:shd w:val="clear" w:color="auto" w:fill="F3F3F3"/>
            <w:vAlign w:val="center"/>
          </w:tcPr>
          <w:p w:rsidR="003718FB" w:rsidRPr="00F16B5A" w:rsidRDefault="003718FB" w:rsidP="00637E10">
            <w:pPr>
              <w:spacing w:before="40" w:after="40"/>
              <w:rPr>
                <w:rFonts w:ascii="Cambria" w:hAnsi="Cambria"/>
                <w:bCs/>
                <w:sz w:val="18"/>
                <w:szCs w:val="18"/>
                <w:lang w:val="el-GR"/>
              </w:rPr>
            </w:pPr>
          </w:p>
        </w:tc>
        <w:tc>
          <w:tcPr>
            <w:tcW w:w="987" w:type="dxa"/>
            <w:vMerge w:val="restart"/>
            <w:vAlign w:val="center"/>
          </w:tcPr>
          <w:p w:rsidR="003718FB" w:rsidRPr="00F16B5A" w:rsidRDefault="003718FB" w:rsidP="00637E10">
            <w:pPr>
              <w:spacing w:before="40" w:after="40"/>
              <w:jc w:val="center"/>
              <w:rPr>
                <w:rFonts w:ascii="Cambria" w:hAnsi="Cambria"/>
                <w:bCs/>
                <w:sz w:val="18"/>
                <w:szCs w:val="18"/>
                <w:lang w:val="el-GR"/>
              </w:rPr>
            </w:pPr>
            <w:proofErr w:type="spellStart"/>
            <w:r w:rsidRPr="00F16B5A">
              <w:rPr>
                <w:rFonts w:ascii="Cambria" w:hAnsi="Cambria"/>
                <w:bCs/>
                <w:sz w:val="18"/>
                <w:szCs w:val="18"/>
                <w:lang w:val="el-GR"/>
              </w:rPr>
              <w:t>Εξωτε</w:t>
            </w:r>
            <w:proofErr w:type="spellEnd"/>
            <w:r w:rsidRPr="00F16B5A">
              <w:rPr>
                <w:rFonts w:ascii="Cambria" w:hAnsi="Cambria"/>
                <w:bCs/>
                <w:sz w:val="18"/>
                <w:szCs w:val="18"/>
                <w:lang w:val="el-GR"/>
              </w:rPr>
              <w:t>-</w:t>
            </w:r>
          </w:p>
          <w:p w:rsidR="003718FB" w:rsidRPr="00F16B5A" w:rsidRDefault="003718FB" w:rsidP="00637E10">
            <w:pPr>
              <w:spacing w:before="40" w:after="40"/>
              <w:jc w:val="center"/>
              <w:rPr>
                <w:rFonts w:ascii="Cambria" w:hAnsi="Cambria"/>
                <w:bCs/>
                <w:sz w:val="18"/>
                <w:szCs w:val="18"/>
                <w:lang w:val="el-GR"/>
              </w:rPr>
            </w:pPr>
            <w:proofErr w:type="spellStart"/>
            <w:r w:rsidRPr="00F16B5A">
              <w:rPr>
                <w:rFonts w:ascii="Cambria" w:hAnsi="Cambria"/>
                <w:bCs/>
                <w:sz w:val="18"/>
                <w:szCs w:val="18"/>
                <w:lang w:val="el-GR"/>
              </w:rPr>
              <w:t>ρικού</w:t>
            </w:r>
            <w:proofErr w:type="spellEnd"/>
          </w:p>
        </w:tc>
        <w:tc>
          <w:tcPr>
            <w:tcW w:w="841" w:type="dxa"/>
            <w:gridSpan w:val="2"/>
            <w:vAlign w:val="center"/>
          </w:tcPr>
          <w:p w:rsidR="003718FB" w:rsidRPr="00F16B5A" w:rsidRDefault="003718FB" w:rsidP="00637E10">
            <w:pPr>
              <w:spacing w:before="40" w:after="40"/>
              <w:jc w:val="center"/>
              <w:rPr>
                <w:rFonts w:ascii="Cambria" w:hAnsi="Cambria"/>
                <w:bCs/>
                <w:sz w:val="18"/>
                <w:szCs w:val="18"/>
                <w:lang w:val="el-GR"/>
              </w:rPr>
            </w:pPr>
            <w:proofErr w:type="spellStart"/>
            <w:r w:rsidRPr="00F16B5A">
              <w:rPr>
                <w:rFonts w:ascii="Cambria" w:hAnsi="Cambria"/>
                <w:bCs/>
                <w:sz w:val="18"/>
                <w:szCs w:val="18"/>
                <w:lang w:val="el-GR"/>
              </w:rPr>
              <w:t>Ευρ</w:t>
            </w:r>
            <w:proofErr w:type="spellEnd"/>
            <w:r w:rsidRPr="00F16B5A">
              <w:rPr>
                <w:rFonts w:ascii="Cambria" w:hAnsi="Cambria"/>
                <w:bCs/>
                <w:sz w:val="18"/>
                <w:szCs w:val="18"/>
                <w:lang w:val="el-GR"/>
              </w:rPr>
              <w:t>.**</w:t>
            </w:r>
          </w:p>
        </w:tc>
        <w:tc>
          <w:tcPr>
            <w:tcW w:w="1500" w:type="dxa"/>
          </w:tcPr>
          <w:p w:rsidR="003718FB" w:rsidRPr="00F16B5A" w:rsidRDefault="003718FB" w:rsidP="00637E10">
            <w:pPr>
              <w:spacing w:before="40" w:after="40"/>
              <w:rPr>
                <w:rFonts w:ascii="Cambria" w:hAnsi="Cambria"/>
                <w:bCs/>
                <w:sz w:val="18"/>
                <w:szCs w:val="18"/>
                <w:lang w:val="el-GR"/>
              </w:rPr>
            </w:pPr>
          </w:p>
        </w:tc>
        <w:tc>
          <w:tcPr>
            <w:tcW w:w="1418" w:type="dxa"/>
            <w:vAlign w:val="center"/>
          </w:tcPr>
          <w:p w:rsidR="003718FB" w:rsidRPr="00F16B5A" w:rsidRDefault="003718FB" w:rsidP="00637E10">
            <w:pPr>
              <w:spacing w:before="40" w:after="40"/>
              <w:rPr>
                <w:rFonts w:ascii="Cambria" w:hAnsi="Cambria"/>
                <w:bCs/>
                <w:sz w:val="18"/>
                <w:szCs w:val="18"/>
                <w:lang w:val="el-GR"/>
              </w:rPr>
            </w:pPr>
          </w:p>
        </w:tc>
        <w:tc>
          <w:tcPr>
            <w:tcW w:w="1588" w:type="dxa"/>
            <w:vAlign w:val="center"/>
          </w:tcPr>
          <w:p w:rsidR="003718FB" w:rsidRPr="00F16B5A" w:rsidRDefault="003718FB" w:rsidP="00637E10">
            <w:pPr>
              <w:spacing w:before="40" w:after="40"/>
              <w:rPr>
                <w:rFonts w:ascii="Cambria" w:hAnsi="Cambria"/>
                <w:bCs/>
                <w:sz w:val="18"/>
                <w:szCs w:val="18"/>
                <w:lang w:val="el-GR"/>
              </w:rPr>
            </w:pPr>
          </w:p>
        </w:tc>
        <w:tc>
          <w:tcPr>
            <w:tcW w:w="1502" w:type="dxa"/>
            <w:vAlign w:val="center"/>
          </w:tcPr>
          <w:p w:rsidR="003718FB" w:rsidRPr="00F16B5A" w:rsidRDefault="003718FB" w:rsidP="00637E10">
            <w:pPr>
              <w:spacing w:before="40" w:after="40"/>
              <w:rPr>
                <w:rFonts w:ascii="Cambria" w:hAnsi="Cambria"/>
                <w:bCs/>
                <w:sz w:val="18"/>
                <w:szCs w:val="18"/>
                <w:lang w:val="el-GR"/>
              </w:rPr>
            </w:pPr>
          </w:p>
        </w:tc>
        <w:tc>
          <w:tcPr>
            <w:tcW w:w="1502" w:type="dxa"/>
            <w:vAlign w:val="center"/>
          </w:tcPr>
          <w:p w:rsidR="003718FB" w:rsidRPr="00F16B5A" w:rsidRDefault="003718FB" w:rsidP="00637E10">
            <w:pPr>
              <w:spacing w:before="40" w:after="40"/>
              <w:rPr>
                <w:rFonts w:ascii="Cambria" w:hAnsi="Cambria"/>
                <w:bCs/>
                <w:sz w:val="18"/>
                <w:szCs w:val="18"/>
                <w:lang w:val="el-GR"/>
              </w:rPr>
            </w:pPr>
          </w:p>
        </w:tc>
        <w:tc>
          <w:tcPr>
            <w:tcW w:w="1503" w:type="dxa"/>
          </w:tcPr>
          <w:p w:rsidR="003718FB" w:rsidRPr="00F16B5A" w:rsidRDefault="003718FB" w:rsidP="00637E10">
            <w:pPr>
              <w:spacing w:before="40" w:after="40"/>
              <w:rPr>
                <w:rFonts w:ascii="Cambria" w:hAnsi="Cambria"/>
                <w:bCs/>
                <w:sz w:val="18"/>
                <w:szCs w:val="18"/>
                <w:lang w:val="el-GR"/>
              </w:rPr>
            </w:pPr>
          </w:p>
        </w:tc>
      </w:tr>
      <w:tr w:rsidR="003718FB" w:rsidRPr="00D15DC3" w:rsidTr="00637E10">
        <w:trPr>
          <w:trHeight w:val="337"/>
        </w:trPr>
        <w:tc>
          <w:tcPr>
            <w:tcW w:w="2991" w:type="dxa"/>
            <w:vMerge/>
            <w:shd w:val="clear" w:color="auto" w:fill="F3F3F3"/>
            <w:vAlign w:val="center"/>
          </w:tcPr>
          <w:p w:rsidR="003718FB" w:rsidRPr="00F16B5A" w:rsidRDefault="003718FB" w:rsidP="00637E10">
            <w:pPr>
              <w:spacing w:before="40" w:after="40"/>
              <w:rPr>
                <w:rFonts w:ascii="Cambria" w:hAnsi="Cambria"/>
                <w:bCs/>
                <w:sz w:val="18"/>
                <w:szCs w:val="18"/>
                <w:lang w:val="el-GR"/>
              </w:rPr>
            </w:pPr>
          </w:p>
        </w:tc>
        <w:tc>
          <w:tcPr>
            <w:tcW w:w="987" w:type="dxa"/>
            <w:vMerge/>
            <w:vAlign w:val="center"/>
          </w:tcPr>
          <w:p w:rsidR="003718FB" w:rsidRPr="00F16B5A" w:rsidRDefault="003718FB" w:rsidP="00637E10">
            <w:pPr>
              <w:spacing w:before="40" w:after="40"/>
              <w:jc w:val="center"/>
              <w:rPr>
                <w:rFonts w:ascii="Cambria" w:hAnsi="Cambria"/>
                <w:bCs/>
                <w:sz w:val="18"/>
                <w:szCs w:val="18"/>
                <w:lang w:val="el-GR"/>
              </w:rPr>
            </w:pPr>
          </w:p>
        </w:tc>
        <w:tc>
          <w:tcPr>
            <w:tcW w:w="841" w:type="dxa"/>
            <w:gridSpan w:val="2"/>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Άλλα</w:t>
            </w:r>
          </w:p>
        </w:tc>
        <w:tc>
          <w:tcPr>
            <w:tcW w:w="1500" w:type="dxa"/>
          </w:tcPr>
          <w:p w:rsidR="003718FB" w:rsidRPr="00F16B5A" w:rsidRDefault="003718FB" w:rsidP="00637E10">
            <w:pPr>
              <w:spacing w:before="40" w:after="40"/>
              <w:rPr>
                <w:rFonts w:ascii="Cambria" w:hAnsi="Cambria"/>
                <w:bCs/>
                <w:sz w:val="18"/>
                <w:szCs w:val="18"/>
                <w:lang w:val="el-GR"/>
              </w:rPr>
            </w:pPr>
          </w:p>
        </w:tc>
        <w:tc>
          <w:tcPr>
            <w:tcW w:w="1418" w:type="dxa"/>
            <w:vAlign w:val="center"/>
          </w:tcPr>
          <w:p w:rsidR="003718FB" w:rsidRPr="00F16B5A" w:rsidRDefault="003718FB" w:rsidP="00637E10">
            <w:pPr>
              <w:spacing w:before="40" w:after="40"/>
              <w:rPr>
                <w:rFonts w:ascii="Cambria" w:hAnsi="Cambria"/>
                <w:bCs/>
                <w:sz w:val="18"/>
                <w:szCs w:val="18"/>
                <w:lang w:val="el-GR"/>
              </w:rPr>
            </w:pPr>
          </w:p>
        </w:tc>
        <w:tc>
          <w:tcPr>
            <w:tcW w:w="1588" w:type="dxa"/>
            <w:vAlign w:val="center"/>
          </w:tcPr>
          <w:p w:rsidR="003718FB" w:rsidRPr="00F16B5A" w:rsidRDefault="003718FB" w:rsidP="00637E10">
            <w:pPr>
              <w:spacing w:before="40" w:after="40"/>
              <w:rPr>
                <w:rFonts w:ascii="Cambria" w:hAnsi="Cambria"/>
                <w:bCs/>
                <w:sz w:val="18"/>
                <w:szCs w:val="18"/>
                <w:lang w:val="el-GR"/>
              </w:rPr>
            </w:pPr>
          </w:p>
        </w:tc>
        <w:tc>
          <w:tcPr>
            <w:tcW w:w="1502" w:type="dxa"/>
            <w:vAlign w:val="center"/>
          </w:tcPr>
          <w:p w:rsidR="003718FB" w:rsidRPr="00F16B5A" w:rsidRDefault="003718FB" w:rsidP="00637E10">
            <w:pPr>
              <w:spacing w:before="40" w:after="40"/>
              <w:rPr>
                <w:rFonts w:ascii="Cambria" w:hAnsi="Cambria"/>
                <w:bCs/>
                <w:sz w:val="18"/>
                <w:szCs w:val="18"/>
                <w:lang w:val="el-GR"/>
              </w:rPr>
            </w:pPr>
          </w:p>
        </w:tc>
        <w:tc>
          <w:tcPr>
            <w:tcW w:w="1502" w:type="dxa"/>
            <w:vAlign w:val="center"/>
          </w:tcPr>
          <w:p w:rsidR="003718FB" w:rsidRPr="00F16B5A" w:rsidRDefault="003718FB" w:rsidP="00637E10">
            <w:pPr>
              <w:spacing w:before="40" w:after="40"/>
              <w:rPr>
                <w:rFonts w:ascii="Cambria" w:hAnsi="Cambria"/>
                <w:bCs/>
                <w:sz w:val="18"/>
                <w:szCs w:val="18"/>
                <w:lang w:val="el-GR"/>
              </w:rPr>
            </w:pPr>
          </w:p>
        </w:tc>
        <w:tc>
          <w:tcPr>
            <w:tcW w:w="1503" w:type="dxa"/>
          </w:tcPr>
          <w:p w:rsidR="003718FB" w:rsidRPr="00F16B5A" w:rsidRDefault="003718FB" w:rsidP="00637E10">
            <w:pPr>
              <w:spacing w:before="40" w:after="40"/>
              <w:rPr>
                <w:rFonts w:ascii="Cambria" w:hAnsi="Cambria"/>
                <w:bCs/>
                <w:sz w:val="18"/>
                <w:szCs w:val="18"/>
                <w:lang w:val="el-GR"/>
              </w:rPr>
            </w:pPr>
          </w:p>
        </w:tc>
      </w:tr>
      <w:tr w:rsidR="003718FB" w:rsidRPr="00D15DC3" w:rsidTr="00637E10">
        <w:trPr>
          <w:trHeight w:val="571"/>
        </w:trPr>
        <w:tc>
          <w:tcPr>
            <w:tcW w:w="2991" w:type="dxa"/>
            <w:vMerge w:val="restart"/>
            <w:shd w:val="clear" w:color="auto" w:fill="F3F3F3"/>
            <w:vAlign w:val="center"/>
          </w:tcPr>
          <w:p w:rsidR="003718FB" w:rsidRPr="00D15DC3" w:rsidRDefault="003718FB" w:rsidP="00637E10">
            <w:pPr>
              <w:spacing w:before="40" w:after="40"/>
              <w:rPr>
                <w:rFonts w:ascii="Cambria" w:hAnsi="Cambria"/>
                <w:bCs/>
                <w:sz w:val="18"/>
                <w:szCs w:val="18"/>
                <w:lang w:val="el-GR"/>
              </w:rPr>
            </w:pPr>
            <w:r w:rsidRPr="00D15DC3">
              <w:rPr>
                <w:rFonts w:ascii="Cambria" w:hAnsi="Cambria"/>
                <w:bCs/>
                <w:sz w:val="18"/>
                <w:szCs w:val="18"/>
                <w:lang w:val="el-GR"/>
              </w:rPr>
              <w:t xml:space="preserve">Μέλη ακαδημαϊκού προσωπικού άλλων Α.Ε.Ι. ή Τμημάτων που δίδαξαν στο </w:t>
            </w:r>
            <w:r>
              <w:rPr>
                <w:rFonts w:ascii="Cambria" w:hAnsi="Cambria"/>
                <w:bCs/>
                <w:sz w:val="18"/>
                <w:szCs w:val="18"/>
                <w:lang w:val="el-GR"/>
              </w:rPr>
              <w:t>Πρόγραμμα Σπουδών</w:t>
            </w:r>
          </w:p>
        </w:tc>
        <w:tc>
          <w:tcPr>
            <w:tcW w:w="1828" w:type="dxa"/>
            <w:gridSpan w:val="3"/>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Εσωτερικού</w:t>
            </w:r>
          </w:p>
        </w:tc>
        <w:tc>
          <w:tcPr>
            <w:tcW w:w="1500" w:type="dxa"/>
          </w:tcPr>
          <w:p w:rsidR="003718FB" w:rsidRPr="00F16B5A" w:rsidRDefault="003718FB" w:rsidP="00637E10">
            <w:pPr>
              <w:spacing w:before="40" w:after="40"/>
              <w:rPr>
                <w:rFonts w:ascii="Cambria" w:hAnsi="Cambria"/>
                <w:bCs/>
                <w:sz w:val="18"/>
                <w:szCs w:val="18"/>
                <w:lang w:val="el-GR"/>
              </w:rPr>
            </w:pPr>
          </w:p>
        </w:tc>
        <w:tc>
          <w:tcPr>
            <w:tcW w:w="1418" w:type="dxa"/>
            <w:vAlign w:val="center"/>
          </w:tcPr>
          <w:p w:rsidR="003718FB" w:rsidRPr="00F16B5A" w:rsidRDefault="003718FB" w:rsidP="00637E10">
            <w:pPr>
              <w:spacing w:before="40" w:after="40"/>
              <w:rPr>
                <w:rFonts w:ascii="Cambria" w:hAnsi="Cambria"/>
                <w:bCs/>
                <w:sz w:val="18"/>
                <w:szCs w:val="18"/>
                <w:lang w:val="el-GR"/>
              </w:rPr>
            </w:pPr>
          </w:p>
        </w:tc>
        <w:tc>
          <w:tcPr>
            <w:tcW w:w="1588" w:type="dxa"/>
            <w:vAlign w:val="center"/>
          </w:tcPr>
          <w:p w:rsidR="003718FB" w:rsidRPr="00F16B5A" w:rsidRDefault="003718FB" w:rsidP="00637E10">
            <w:pPr>
              <w:spacing w:before="40" w:after="40"/>
              <w:rPr>
                <w:rFonts w:ascii="Cambria" w:hAnsi="Cambria"/>
                <w:bCs/>
                <w:sz w:val="18"/>
                <w:szCs w:val="18"/>
                <w:lang w:val="el-GR"/>
              </w:rPr>
            </w:pPr>
          </w:p>
        </w:tc>
        <w:tc>
          <w:tcPr>
            <w:tcW w:w="1502" w:type="dxa"/>
            <w:vAlign w:val="center"/>
          </w:tcPr>
          <w:p w:rsidR="003718FB" w:rsidRPr="00F16B5A" w:rsidRDefault="003718FB" w:rsidP="00637E10">
            <w:pPr>
              <w:spacing w:before="40" w:after="40"/>
              <w:rPr>
                <w:rFonts w:ascii="Cambria" w:hAnsi="Cambria"/>
                <w:bCs/>
                <w:sz w:val="18"/>
                <w:szCs w:val="18"/>
                <w:lang w:val="el-GR"/>
              </w:rPr>
            </w:pPr>
          </w:p>
        </w:tc>
        <w:tc>
          <w:tcPr>
            <w:tcW w:w="1502" w:type="dxa"/>
            <w:vAlign w:val="center"/>
          </w:tcPr>
          <w:p w:rsidR="003718FB" w:rsidRPr="00F16B5A" w:rsidRDefault="003718FB" w:rsidP="00637E10">
            <w:pPr>
              <w:spacing w:before="40" w:after="40"/>
              <w:rPr>
                <w:rFonts w:ascii="Cambria" w:hAnsi="Cambria"/>
                <w:bCs/>
                <w:sz w:val="18"/>
                <w:szCs w:val="18"/>
                <w:lang w:val="el-GR"/>
              </w:rPr>
            </w:pPr>
          </w:p>
        </w:tc>
        <w:tc>
          <w:tcPr>
            <w:tcW w:w="1503" w:type="dxa"/>
          </w:tcPr>
          <w:p w:rsidR="003718FB" w:rsidRPr="00F16B5A" w:rsidRDefault="003718FB" w:rsidP="00637E10">
            <w:pPr>
              <w:spacing w:before="40" w:after="40"/>
              <w:rPr>
                <w:rFonts w:ascii="Cambria" w:hAnsi="Cambria"/>
                <w:bCs/>
                <w:sz w:val="18"/>
                <w:szCs w:val="18"/>
                <w:lang w:val="el-GR"/>
              </w:rPr>
            </w:pPr>
          </w:p>
        </w:tc>
      </w:tr>
      <w:tr w:rsidR="003718FB" w:rsidRPr="00D15DC3" w:rsidTr="00637E10">
        <w:trPr>
          <w:trHeight w:val="338"/>
        </w:trPr>
        <w:tc>
          <w:tcPr>
            <w:tcW w:w="2991" w:type="dxa"/>
            <w:vMerge/>
            <w:shd w:val="clear" w:color="auto" w:fill="F3F3F3"/>
            <w:vAlign w:val="center"/>
          </w:tcPr>
          <w:p w:rsidR="003718FB" w:rsidRPr="00F16B5A" w:rsidRDefault="003718FB" w:rsidP="00637E10">
            <w:pPr>
              <w:spacing w:before="40" w:after="40"/>
              <w:rPr>
                <w:rFonts w:ascii="Cambria" w:hAnsi="Cambria"/>
                <w:bCs/>
                <w:sz w:val="18"/>
                <w:szCs w:val="18"/>
                <w:lang w:val="el-GR"/>
              </w:rPr>
            </w:pPr>
          </w:p>
        </w:tc>
        <w:tc>
          <w:tcPr>
            <w:tcW w:w="1058" w:type="dxa"/>
            <w:gridSpan w:val="2"/>
            <w:vMerge w:val="restart"/>
            <w:vAlign w:val="center"/>
          </w:tcPr>
          <w:p w:rsidR="003718FB" w:rsidRPr="00F16B5A" w:rsidRDefault="003718FB" w:rsidP="00637E10">
            <w:pPr>
              <w:spacing w:before="40" w:after="40"/>
              <w:jc w:val="center"/>
              <w:rPr>
                <w:rFonts w:ascii="Cambria" w:hAnsi="Cambria"/>
                <w:bCs/>
                <w:sz w:val="18"/>
                <w:szCs w:val="18"/>
                <w:lang w:val="el-GR"/>
              </w:rPr>
            </w:pPr>
            <w:proofErr w:type="spellStart"/>
            <w:r w:rsidRPr="00F16B5A">
              <w:rPr>
                <w:rFonts w:ascii="Cambria" w:hAnsi="Cambria"/>
                <w:bCs/>
                <w:sz w:val="18"/>
                <w:szCs w:val="18"/>
                <w:lang w:val="el-GR"/>
              </w:rPr>
              <w:t>Εξωτε</w:t>
            </w:r>
            <w:proofErr w:type="spellEnd"/>
            <w:r w:rsidRPr="00F16B5A">
              <w:rPr>
                <w:rFonts w:ascii="Cambria" w:hAnsi="Cambria"/>
                <w:bCs/>
                <w:sz w:val="18"/>
                <w:szCs w:val="18"/>
                <w:lang w:val="el-GR"/>
              </w:rPr>
              <w:t>-</w:t>
            </w:r>
          </w:p>
          <w:p w:rsidR="003718FB" w:rsidRPr="00F16B5A" w:rsidRDefault="003718FB" w:rsidP="00637E10">
            <w:pPr>
              <w:spacing w:before="40" w:after="40"/>
              <w:jc w:val="center"/>
              <w:rPr>
                <w:rFonts w:ascii="Cambria" w:hAnsi="Cambria"/>
                <w:bCs/>
                <w:sz w:val="18"/>
                <w:szCs w:val="18"/>
                <w:lang w:val="el-GR"/>
              </w:rPr>
            </w:pPr>
            <w:proofErr w:type="spellStart"/>
            <w:r w:rsidRPr="00F16B5A">
              <w:rPr>
                <w:rFonts w:ascii="Cambria" w:hAnsi="Cambria"/>
                <w:bCs/>
                <w:sz w:val="18"/>
                <w:szCs w:val="18"/>
                <w:lang w:val="el-GR"/>
              </w:rPr>
              <w:t>ρικού</w:t>
            </w:r>
            <w:proofErr w:type="spellEnd"/>
          </w:p>
        </w:tc>
        <w:tc>
          <w:tcPr>
            <w:tcW w:w="770" w:type="dxa"/>
            <w:vAlign w:val="center"/>
          </w:tcPr>
          <w:p w:rsidR="003718FB" w:rsidRPr="00F16B5A" w:rsidRDefault="003718FB" w:rsidP="00637E10">
            <w:pPr>
              <w:spacing w:before="40" w:after="40"/>
              <w:jc w:val="center"/>
              <w:rPr>
                <w:rFonts w:ascii="Cambria" w:hAnsi="Cambria"/>
                <w:bCs/>
                <w:sz w:val="18"/>
                <w:szCs w:val="18"/>
                <w:lang w:val="el-GR"/>
              </w:rPr>
            </w:pPr>
            <w:proofErr w:type="spellStart"/>
            <w:r w:rsidRPr="00F16B5A">
              <w:rPr>
                <w:rFonts w:ascii="Cambria" w:hAnsi="Cambria"/>
                <w:bCs/>
                <w:sz w:val="18"/>
                <w:szCs w:val="18"/>
                <w:lang w:val="el-GR"/>
              </w:rPr>
              <w:t>Ευρ</w:t>
            </w:r>
            <w:proofErr w:type="spellEnd"/>
            <w:r w:rsidRPr="00F16B5A">
              <w:rPr>
                <w:rFonts w:ascii="Cambria" w:hAnsi="Cambria"/>
                <w:bCs/>
                <w:sz w:val="18"/>
                <w:szCs w:val="18"/>
                <w:lang w:val="el-GR"/>
              </w:rPr>
              <w:t>.**</w:t>
            </w:r>
          </w:p>
        </w:tc>
        <w:tc>
          <w:tcPr>
            <w:tcW w:w="1500" w:type="dxa"/>
          </w:tcPr>
          <w:p w:rsidR="003718FB" w:rsidRPr="00F16B5A" w:rsidRDefault="003718FB" w:rsidP="00637E10">
            <w:pPr>
              <w:spacing w:before="40" w:after="40"/>
              <w:rPr>
                <w:rFonts w:ascii="Cambria" w:hAnsi="Cambria"/>
                <w:bCs/>
                <w:sz w:val="18"/>
                <w:szCs w:val="18"/>
                <w:lang w:val="el-GR"/>
              </w:rPr>
            </w:pPr>
          </w:p>
        </w:tc>
        <w:tc>
          <w:tcPr>
            <w:tcW w:w="1418" w:type="dxa"/>
            <w:vAlign w:val="center"/>
          </w:tcPr>
          <w:p w:rsidR="003718FB" w:rsidRPr="00F16B5A" w:rsidRDefault="003718FB" w:rsidP="00637E10">
            <w:pPr>
              <w:spacing w:before="40" w:after="40"/>
              <w:rPr>
                <w:rFonts w:ascii="Cambria" w:hAnsi="Cambria"/>
                <w:bCs/>
                <w:sz w:val="18"/>
                <w:szCs w:val="18"/>
                <w:lang w:val="el-GR"/>
              </w:rPr>
            </w:pPr>
          </w:p>
        </w:tc>
        <w:tc>
          <w:tcPr>
            <w:tcW w:w="1588" w:type="dxa"/>
            <w:vAlign w:val="center"/>
          </w:tcPr>
          <w:p w:rsidR="003718FB" w:rsidRPr="00F16B5A" w:rsidRDefault="003718FB" w:rsidP="00637E10">
            <w:pPr>
              <w:spacing w:before="40" w:after="40"/>
              <w:rPr>
                <w:rFonts w:ascii="Cambria" w:hAnsi="Cambria"/>
                <w:bCs/>
                <w:sz w:val="18"/>
                <w:szCs w:val="18"/>
                <w:lang w:val="el-GR"/>
              </w:rPr>
            </w:pPr>
          </w:p>
        </w:tc>
        <w:tc>
          <w:tcPr>
            <w:tcW w:w="1502" w:type="dxa"/>
            <w:vAlign w:val="center"/>
          </w:tcPr>
          <w:p w:rsidR="003718FB" w:rsidRPr="00F16B5A" w:rsidRDefault="003718FB" w:rsidP="00637E10">
            <w:pPr>
              <w:spacing w:before="40" w:after="40"/>
              <w:rPr>
                <w:rFonts w:ascii="Cambria" w:hAnsi="Cambria"/>
                <w:bCs/>
                <w:sz w:val="18"/>
                <w:szCs w:val="18"/>
                <w:lang w:val="el-GR"/>
              </w:rPr>
            </w:pPr>
          </w:p>
        </w:tc>
        <w:tc>
          <w:tcPr>
            <w:tcW w:w="1502" w:type="dxa"/>
            <w:vAlign w:val="center"/>
          </w:tcPr>
          <w:p w:rsidR="003718FB" w:rsidRPr="00F16B5A" w:rsidRDefault="003718FB" w:rsidP="00637E10">
            <w:pPr>
              <w:spacing w:before="40" w:after="40"/>
              <w:rPr>
                <w:rFonts w:ascii="Cambria" w:hAnsi="Cambria"/>
                <w:bCs/>
                <w:sz w:val="18"/>
                <w:szCs w:val="18"/>
                <w:lang w:val="el-GR"/>
              </w:rPr>
            </w:pPr>
          </w:p>
        </w:tc>
        <w:tc>
          <w:tcPr>
            <w:tcW w:w="1503" w:type="dxa"/>
            <w:vAlign w:val="center"/>
          </w:tcPr>
          <w:p w:rsidR="003718FB" w:rsidRPr="00F16B5A" w:rsidRDefault="003718FB" w:rsidP="00637E10">
            <w:pPr>
              <w:spacing w:before="40" w:after="40"/>
              <w:rPr>
                <w:rFonts w:ascii="Cambria" w:hAnsi="Cambria"/>
                <w:bCs/>
                <w:sz w:val="18"/>
                <w:szCs w:val="18"/>
                <w:lang w:val="el-GR"/>
              </w:rPr>
            </w:pPr>
          </w:p>
        </w:tc>
      </w:tr>
      <w:tr w:rsidR="003718FB" w:rsidRPr="00D15DC3" w:rsidTr="00637E10">
        <w:trPr>
          <w:trHeight w:val="337"/>
        </w:trPr>
        <w:tc>
          <w:tcPr>
            <w:tcW w:w="2991" w:type="dxa"/>
            <w:vMerge/>
            <w:tcBorders>
              <w:bottom w:val="single" w:sz="8" w:space="0" w:color="auto"/>
            </w:tcBorders>
            <w:shd w:val="clear" w:color="auto" w:fill="F3F3F3"/>
            <w:vAlign w:val="center"/>
          </w:tcPr>
          <w:p w:rsidR="003718FB" w:rsidRPr="00F16B5A" w:rsidRDefault="003718FB" w:rsidP="00637E10">
            <w:pPr>
              <w:spacing w:before="40" w:after="40"/>
              <w:rPr>
                <w:rFonts w:ascii="Cambria" w:hAnsi="Cambria"/>
                <w:bCs/>
                <w:sz w:val="18"/>
                <w:szCs w:val="18"/>
                <w:lang w:val="el-GR"/>
              </w:rPr>
            </w:pPr>
          </w:p>
        </w:tc>
        <w:tc>
          <w:tcPr>
            <w:tcW w:w="1058" w:type="dxa"/>
            <w:gridSpan w:val="2"/>
            <w:vMerge/>
            <w:tcBorders>
              <w:bottom w:val="single" w:sz="8" w:space="0" w:color="auto"/>
            </w:tcBorders>
            <w:vAlign w:val="center"/>
          </w:tcPr>
          <w:p w:rsidR="003718FB" w:rsidRPr="00F16B5A" w:rsidRDefault="003718FB" w:rsidP="00637E10">
            <w:pPr>
              <w:spacing w:before="40" w:after="40"/>
              <w:jc w:val="center"/>
              <w:rPr>
                <w:rFonts w:ascii="Cambria" w:hAnsi="Cambria"/>
                <w:bCs/>
                <w:sz w:val="18"/>
                <w:szCs w:val="18"/>
                <w:lang w:val="el-GR"/>
              </w:rPr>
            </w:pPr>
          </w:p>
        </w:tc>
        <w:tc>
          <w:tcPr>
            <w:tcW w:w="770" w:type="dxa"/>
            <w:tcBorders>
              <w:bottom w:val="single" w:sz="8" w:space="0" w:color="auto"/>
            </w:tcBorders>
            <w:vAlign w:val="center"/>
          </w:tcPr>
          <w:p w:rsidR="003718FB" w:rsidRPr="00F16B5A" w:rsidRDefault="003718FB" w:rsidP="00637E10">
            <w:pPr>
              <w:spacing w:before="40" w:after="40"/>
              <w:jc w:val="center"/>
              <w:rPr>
                <w:rFonts w:ascii="Cambria" w:hAnsi="Cambria"/>
                <w:bCs/>
                <w:sz w:val="18"/>
                <w:szCs w:val="18"/>
                <w:lang w:val="el-GR"/>
              </w:rPr>
            </w:pPr>
            <w:r w:rsidRPr="00F16B5A">
              <w:rPr>
                <w:rFonts w:ascii="Cambria" w:hAnsi="Cambria"/>
                <w:bCs/>
                <w:sz w:val="18"/>
                <w:szCs w:val="18"/>
                <w:lang w:val="el-GR"/>
              </w:rPr>
              <w:t>Άλλα</w:t>
            </w:r>
          </w:p>
        </w:tc>
        <w:tc>
          <w:tcPr>
            <w:tcW w:w="1500" w:type="dxa"/>
            <w:tcBorders>
              <w:bottom w:val="single" w:sz="8" w:space="0" w:color="auto"/>
            </w:tcBorders>
          </w:tcPr>
          <w:p w:rsidR="003718FB" w:rsidRPr="00F16B5A" w:rsidRDefault="003718FB" w:rsidP="00637E10">
            <w:pPr>
              <w:spacing w:before="40" w:after="40"/>
              <w:rPr>
                <w:rFonts w:ascii="Cambria" w:hAnsi="Cambria"/>
                <w:bCs/>
                <w:sz w:val="18"/>
                <w:szCs w:val="18"/>
                <w:lang w:val="el-GR"/>
              </w:rPr>
            </w:pPr>
          </w:p>
        </w:tc>
        <w:tc>
          <w:tcPr>
            <w:tcW w:w="1418" w:type="dxa"/>
            <w:tcBorders>
              <w:bottom w:val="single" w:sz="8" w:space="0" w:color="auto"/>
            </w:tcBorders>
            <w:vAlign w:val="center"/>
          </w:tcPr>
          <w:p w:rsidR="003718FB" w:rsidRPr="00F16B5A" w:rsidRDefault="003718FB" w:rsidP="00637E10">
            <w:pPr>
              <w:spacing w:before="40" w:after="40"/>
              <w:rPr>
                <w:rFonts w:ascii="Cambria" w:hAnsi="Cambria"/>
                <w:bCs/>
                <w:sz w:val="18"/>
                <w:szCs w:val="18"/>
                <w:lang w:val="el-GR"/>
              </w:rPr>
            </w:pPr>
          </w:p>
        </w:tc>
        <w:tc>
          <w:tcPr>
            <w:tcW w:w="1588" w:type="dxa"/>
            <w:tcBorders>
              <w:bottom w:val="single" w:sz="8" w:space="0" w:color="auto"/>
            </w:tcBorders>
            <w:vAlign w:val="center"/>
          </w:tcPr>
          <w:p w:rsidR="003718FB" w:rsidRPr="00F16B5A" w:rsidRDefault="003718FB" w:rsidP="00637E10">
            <w:pPr>
              <w:spacing w:before="40" w:after="40"/>
              <w:rPr>
                <w:rFonts w:ascii="Cambria" w:hAnsi="Cambria"/>
                <w:bCs/>
                <w:sz w:val="18"/>
                <w:szCs w:val="18"/>
                <w:lang w:val="el-GR"/>
              </w:rPr>
            </w:pPr>
          </w:p>
        </w:tc>
        <w:tc>
          <w:tcPr>
            <w:tcW w:w="1502" w:type="dxa"/>
            <w:tcBorders>
              <w:bottom w:val="single" w:sz="8" w:space="0" w:color="auto"/>
            </w:tcBorders>
            <w:vAlign w:val="center"/>
          </w:tcPr>
          <w:p w:rsidR="003718FB" w:rsidRPr="00F16B5A" w:rsidRDefault="003718FB" w:rsidP="00637E10">
            <w:pPr>
              <w:spacing w:before="40" w:after="40"/>
              <w:rPr>
                <w:rFonts w:ascii="Cambria" w:hAnsi="Cambria"/>
                <w:bCs/>
                <w:sz w:val="18"/>
                <w:szCs w:val="18"/>
                <w:lang w:val="el-GR"/>
              </w:rPr>
            </w:pPr>
          </w:p>
        </w:tc>
        <w:tc>
          <w:tcPr>
            <w:tcW w:w="1502" w:type="dxa"/>
            <w:tcBorders>
              <w:bottom w:val="single" w:sz="8" w:space="0" w:color="auto"/>
            </w:tcBorders>
            <w:vAlign w:val="center"/>
          </w:tcPr>
          <w:p w:rsidR="003718FB" w:rsidRPr="00F16B5A" w:rsidRDefault="003718FB" w:rsidP="00637E10">
            <w:pPr>
              <w:spacing w:before="40" w:after="40"/>
              <w:rPr>
                <w:rFonts w:ascii="Cambria" w:hAnsi="Cambria"/>
                <w:bCs/>
                <w:sz w:val="18"/>
                <w:szCs w:val="18"/>
                <w:lang w:val="el-GR"/>
              </w:rPr>
            </w:pPr>
          </w:p>
        </w:tc>
        <w:tc>
          <w:tcPr>
            <w:tcW w:w="1503" w:type="dxa"/>
            <w:tcBorders>
              <w:bottom w:val="single" w:sz="8" w:space="0" w:color="auto"/>
            </w:tcBorders>
            <w:vAlign w:val="center"/>
          </w:tcPr>
          <w:p w:rsidR="003718FB" w:rsidRPr="00F16B5A" w:rsidRDefault="003718FB" w:rsidP="00637E10">
            <w:pPr>
              <w:spacing w:before="40" w:after="40"/>
              <w:rPr>
                <w:rFonts w:ascii="Cambria" w:hAnsi="Cambria"/>
                <w:bCs/>
                <w:sz w:val="18"/>
                <w:szCs w:val="18"/>
                <w:lang w:val="el-GR"/>
              </w:rPr>
            </w:pPr>
          </w:p>
        </w:tc>
      </w:tr>
      <w:tr w:rsidR="003718FB" w:rsidRPr="00D15DC3" w:rsidTr="00637E10">
        <w:trPr>
          <w:trHeight w:val="311"/>
        </w:trPr>
        <w:tc>
          <w:tcPr>
            <w:tcW w:w="2991" w:type="dxa"/>
            <w:tcBorders>
              <w:top w:val="single" w:sz="8" w:space="0" w:color="auto"/>
              <w:left w:val="single" w:sz="8" w:space="0" w:color="auto"/>
              <w:bottom w:val="single" w:sz="8" w:space="0" w:color="auto"/>
              <w:right w:val="single" w:sz="8" w:space="0" w:color="auto"/>
            </w:tcBorders>
            <w:shd w:val="clear" w:color="auto" w:fill="F3F3F3"/>
            <w:vAlign w:val="center"/>
          </w:tcPr>
          <w:p w:rsidR="003718FB" w:rsidRPr="00F16B5A" w:rsidRDefault="003718FB" w:rsidP="00637E10">
            <w:pPr>
              <w:spacing w:before="40" w:after="40"/>
              <w:jc w:val="right"/>
              <w:rPr>
                <w:rFonts w:ascii="Cambria" w:hAnsi="Cambria"/>
                <w:b/>
                <w:bCs/>
                <w:sz w:val="18"/>
                <w:szCs w:val="18"/>
                <w:lang w:val="el-GR"/>
              </w:rPr>
            </w:pPr>
            <w:r w:rsidRPr="00F16B5A">
              <w:rPr>
                <w:rFonts w:ascii="Cambria" w:hAnsi="Cambria"/>
                <w:b/>
                <w:bCs/>
                <w:sz w:val="18"/>
                <w:szCs w:val="18"/>
                <w:lang w:val="el-GR"/>
              </w:rPr>
              <w:t>Σύνολο</w:t>
            </w:r>
          </w:p>
        </w:tc>
        <w:tc>
          <w:tcPr>
            <w:tcW w:w="1828" w:type="dxa"/>
            <w:gridSpan w:val="3"/>
            <w:tcBorders>
              <w:top w:val="single" w:sz="8" w:space="0" w:color="auto"/>
              <w:left w:val="single" w:sz="8" w:space="0" w:color="auto"/>
              <w:bottom w:val="single" w:sz="8" w:space="0" w:color="auto"/>
              <w:right w:val="single" w:sz="8" w:space="0" w:color="auto"/>
            </w:tcBorders>
          </w:tcPr>
          <w:p w:rsidR="003718FB" w:rsidRPr="00F16B5A" w:rsidRDefault="003718FB" w:rsidP="00637E10">
            <w:pPr>
              <w:spacing w:before="40" w:after="40"/>
              <w:rPr>
                <w:rFonts w:ascii="Cambria" w:hAnsi="Cambria"/>
                <w:bCs/>
                <w:sz w:val="18"/>
                <w:szCs w:val="18"/>
                <w:lang w:val="el-GR"/>
              </w:rPr>
            </w:pPr>
          </w:p>
        </w:tc>
        <w:tc>
          <w:tcPr>
            <w:tcW w:w="1500" w:type="dxa"/>
            <w:tcBorders>
              <w:top w:val="single" w:sz="8" w:space="0" w:color="auto"/>
              <w:left w:val="single" w:sz="8" w:space="0" w:color="auto"/>
              <w:bottom w:val="single" w:sz="8" w:space="0" w:color="auto"/>
              <w:right w:val="single" w:sz="8" w:space="0" w:color="auto"/>
            </w:tcBorders>
          </w:tcPr>
          <w:p w:rsidR="003718FB" w:rsidRPr="00F16B5A" w:rsidRDefault="003718FB" w:rsidP="00637E10">
            <w:pPr>
              <w:spacing w:before="40" w:after="40"/>
              <w:rPr>
                <w:rFonts w:ascii="Cambria" w:hAnsi="Cambria"/>
                <w:bCs/>
                <w:sz w:val="18"/>
                <w:szCs w:val="18"/>
                <w:lang w:val="el-GR"/>
              </w:rPr>
            </w:pPr>
          </w:p>
        </w:tc>
        <w:tc>
          <w:tcPr>
            <w:tcW w:w="1418" w:type="dxa"/>
            <w:tcBorders>
              <w:top w:val="single" w:sz="8" w:space="0" w:color="auto"/>
              <w:left w:val="single" w:sz="8" w:space="0" w:color="auto"/>
              <w:bottom w:val="single" w:sz="8" w:space="0" w:color="auto"/>
              <w:right w:val="single" w:sz="8" w:space="0" w:color="auto"/>
            </w:tcBorders>
            <w:vAlign w:val="center"/>
          </w:tcPr>
          <w:p w:rsidR="003718FB" w:rsidRPr="00F16B5A" w:rsidRDefault="003718FB" w:rsidP="00637E10">
            <w:pPr>
              <w:spacing w:before="40" w:after="40"/>
              <w:rPr>
                <w:rFonts w:ascii="Cambria" w:hAnsi="Cambria"/>
                <w:bCs/>
                <w:sz w:val="18"/>
                <w:szCs w:val="18"/>
                <w:lang w:val="el-GR"/>
              </w:rPr>
            </w:pPr>
          </w:p>
        </w:tc>
        <w:tc>
          <w:tcPr>
            <w:tcW w:w="1588" w:type="dxa"/>
            <w:tcBorders>
              <w:top w:val="single" w:sz="8" w:space="0" w:color="auto"/>
              <w:left w:val="single" w:sz="8" w:space="0" w:color="auto"/>
              <w:bottom w:val="single" w:sz="8" w:space="0" w:color="auto"/>
              <w:right w:val="single" w:sz="8" w:space="0" w:color="auto"/>
            </w:tcBorders>
            <w:vAlign w:val="center"/>
          </w:tcPr>
          <w:p w:rsidR="003718FB" w:rsidRPr="00F16B5A" w:rsidRDefault="003718FB" w:rsidP="00637E10">
            <w:pPr>
              <w:spacing w:before="40" w:after="40"/>
              <w:rPr>
                <w:rFonts w:ascii="Cambria" w:hAnsi="Cambria"/>
                <w:bCs/>
                <w:sz w:val="18"/>
                <w:szCs w:val="18"/>
                <w:lang w:val="el-GR"/>
              </w:rPr>
            </w:pPr>
          </w:p>
        </w:tc>
        <w:tc>
          <w:tcPr>
            <w:tcW w:w="1502" w:type="dxa"/>
            <w:tcBorders>
              <w:top w:val="single" w:sz="8" w:space="0" w:color="auto"/>
              <w:left w:val="single" w:sz="8" w:space="0" w:color="auto"/>
              <w:bottom w:val="single" w:sz="8" w:space="0" w:color="auto"/>
              <w:right w:val="single" w:sz="8" w:space="0" w:color="auto"/>
            </w:tcBorders>
            <w:vAlign w:val="center"/>
          </w:tcPr>
          <w:p w:rsidR="003718FB" w:rsidRPr="00F16B5A" w:rsidRDefault="003718FB" w:rsidP="00637E10">
            <w:pPr>
              <w:spacing w:before="40" w:after="40"/>
              <w:rPr>
                <w:rFonts w:ascii="Cambria" w:hAnsi="Cambria"/>
                <w:bCs/>
                <w:sz w:val="18"/>
                <w:szCs w:val="18"/>
                <w:lang w:val="el-GR"/>
              </w:rPr>
            </w:pPr>
          </w:p>
        </w:tc>
        <w:tc>
          <w:tcPr>
            <w:tcW w:w="1502" w:type="dxa"/>
            <w:tcBorders>
              <w:top w:val="single" w:sz="8" w:space="0" w:color="auto"/>
              <w:left w:val="single" w:sz="8" w:space="0" w:color="auto"/>
              <w:bottom w:val="single" w:sz="8" w:space="0" w:color="auto"/>
              <w:right w:val="single" w:sz="8" w:space="0" w:color="auto"/>
            </w:tcBorders>
            <w:vAlign w:val="center"/>
          </w:tcPr>
          <w:p w:rsidR="003718FB" w:rsidRPr="00F16B5A" w:rsidRDefault="003718FB" w:rsidP="00637E10">
            <w:pPr>
              <w:spacing w:before="40" w:after="40"/>
              <w:rPr>
                <w:rFonts w:ascii="Cambria" w:hAnsi="Cambria"/>
                <w:bCs/>
                <w:sz w:val="18"/>
                <w:szCs w:val="18"/>
                <w:lang w:val="el-GR"/>
              </w:rPr>
            </w:pPr>
          </w:p>
        </w:tc>
        <w:tc>
          <w:tcPr>
            <w:tcW w:w="1503" w:type="dxa"/>
            <w:tcBorders>
              <w:top w:val="single" w:sz="8" w:space="0" w:color="auto"/>
              <w:left w:val="single" w:sz="8" w:space="0" w:color="auto"/>
              <w:bottom w:val="single" w:sz="8" w:space="0" w:color="auto"/>
              <w:right w:val="single" w:sz="8" w:space="0" w:color="auto"/>
            </w:tcBorders>
          </w:tcPr>
          <w:p w:rsidR="003718FB" w:rsidRPr="00F16B5A" w:rsidRDefault="003718FB" w:rsidP="00637E10">
            <w:pPr>
              <w:spacing w:before="40" w:after="40"/>
              <w:rPr>
                <w:rFonts w:ascii="Cambria" w:hAnsi="Cambria"/>
                <w:bCs/>
                <w:sz w:val="18"/>
                <w:szCs w:val="18"/>
                <w:lang w:val="el-GR"/>
              </w:rPr>
            </w:pPr>
          </w:p>
        </w:tc>
      </w:tr>
    </w:tbl>
    <w:p w:rsidR="003718FB" w:rsidRDefault="003718FB" w:rsidP="000F4FD4">
      <w:pPr>
        <w:spacing w:after="120"/>
        <w:ind w:left="720" w:hanging="720"/>
        <w:rPr>
          <w:b/>
          <w:bCs/>
        </w:rPr>
      </w:pPr>
    </w:p>
    <w:p w:rsidR="003718FB" w:rsidRDefault="003718FB" w:rsidP="000F4FD4">
      <w:pPr>
        <w:spacing w:before="120"/>
        <w:rPr>
          <w:rFonts w:ascii="Cambria" w:hAnsi="Cambria"/>
          <w:sz w:val="18"/>
          <w:szCs w:val="18"/>
          <w:lang w:val="el-GR"/>
        </w:rPr>
      </w:pPr>
      <w:r w:rsidRPr="00B4658E">
        <w:rPr>
          <w:rFonts w:ascii="Cambria" w:hAnsi="Cambria"/>
          <w:b/>
          <w:bCs/>
          <w:sz w:val="18"/>
          <w:szCs w:val="18"/>
          <w:lang w:val="el-GR"/>
        </w:rPr>
        <w:t>*</w:t>
      </w:r>
      <w:r w:rsidRPr="00B4658E">
        <w:rPr>
          <w:rFonts w:ascii="Cambria" w:hAnsi="Cambria"/>
          <w:sz w:val="18"/>
          <w:szCs w:val="18"/>
          <w:lang w:val="el-GR"/>
        </w:rPr>
        <w:t xml:space="preserve"> Πρόκειται για το </w:t>
      </w:r>
      <w:r>
        <w:rPr>
          <w:rFonts w:ascii="Cambria" w:hAnsi="Cambria"/>
          <w:sz w:val="18"/>
          <w:szCs w:val="18"/>
          <w:lang w:val="el-GR"/>
        </w:rPr>
        <w:t xml:space="preserve">τελευταίο ολοκληρωμένο ακαδημαϊκό έτος (δύο </w:t>
      </w:r>
      <w:r w:rsidRPr="00B4658E">
        <w:rPr>
          <w:rFonts w:ascii="Cambria" w:hAnsi="Cambria"/>
          <w:sz w:val="18"/>
          <w:szCs w:val="18"/>
          <w:lang w:val="el-GR"/>
        </w:rPr>
        <w:t>ακαδημαϊκά εξάμηνα).</w:t>
      </w:r>
      <w:r>
        <w:rPr>
          <w:rFonts w:ascii="Cambria" w:hAnsi="Cambria"/>
          <w:sz w:val="18"/>
          <w:szCs w:val="18"/>
          <w:lang w:val="el-GR"/>
        </w:rPr>
        <w:t xml:space="preserve">     </w:t>
      </w:r>
    </w:p>
    <w:p w:rsidR="003718FB" w:rsidRPr="00380DCB" w:rsidRDefault="003718FB" w:rsidP="000F4FD4">
      <w:pPr>
        <w:spacing w:before="120"/>
        <w:rPr>
          <w:rFonts w:ascii="Cambria" w:hAnsi="Cambria"/>
          <w:sz w:val="18"/>
          <w:szCs w:val="18"/>
          <w:lang w:val="el-GR"/>
        </w:rPr>
      </w:pPr>
      <w:r w:rsidRPr="00380DCB">
        <w:rPr>
          <w:rFonts w:ascii="Cambria" w:hAnsi="Cambria"/>
          <w:sz w:val="18"/>
          <w:szCs w:val="18"/>
          <w:lang w:val="el-GR"/>
        </w:rPr>
        <w:t>** Ευρωπαϊκά προγράμματα ανταλλαγών.</w:t>
      </w:r>
    </w:p>
    <w:p w:rsidR="003718FB" w:rsidRDefault="003718FB" w:rsidP="000F4FD4">
      <w:pPr>
        <w:rPr>
          <w:b/>
          <w:sz w:val="20"/>
          <w:szCs w:val="20"/>
          <w:lang w:val="el-GR"/>
        </w:rPr>
      </w:pPr>
    </w:p>
    <w:p w:rsidR="003718FB" w:rsidRPr="00032D30" w:rsidRDefault="003718FB" w:rsidP="000F4FD4">
      <w:pPr>
        <w:rPr>
          <w:b/>
          <w:sz w:val="20"/>
          <w:szCs w:val="20"/>
          <w:lang w:val="el-GR"/>
        </w:rPr>
      </w:pPr>
    </w:p>
    <w:p w:rsidR="003718FB" w:rsidRPr="00F04A53" w:rsidRDefault="003718FB" w:rsidP="000F4FD4">
      <w:pPr>
        <w:rPr>
          <w:rFonts w:ascii="Cambria" w:hAnsi="Cambria"/>
          <w:lang w:val="el-GR"/>
        </w:rPr>
      </w:pPr>
    </w:p>
    <w:p w:rsidR="003718FB" w:rsidRPr="00380DCB" w:rsidRDefault="003718FB" w:rsidP="000F4FD4">
      <w:pPr>
        <w:pStyle w:val="a9"/>
        <w:keepNext/>
        <w:rPr>
          <w:rFonts w:ascii="Cambria" w:hAnsi="Cambria"/>
          <w:sz w:val="22"/>
          <w:szCs w:val="22"/>
        </w:rPr>
      </w:pPr>
      <w:r w:rsidRPr="00380DCB">
        <w:rPr>
          <w:rFonts w:ascii="Cambria" w:hAnsi="Cambria"/>
          <w:sz w:val="22"/>
          <w:szCs w:val="22"/>
        </w:rPr>
        <w:lastRenderedPageBreak/>
        <w:t>Πίνακας 8-8. Επιστημονικές δημοσιεύσεις</w:t>
      </w: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373"/>
        <w:gridCol w:w="1373"/>
        <w:gridCol w:w="1374"/>
        <w:gridCol w:w="1373"/>
        <w:gridCol w:w="1374"/>
        <w:gridCol w:w="1373"/>
        <w:gridCol w:w="1374"/>
        <w:gridCol w:w="1373"/>
        <w:gridCol w:w="1374"/>
      </w:tblGrid>
      <w:tr w:rsidR="003718FB" w:rsidRPr="00F04A53" w:rsidTr="00637E10">
        <w:tc>
          <w:tcPr>
            <w:tcW w:w="1418" w:type="dxa"/>
          </w:tcPr>
          <w:p w:rsidR="003718FB" w:rsidRPr="00F04A53" w:rsidRDefault="003718FB" w:rsidP="00637E10">
            <w:pPr>
              <w:spacing w:before="40" w:after="40"/>
              <w:rPr>
                <w:rFonts w:ascii="Cambria" w:hAnsi="Cambria" w:cs="Arial"/>
                <w:bCs/>
                <w:sz w:val="18"/>
                <w:lang w:val="el-GR"/>
              </w:rPr>
            </w:pPr>
          </w:p>
        </w:tc>
        <w:tc>
          <w:tcPr>
            <w:tcW w:w="1373" w:type="dxa"/>
          </w:tcPr>
          <w:p w:rsidR="003718FB" w:rsidRPr="00F04A53" w:rsidRDefault="003718FB" w:rsidP="00637E10">
            <w:pPr>
              <w:spacing w:before="40" w:after="40"/>
              <w:jc w:val="center"/>
              <w:rPr>
                <w:rFonts w:ascii="Cambria" w:hAnsi="Cambria" w:cs="Arial"/>
                <w:bCs/>
                <w:sz w:val="18"/>
                <w:lang w:val="el-GR"/>
              </w:rPr>
            </w:pPr>
            <w:r w:rsidRPr="00F04A53">
              <w:rPr>
                <w:rFonts w:ascii="Cambria" w:hAnsi="Cambria" w:cs="Arial"/>
                <w:bCs/>
                <w:sz w:val="18"/>
                <w:lang w:val="el-GR"/>
              </w:rPr>
              <w:t>Α</w:t>
            </w:r>
          </w:p>
        </w:tc>
        <w:tc>
          <w:tcPr>
            <w:tcW w:w="1373" w:type="dxa"/>
          </w:tcPr>
          <w:p w:rsidR="003718FB" w:rsidRPr="00F04A53" w:rsidRDefault="003718FB" w:rsidP="00637E10">
            <w:pPr>
              <w:spacing w:before="40" w:after="40"/>
              <w:jc w:val="center"/>
              <w:rPr>
                <w:rFonts w:ascii="Cambria" w:hAnsi="Cambria" w:cs="Arial"/>
                <w:bCs/>
                <w:sz w:val="18"/>
                <w:lang w:val="el-GR"/>
              </w:rPr>
            </w:pPr>
            <w:r w:rsidRPr="00F04A53">
              <w:rPr>
                <w:rFonts w:ascii="Cambria" w:hAnsi="Cambria" w:cs="Arial"/>
                <w:bCs/>
                <w:sz w:val="18"/>
                <w:lang w:val="el-GR"/>
              </w:rPr>
              <w:t>Β</w:t>
            </w:r>
          </w:p>
        </w:tc>
        <w:tc>
          <w:tcPr>
            <w:tcW w:w="1374" w:type="dxa"/>
          </w:tcPr>
          <w:p w:rsidR="003718FB" w:rsidRPr="00F04A53" w:rsidRDefault="003718FB" w:rsidP="00637E10">
            <w:pPr>
              <w:spacing w:before="40" w:after="40"/>
              <w:jc w:val="center"/>
              <w:rPr>
                <w:rFonts w:ascii="Cambria" w:hAnsi="Cambria" w:cs="Arial"/>
                <w:bCs/>
                <w:sz w:val="18"/>
                <w:lang w:val="el-GR"/>
              </w:rPr>
            </w:pPr>
            <w:r w:rsidRPr="00F04A53">
              <w:rPr>
                <w:rFonts w:ascii="Cambria" w:hAnsi="Cambria" w:cs="Arial"/>
                <w:bCs/>
                <w:sz w:val="18"/>
                <w:lang w:val="el-GR"/>
              </w:rPr>
              <w:t>Γ</w:t>
            </w:r>
          </w:p>
        </w:tc>
        <w:tc>
          <w:tcPr>
            <w:tcW w:w="1373" w:type="dxa"/>
          </w:tcPr>
          <w:p w:rsidR="003718FB" w:rsidRPr="00F04A53" w:rsidRDefault="003718FB" w:rsidP="00637E10">
            <w:pPr>
              <w:spacing w:before="40" w:after="40"/>
              <w:jc w:val="center"/>
              <w:rPr>
                <w:rFonts w:ascii="Cambria" w:hAnsi="Cambria" w:cs="Arial"/>
                <w:bCs/>
                <w:sz w:val="18"/>
                <w:lang w:val="el-GR"/>
              </w:rPr>
            </w:pPr>
            <w:r w:rsidRPr="00F04A53">
              <w:rPr>
                <w:rFonts w:ascii="Cambria" w:hAnsi="Cambria" w:cs="Arial"/>
                <w:bCs/>
                <w:sz w:val="18"/>
                <w:lang w:val="el-GR"/>
              </w:rPr>
              <w:t>Δ</w:t>
            </w:r>
          </w:p>
        </w:tc>
        <w:tc>
          <w:tcPr>
            <w:tcW w:w="1374" w:type="dxa"/>
          </w:tcPr>
          <w:p w:rsidR="003718FB" w:rsidRPr="00F04A53" w:rsidRDefault="003718FB" w:rsidP="00637E10">
            <w:pPr>
              <w:spacing w:before="40" w:after="40"/>
              <w:jc w:val="center"/>
              <w:rPr>
                <w:rFonts w:ascii="Cambria" w:hAnsi="Cambria" w:cs="Arial"/>
                <w:bCs/>
                <w:sz w:val="18"/>
                <w:lang w:val="el-GR"/>
              </w:rPr>
            </w:pPr>
            <w:r w:rsidRPr="00F04A53">
              <w:rPr>
                <w:rFonts w:ascii="Cambria" w:hAnsi="Cambria" w:cs="Arial"/>
                <w:bCs/>
                <w:sz w:val="18"/>
                <w:lang w:val="el-GR"/>
              </w:rPr>
              <w:t>Ε</w:t>
            </w:r>
          </w:p>
        </w:tc>
        <w:tc>
          <w:tcPr>
            <w:tcW w:w="1373" w:type="dxa"/>
          </w:tcPr>
          <w:p w:rsidR="003718FB" w:rsidRPr="00F04A53" w:rsidRDefault="003718FB" w:rsidP="00637E10">
            <w:pPr>
              <w:spacing w:before="40" w:after="40"/>
              <w:jc w:val="center"/>
              <w:rPr>
                <w:rFonts w:ascii="Cambria" w:hAnsi="Cambria" w:cs="Arial"/>
                <w:bCs/>
                <w:sz w:val="18"/>
                <w:lang w:val="el-GR"/>
              </w:rPr>
            </w:pPr>
            <w:r w:rsidRPr="00F04A53">
              <w:rPr>
                <w:rFonts w:ascii="Cambria" w:hAnsi="Cambria" w:cs="Arial"/>
                <w:bCs/>
                <w:sz w:val="18"/>
                <w:lang w:val="el-GR"/>
              </w:rPr>
              <w:t>Ζ</w:t>
            </w:r>
          </w:p>
        </w:tc>
        <w:tc>
          <w:tcPr>
            <w:tcW w:w="1374" w:type="dxa"/>
          </w:tcPr>
          <w:p w:rsidR="003718FB" w:rsidRPr="00F04A53" w:rsidRDefault="003718FB" w:rsidP="00637E10">
            <w:pPr>
              <w:spacing w:before="40" w:after="40"/>
              <w:jc w:val="center"/>
              <w:rPr>
                <w:rFonts w:ascii="Cambria" w:hAnsi="Cambria" w:cs="Arial"/>
                <w:bCs/>
                <w:sz w:val="18"/>
                <w:lang w:val="el-GR"/>
              </w:rPr>
            </w:pPr>
            <w:r w:rsidRPr="00F04A53">
              <w:rPr>
                <w:rFonts w:ascii="Cambria" w:hAnsi="Cambria" w:cs="Arial"/>
                <w:bCs/>
                <w:sz w:val="18"/>
                <w:lang w:val="el-GR"/>
              </w:rPr>
              <w:t>Η</w:t>
            </w:r>
          </w:p>
        </w:tc>
        <w:tc>
          <w:tcPr>
            <w:tcW w:w="1373" w:type="dxa"/>
          </w:tcPr>
          <w:p w:rsidR="003718FB" w:rsidRPr="00F04A53" w:rsidRDefault="003718FB" w:rsidP="00637E10">
            <w:pPr>
              <w:spacing w:before="40" w:after="40"/>
              <w:jc w:val="center"/>
              <w:rPr>
                <w:rFonts w:ascii="Cambria" w:hAnsi="Cambria" w:cs="Arial"/>
                <w:bCs/>
                <w:sz w:val="18"/>
                <w:lang w:val="el-GR"/>
              </w:rPr>
            </w:pPr>
            <w:r w:rsidRPr="00F04A53">
              <w:rPr>
                <w:rFonts w:ascii="Cambria" w:hAnsi="Cambria" w:cs="Arial"/>
                <w:bCs/>
                <w:sz w:val="18"/>
                <w:lang w:val="el-GR"/>
              </w:rPr>
              <w:t>Θ</w:t>
            </w:r>
          </w:p>
        </w:tc>
        <w:tc>
          <w:tcPr>
            <w:tcW w:w="1374" w:type="dxa"/>
          </w:tcPr>
          <w:p w:rsidR="003718FB" w:rsidRPr="00F04A53" w:rsidRDefault="003718FB" w:rsidP="00637E10">
            <w:pPr>
              <w:spacing w:before="40" w:after="40"/>
              <w:jc w:val="center"/>
              <w:rPr>
                <w:rFonts w:ascii="Cambria" w:hAnsi="Cambria" w:cs="Arial"/>
                <w:bCs/>
                <w:sz w:val="18"/>
                <w:lang w:val="el-GR"/>
              </w:rPr>
            </w:pPr>
            <w:r w:rsidRPr="00F04A53">
              <w:rPr>
                <w:rFonts w:ascii="Cambria" w:hAnsi="Cambria" w:cs="Arial"/>
                <w:bCs/>
                <w:sz w:val="18"/>
                <w:lang w:val="el-GR"/>
              </w:rPr>
              <w:t>Ι</w:t>
            </w:r>
          </w:p>
        </w:tc>
      </w:tr>
      <w:tr w:rsidR="003718FB" w:rsidRPr="00F04A53" w:rsidTr="00637E10">
        <w:tc>
          <w:tcPr>
            <w:tcW w:w="1418" w:type="dxa"/>
          </w:tcPr>
          <w:p w:rsidR="003718FB" w:rsidRPr="00F04A53" w:rsidRDefault="003718FB" w:rsidP="00637E10">
            <w:pPr>
              <w:spacing w:before="40" w:after="40"/>
              <w:jc w:val="center"/>
              <w:rPr>
                <w:rFonts w:ascii="Cambria" w:hAnsi="Cambria" w:cs="Arial"/>
                <w:bCs/>
                <w:sz w:val="18"/>
                <w:lang w:val="el-GR"/>
              </w:rPr>
            </w:pPr>
            <w:r>
              <w:rPr>
                <w:rFonts w:ascii="Cambria" w:hAnsi="Cambria"/>
                <w:bCs/>
                <w:sz w:val="18"/>
                <w:szCs w:val="18"/>
                <w:lang w:val="el-GR"/>
              </w:rPr>
              <w:t>2017*</w:t>
            </w:r>
          </w:p>
        </w:tc>
        <w:tc>
          <w:tcPr>
            <w:tcW w:w="1373" w:type="dxa"/>
          </w:tcPr>
          <w:p w:rsidR="003718FB" w:rsidRPr="00F04A53" w:rsidRDefault="003718FB" w:rsidP="00637E10">
            <w:pPr>
              <w:spacing w:before="40" w:after="40"/>
              <w:rPr>
                <w:rFonts w:ascii="Cambria" w:hAnsi="Cambria" w:cs="Arial"/>
                <w:bCs/>
                <w:sz w:val="18"/>
                <w:lang w:val="el-GR"/>
              </w:rPr>
            </w:pPr>
          </w:p>
        </w:tc>
        <w:tc>
          <w:tcPr>
            <w:tcW w:w="1373" w:type="dxa"/>
          </w:tcPr>
          <w:p w:rsidR="003718FB" w:rsidRPr="00F04A53" w:rsidRDefault="003718FB" w:rsidP="00637E10">
            <w:pPr>
              <w:spacing w:before="40" w:after="40"/>
              <w:rPr>
                <w:rFonts w:ascii="Cambria" w:hAnsi="Cambria" w:cs="Arial"/>
                <w:bCs/>
                <w:sz w:val="18"/>
                <w:lang w:val="el-GR"/>
              </w:rPr>
            </w:pPr>
          </w:p>
        </w:tc>
        <w:tc>
          <w:tcPr>
            <w:tcW w:w="1374" w:type="dxa"/>
          </w:tcPr>
          <w:p w:rsidR="003718FB" w:rsidRPr="00F04A53" w:rsidRDefault="003718FB" w:rsidP="00637E10">
            <w:pPr>
              <w:spacing w:before="40" w:after="40"/>
              <w:rPr>
                <w:rFonts w:ascii="Cambria" w:hAnsi="Cambria" w:cs="Arial"/>
                <w:bCs/>
                <w:sz w:val="18"/>
                <w:lang w:val="el-GR"/>
              </w:rPr>
            </w:pPr>
          </w:p>
        </w:tc>
        <w:tc>
          <w:tcPr>
            <w:tcW w:w="1373" w:type="dxa"/>
          </w:tcPr>
          <w:p w:rsidR="003718FB" w:rsidRPr="00F04A53" w:rsidRDefault="003718FB" w:rsidP="00637E10">
            <w:pPr>
              <w:spacing w:before="40" w:after="40"/>
              <w:rPr>
                <w:rFonts w:ascii="Cambria" w:hAnsi="Cambria" w:cs="Arial"/>
                <w:bCs/>
                <w:sz w:val="18"/>
                <w:lang w:val="el-GR"/>
              </w:rPr>
            </w:pPr>
          </w:p>
        </w:tc>
        <w:tc>
          <w:tcPr>
            <w:tcW w:w="1374" w:type="dxa"/>
          </w:tcPr>
          <w:p w:rsidR="003718FB" w:rsidRPr="00F04A53" w:rsidRDefault="003718FB" w:rsidP="00637E10">
            <w:pPr>
              <w:spacing w:before="40" w:after="40"/>
              <w:rPr>
                <w:rFonts w:ascii="Cambria" w:hAnsi="Cambria" w:cs="Arial"/>
                <w:bCs/>
                <w:sz w:val="18"/>
                <w:lang w:val="el-GR"/>
              </w:rPr>
            </w:pPr>
          </w:p>
        </w:tc>
        <w:tc>
          <w:tcPr>
            <w:tcW w:w="1373" w:type="dxa"/>
          </w:tcPr>
          <w:p w:rsidR="003718FB" w:rsidRPr="00F04A53" w:rsidRDefault="003718FB" w:rsidP="00637E10">
            <w:pPr>
              <w:spacing w:before="40" w:after="40"/>
              <w:rPr>
                <w:rFonts w:ascii="Cambria" w:hAnsi="Cambria" w:cs="Arial"/>
                <w:bCs/>
                <w:sz w:val="18"/>
                <w:lang w:val="el-GR"/>
              </w:rPr>
            </w:pPr>
          </w:p>
        </w:tc>
        <w:tc>
          <w:tcPr>
            <w:tcW w:w="1374" w:type="dxa"/>
          </w:tcPr>
          <w:p w:rsidR="003718FB" w:rsidRPr="00F04A53" w:rsidRDefault="003718FB" w:rsidP="00637E10">
            <w:pPr>
              <w:spacing w:before="40" w:after="40"/>
              <w:rPr>
                <w:rFonts w:ascii="Cambria" w:hAnsi="Cambria" w:cs="Arial"/>
                <w:bCs/>
                <w:sz w:val="18"/>
                <w:lang w:val="el-GR"/>
              </w:rPr>
            </w:pPr>
          </w:p>
        </w:tc>
        <w:tc>
          <w:tcPr>
            <w:tcW w:w="1373" w:type="dxa"/>
          </w:tcPr>
          <w:p w:rsidR="003718FB" w:rsidRPr="00F04A53" w:rsidRDefault="003718FB" w:rsidP="00637E10">
            <w:pPr>
              <w:spacing w:before="40" w:after="40"/>
              <w:rPr>
                <w:rFonts w:ascii="Cambria" w:hAnsi="Cambria" w:cs="Arial"/>
                <w:bCs/>
                <w:sz w:val="18"/>
                <w:lang w:val="el-GR"/>
              </w:rPr>
            </w:pPr>
          </w:p>
        </w:tc>
        <w:tc>
          <w:tcPr>
            <w:tcW w:w="1374"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1418" w:type="dxa"/>
          </w:tcPr>
          <w:p w:rsidR="003718FB" w:rsidRPr="00F04A53" w:rsidRDefault="003718FB" w:rsidP="00637E10">
            <w:pPr>
              <w:spacing w:before="40" w:after="40"/>
              <w:jc w:val="center"/>
              <w:rPr>
                <w:rFonts w:ascii="Cambria" w:hAnsi="Cambria" w:cs="Arial"/>
                <w:bCs/>
                <w:sz w:val="18"/>
                <w:lang w:val="el-GR"/>
              </w:rPr>
            </w:pPr>
            <w:r>
              <w:rPr>
                <w:rFonts w:ascii="Cambria" w:hAnsi="Cambria"/>
                <w:bCs/>
                <w:sz w:val="18"/>
                <w:szCs w:val="18"/>
                <w:lang w:val="el-GR"/>
              </w:rPr>
              <w:t>2016</w:t>
            </w:r>
          </w:p>
        </w:tc>
        <w:tc>
          <w:tcPr>
            <w:tcW w:w="1373" w:type="dxa"/>
          </w:tcPr>
          <w:p w:rsidR="003718FB" w:rsidRPr="00F04A53" w:rsidRDefault="003718FB" w:rsidP="00637E10">
            <w:pPr>
              <w:spacing w:before="40" w:after="40"/>
              <w:rPr>
                <w:rFonts w:ascii="Cambria" w:hAnsi="Cambria" w:cs="Arial"/>
                <w:bCs/>
                <w:sz w:val="18"/>
                <w:lang w:val="el-GR"/>
              </w:rPr>
            </w:pPr>
          </w:p>
        </w:tc>
        <w:tc>
          <w:tcPr>
            <w:tcW w:w="1373" w:type="dxa"/>
          </w:tcPr>
          <w:p w:rsidR="003718FB" w:rsidRPr="00F04A53" w:rsidRDefault="003718FB" w:rsidP="00637E10">
            <w:pPr>
              <w:spacing w:before="40" w:after="40"/>
              <w:rPr>
                <w:rFonts w:ascii="Cambria" w:hAnsi="Cambria" w:cs="Arial"/>
                <w:bCs/>
                <w:sz w:val="18"/>
                <w:lang w:val="el-GR"/>
              </w:rPr>
            </w:pPr>
          </w:p>
        </w:tc>
        <w:tc>
          <w:tcPr>
            <w:tcW w:w="1374" w:type="dxa"/>
          </w:tcPr>
          <w:p w:rsidR="003718FB" w:rsidRPr="00F04A53" w:rsidRDefault="003718FB" w:rsidP="00637E10">
            <w:pPr>
              <w:spacing w:before="40" w:after="40"/>
              <w:rPr>
                <w:rFonts w:ascii="Cambria" w:hAnsi="Cambria" w:cs="Arial"/>
                <w:bCs/>
                <w:sz w:val="18"/>
                <w:lang w:val="el-GR"/>
              </w:rPr>
            </w:pPr>
          </w:p>
        </w:tc>
        <w:tc>
          <w:tcPr>
            <w:tcW w:w="1373" w:type="dxa"/>
          </w:tcPr>
          <w:p w:rsidR="003718FB" w:rsidRPr="00F04A53" w:rsidRDefault="003718FB" w:rsidP="00637E10">
            <w:pPr>
              <w:spacing w:before="40" w:after="40"/>
              <w:rPr>
                <w:rFonts w:ascii="Cambria" w:hAnsi="Cambria" w:cs="Arial"/>
                <w:bCs/>
                <w:sz w:val="18"/>
                <w:lang w:val="el-GR"/>
              </w:rPr>
            </w:pPr>
          </w:p>
        </w:tc>
        <w:tc>
          <w:tcPr>
            <w:tcW w:w="1374" w:type="dxa"/>
          </w:tcPr>
          <w:p w:rsidR="003718FB" w:rsidRPr="00F04A53" w:rsidRDefault="003718FB" w:rsidP="00637E10">
            <w:pPr>
              <w:spacing w:before="40" w:after="40"/>
              <w:rPr>
                <w:rFonts w:ascii="Cambria" w:hAnsi="Cambria" w:cs="Arial"/>
                <w:bCs/>
                <w:sz w:val="18"/>
                <w:lang w:val="el-GR"/>
              </w:rPr>
            </w:pPr>
          </w:p>
        </w:tc>
        <w:tc>
          <w:tcPr>
            <w:tcW w:w="1373" w:type="dxa"/>
          </w:tcPr>
          <w:p w:rsidR="003718FB" w:rsidRPr="00F04A53" w:rsidRDefault="003718FB" w:rsidP="00637E10">
            <w:pPr>
              <w:spacing w:before="40" w:after="40"/>
              <w:rPr>
                <w:rFonts w:ascii="Cambria" w:hAnsi="Cambria" w:cs="Arial"/>
                <w:bCs/>
                <w:sz w:val="18"/>
                <w:lang w:val="el-GR"/>
              </w:rPr>
            </w:pPr>
          </w:p>
        </w:tc>
        <w:tc>
          <w:tcPr>
            <w:tcW w:w="1374" w:type="dxa"/>
          </w:tcPr>
          <w:p w:rsidR="003718FB" w:rsidRPr="00F04A53" w:rsidRDefault="003718FB" w:rsidP="00637E10">
            <w:pPr>
              <w:spacing w:before="40" w:after="40"/>
              <w:rPr>
                <w:rFonts w:ascii="Cambria" w:hAnsi="Cambria" w:cs="Arial"/>
                <w:bCs/>
                <w:sz w:val="18"/>
                <w:lang w:val="el-GR"/>
              </w:rPr>
            </w:pPr>
          </w:p>
        </w:tc>
        <w:tc>
          <w:tcPr>
            <w:tcW w:w="1373" w:type="dxa"/>
          </w:tcPr>
          <w:p w:rsidR="003718FB" w:rsidRPr="00F04A53" w:rsidRDefault="003718FB" w:rsidP="00637E10">
            <w:pPr>
              <w:spacing w:before="40" w:after="40"/>
              <w:rPr>
                <w:rFonts w:ascii="Cambria" w:hAnsi="Cambria" w:cs="Arial"/>
                <w:bCs/>
                <w:sz w:val="18"/>
                <w:lang w:val="el-GR"/>
              </w:rPr>
            </w:pPr>
          </w:p>
        </w:tc>
        <w:tc>
          <w:tcPr>
            <w:tcW w:w="1374"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1418" w:type="dxa"/>
          </w:tcPr>
          <w:p w:rsidR="003718FB" w:rsidRPr="00F04A53" w:rsidRDefault="003718FB" w:rsidP="00637E10">
            <w:pPr>
              <w:spacing w:before="40" w:after="40"/>
              <w:jc w:val="center"/>
              <w:rPr>
                <w:rFonts w:ascii="Cambria" w:hAnsi="Cambria" w:cs="Arial"/>
                <w:bCs/>
                <w:sz w:val="18"/>
                <w:lang w:val="el-GR"/>
              </w:rPr>
            </w:pPr>
            <w:r>
              <w:rPr>
                <w:rFonts w:ascii="Cambria" w:hAnsi="Cambria"/>
                <w:bCs/>
                <w:sz w:val="18"/>
                <w:szCs w:val="18"/>
                <w:lang w:val="el-GR"/>
              </w:rPr>
              <w:t>2015</w:t>
            </w:r>
          </w:p>
        </w:tc>
        <w:tc>
          <w:tcPr>
            <w:tcW w:w="1373" w:type="dxa"/>
          </w:tcPr>
          <w:p w:rsidR="003718FB" w:rsidRPr="00F04A53" w:rsidRDefault="003718FB" w:rsidP="00637E10">
            <w:pPr>
              <w:spacing w:before="40" w:after="40"/>
              <w:rPr>
                <w:rFonts w:ascii="Cambria" w:hAnsi="Cambria" w:cs="Arial"/>
                <w:bCs/>
                <w:sz w:val="18"/>
                <w:lang w:val="el-GR"/>
              </w:rPr>
            </w:pPr>
          </w:p>
        </w:tc>
        <w:tc>
          <w:tcPr>
            <w:tcW w:w="1373" w:type="dxa"/>
          </w:tcPr>
          <w:p w:rsidR="003718FB" w:rsidRPr="00F04A53" w:rsidRDefault="003718FB" w:rsidP="00637E10">
            <w:pPr>
              <w:spacing w:before="40" w:after="40"/>
              <w:rPr>
                <w:rFonts w:ascii="Cambria" w:hAnsi="Cambria" w:cs="Arial"/>
                <w:bCs/>
                <w:sz w:val="18"/>
                <w:lang w:val="el-GR"/>
              </w:rPr>
            </w:pPr>
          </w:p>
        </w:tc>
        <w:tc>
          <w:tcPr>
            <w:tcW w:w="1374" w:type="dxa"/>
          </w:tcPr>
          <w:p w:rsidR="003718FB" w:rsidRPr="00F04A53" w:rsidRDefault="003718FB" w:rsidP="00637E10">
            <w:pPr>
              <w:spacing w:before="40" w:after="40"/>
              <w:rPr>
                <w:rFonts w:ascii="Cambria" w:hAnsi="Cambria" w:cs="Arial"/>
                <w:bCs/>
                <w:sz w:val="18"/>
                <w:lang w:val="el-GR"/>
              </w:rPr>
            </w:pPr>
          </w:p>
        </w:tc>
        <w:tc>
          <w:tcPr>
            <w:tcW w:w="1373" w:type="dxa"/>
          </w:tcPr>
          <w:p w:rsidR="003718FB" w:rsidRPr="00F04A53" w:rsidRDefault="003718FB" w:rsidP="00637E10">
            <w:pPr>
              <w:spacing w:before="40" w:after="40"/>
              <w:rPr>
                <w:rFonts w:ascii="Cambria" w:hAnsi="Cambria" w:cs="Arial"/>
                <w:bCs/>
                <w:sz w:val="18"/>
                <w:lang w:val="el-GR"/>
              </w:rPr>
            </w:pPr>
          </w:p>
        </w:tc>
        <w:tc>
          <w:tcPr>
            <w:tcW w:w="1374" w:type="dxa"/>
          </w:tcPr>
          <w:p w:rsidR="003718FB" w:rsidRPr="00F04A53" w:rsidRDefault="003718FB" w:rsidP="00637E10">
            <w:pPr>
              <w:spacing w:before="40" w:after="40"/>
              <w:rPr>
                <w:rFonts w:ascii="Cambria" w:hAnsi="Cambria" w:cs="Arial"/>
                <w:bCs/>
                <w:sz w:val="18"/>
                <w:lang w:val="el-GR"/>
              </w:rPr>
            </w:pPr>
          </w:p>
        </w:tc>
        <w:tc>
          <w:tcPr>
            <w:tcW w:w="1373" w:type="dxa"/>
          </w:tcPr>
          <w:p w:rsidR="003718FB" w:rsidRPr="00F04A53" w:rsidRDefault="003718FB" w:rsidP="00637E10">
            <w:pPr>
              <w:spacing w:before="40" w:after="40"/>
              <w:rPr>
                <w:rFonts w:ascii="Cambria" w:hAnsi="Cambria" w:cs="Arial"/>
                <w:bCs/>
                <w:sz w:val="18"/>
                <w:lang w:val="el-GR"/>
              </w:rPr>
            </w:pPr>
          </w:p>
        </w:tc>
        <w:tc>
          <w:tcPr>
            <w:tcW w:w="1374" w:type="dxa"/>
          </w:tcPr>
          <w:p w:rsidR="003718FB" w:rsidRPr="00F04A53" w:rsidRDefault="003718FB" w:rsidP="00637E10">
            <w:pPr>
              <w:spacing w:before="40" w:after="40"/>
              <w:rPr>
                <w:rFonts w:ascii="Cambria" w:hAnsi="Cambria" w:cs="Arial"/>
                <w:bCs/>
                <w:sz w:val="18"/>
                <w:lang w:val="el-GR"/>
              </w:rPr>
            </w:pPr>
          </w:p>
        </w:tc>
        <w:tc>
          <w:tcPr>
            <w:tcW w:w="1373" w:type="dxa"/>
          </w:tcPr>
          <w:p w:rsidR="003718FB" w:rsidRPr="00F04A53" w:rsidRDefault="003718FB" w:rsidP="00637E10">
            <w:pPr>
              <w:spacing w:before="40" w:after="40"/>
              <w:rPr>
                <w:rFonts w:ascii="Cambria" w:hAnsi="Cambria" w:cs="Arial"/>
                <w:bCs/>
                <w:sz w:val="18"/>
                <w:lang w:val="el-GR"/>
              </w:rPr>
            </w:pPr>
          </w:p>
        </w:tc>
        <w:tc>
          <w:tcPr>
            <w:tcW w:w="1374"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1418" w:type="dxa"/>
          </w:tcPr>
          <w:p w:rsidR="003718FB" w:rsidRPr="00F04A53" w:rsidRDefault="003718FB" w:rsidP="00637E10">
            <w:pPr>
              <w:spacing w:before="40" w:after="40"/>
              <w:jc w:val="center"/>
              <w:rPr>
                <w:rFonts w:ascii="Cambria" w:hAnsi="Cambria" w:cs="Arial"/>
                <w:bCs/>
                <w:sz w:val="18"/>
                <w:lang w:val="el-GR"/>
              </w:rPr>
            </w:pPr>
            <w:r>
              <w:rPr>
                <w:rFonts w:ascii="Cambria" w:hAnsi="Cambria"/>
                <w:bCs/>
                <w:sz w:val="18"/>
                <w:szCs w:val="18"/>
                <w:lang w:val="el-GR"/>
              </w:rPr>
              <w:t>2014</w:t>
            </w:r>
          </w:p>
        </w:tc>
        <w:tc>
          <w:tcPr>
            <w:tcW w:w="1373" w:type="dxa"/>
          </w:tcPr>
          <w:p w:rsidR="003718FB" w:rsidRPr="00F04A53" w:rsidRDefault="003718FB" w:rsidP="00637E10">
            <w:pPr>
              <w:spacing w:before="40" w:after="40"/>
              <w:rPr>
                <w:rFonts w:ascii="Cambria" w:hAnsi="Cambria" w:cs="Arial"/>
                <w:bCs/>
                <w:sz w:val="18"/>
                <w:lang w:val="el-GR"/>
              </w:rPr>
            </w:pPr>
          </w:p>
        </w:tc>
        <w:tc>
          <w:tcPr>
            <w:tcW w:w="1373" w:type="dxa"/>
          </w:tcPr>
          <w:p w:rsidR="003718FB" w:rsidRPr="00F04A53" w:rsidRDefault="003718FB" w:rsidP="00637E10">
            <w:pPr>
              <w:spacing w:before="40" w:after="40"/>
              <w:rPr>
                <w:rFonts w:ascii="Cambria" w:hAnsi="Cambria" w:cs="Arial"/>
                <w:bCs/>
                <w:sz w:val="18"/>
                <w:lang w:val="el-GR"/>
              </w:rPr>
            </w:pPr>
          </w:p>
        </w:tc>
        <w:tc>
          <w:tcPr>
            <w:tcW w:w="1374" w:type="dxa"/>
          </w:tcPr>
          <w:p w:rsidR="003718FB" w:rsidRPr="00F04A53" w:rsidRDefault="003718FB" w:rsidP="00637E10">
            <w:pPr>
              <w:spacing w:before="40" w:after="40"/>
              <w:rPr>
                <w:rFonts w:ascii="Cambria" w:hAnsi="Cambria" w:cs="Arial"/>
                <w:bCs/>
                <w:sz w:val="18"/>
                <w:lang w:val="el-GR"/>
              </w:rPr>
            </w:pPr>
          </w:p>
        </w:tc>
        <w:tc>
          <w:tcPr>
            <w:tcW w:w="1373" w:type="dxa"/>
          </w:tcPr>
          <w:p w:rsidR="003718FB" w:rsidRPr="00F04A53" w:rsidRDefault="003718FB" w:rsidP="00637E10">
            <w:pPr>
              <w:spacing w:before="40" w:after="40"/>
              <w:rPr>
                <w:rFonts w:ascii="Cambria" w:hAnsi="Cambria" w:cs="Arial"/>
                <w:bCs/>
                <w:sz w:val="18"/>
                <w:lang w:val="el-GR"/>
              </w:rPr>
            </w:pPr>
          </w:p>
        </w:tc>
        <w:tc>
          <w:tcPr>
            <w:tcW w:w="1374" w:type="dxa"/>
          </w:tcPr>
          <w:p w:rsidR="003718FB" w:rsidRPr="00F04A53" w:rsidRDefault="003718FB" w:rsidP="00637E10">
            <w:pPr>
              <w:spacing w:before="40" w:after="40"/>
              <w:rPr>
                <w:rFonts w:ascii="Cambria" w:hAnsi="Cambria" w:cs="Arial"/>
                <w:bCs/>
                <w:sz w:val="18"/>
                <w:lang w:val="el-GR"/>
              </w:rPr>
            </w:pPr>
          </w:p>
        </w:tc>
        <w:tc>
          <w:tcPr>
            <w:tcW w:w="1373" w:type="dxa"/>
          </w:tcPr>
          <w:p w:rsidR="003718FB" w:rsidRPr="00F04A53" w:rsidRDefault="003718FB" w:rsidP="00637E10">
            <w:pPr>
              <w:spacing w:before="40" w:after="40"/>
              <w:rPr>
                <w:rFonts w:ascii="Cambria" w:hAnsi="Cambria" w:cs="Arial"/>
                <w:bCs/>
                <w:sz w:val="18"/>
                <w:lang w:val="el-GR"/>
              </w:rPr>
            </w:pPr>
          </w:p>
        </w:tc>
        <w:tc>
          <w:tcPr>
            <w:tcW w:w="1374" w:type="dxa"/>
          </w:tcPr>
          <w:p w:rsidR="003718FB" w:rsidRPr="00F04A53" w:rsidRDefault="003718FB" w:rsidP="00637E10">
            <w:pPr>
              <w:spacing w:before="40" w:after="40"/>
              <w:rPr>
                <w:rFonts w:ascii="Cambria" w:hAnsi="Cambria" w:cs="Arial"/>
                <w:bCs/>
                <w:sz w:val="18"/>
                <w:lang w:val="el-GR"/>
              </w:rPr>
            </w:pPr>
          </w:p>
        </w:tc>
        <w:tc>
          <w:tcPr>
            <w:tcW w:w="1373" w:type="dxa"/>
          </w:tcPr>
          <w:p w:rsidR="003718FB" w:rsidRPr="00F04A53" w:rsidRDefault="003718FB" w:rsidP="00637E10">
            <w:pPr>
              <w:spacing w:before="40" w:after="40"/>
              <w:rPr>
                <w:rFonts w:ascii="Cambria" w:hAnsi="Cambria" w:cs="Arial"/>
                <w:bCs/>
                <w:sz w:val="18"/>
                <w:lang w:val="el-GR"/>
              </w:rPr>
            </w:pPr>
          </w:p>
        </w:tc>
        <w:tc>
          <w:tcPr>
            <w:tcW w:w="1374"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1418" w:type="dxa"/>
            <w:tcBorders>
              <w:bottom w:val="double" w:sz="4" w:space="0" w:color="auto"/>
            </w:tcBorders>
          </w:tcPr>
          <w:p w:rsidR="003718FB" w:rsidRPr="00F04A53" w:rsidRDefault="003718FB" w:rsidP="00637E10">
            <w:pPr>
              <w:spacing w:before="40" w:after="40"/>
              <w:jc w:val="center"/>
              <w:rPr>
                <w:rFonts w:ascii="Cambria" w:hAnsi="Cambria" w:cs="Arial"/>
                <w:bCs/>
                <w:sz w:val="18"/>
                <w:lang w:val="el-GR"/>
              </w:rPr>
            </w:pPr>
            <w:r>
              <w:rPr>
                <w:rFonts w:ascii="Cambria" w:hAnsi="Cambria"/>
                <w:bCs/>
                <w:sz w:val="18"/>
                <w:szCs w:val="18"/>
                <w:lang w:val="el-GR"/>
              </w:rPr>
              <w:t>2013</w:t>
            </w:r>
          </w:p>
        </w:tc>
        <w:tc>
          <w:tcPr>
            <w:tcW w:w="1373" w:type="dxa"/>
            <w:tcBorders>
              <w:bottom w:val="double" w:sz="4" w:space="0" w:color="auto"/>
            </w:tcBorders>
          </w:tcPr>
          <w:p w:rsidR="003718FB" w:rsidRPr="00F04A53" w:rsidRDefault="003718FB" w:rsidP="00637E10">
            <w:pPr>
              <w:spacing w:before="40" w:after="40"/>
              <w:rPr>
                <w:rFonts w:ascii="Cambria" w:hAnsi="Cambria" w:cs="Arial"/>
                <w:bCs/>
                <w:sz w:val="18"/>
                <w:lang w:val="el-GR"/>
              </w:rPr>
            </w:pPr>
          </w:p>
        </w:tc>
        <w:tc>
          <w:tcPr>
            <w:tcW w:w="1373" w:type="dxa"/>
            <w:tcBorders>
              <w:bottom w:val="double" w:sz="4" w:space="0" w:color="auto"/>
            </w:tcBorders>
          </w:tcPr>
          <w:p w:rsidR="003718FB" w:rsidRPr="00F04A53" w:rsidRDefault="003718FB" w:rsidP="00637E10">
            <w:pPr>
              <w:spacing w:before="40" w:after="40"/>
              <w:rPr>
                <w:rFonts w:ascii="Cambria" w:hAnsi="Cambria" w:cs="Arial"/>
                <w:bCs/>
                <w:sz w:val="18"/>
                <w:lang w:val="el-GR"/>
              </w:rPr>
            </w:pPr>
          </w:p>
        </w:tc>
        <w:tc>
          <w:tcPr>
            <w:tcW w:w="1374" w:type="dxa"/>
            <w:tcBorders>
              <w:bottom w:val="double" w:sz="4" w:space="0" w:color="auto"/>
            </w:tcBorders>
          </w:tcPr>
          <w:p w:rsidR="003718FB" w:rsidRPr="00F04A53" w:rsidRDefault="003718FB" w:rsidP="00637E10">
            <w:pPr>
              <w:spacing w:before="40" w:after="40"/>
              <w:rPr>
                <w:rFonts w:ascii="Cambria" w:hAnsi="Cambria" w:cs="Arial"/>
                <w:bCs/>
                <w:sz w:val="18"/>
                <w:lang w:val="el-GR"/>
              </w:rPr>
            </w:pPr>
          </w:p>
        </w:tc>
        <w:tc>
          <w:tcPr>
            <w:tcW w:w="1373" w:type="dxa"/>
            <w:tcBorders>
              <w:bottom w:val="double" w:sz="4" w:space="0" w:color="auto"/>
            </w:tcBorders>
          </w:tcPr>
          <w:p w:rsidR="003718FB" w:rsidRPr="00F04A53" w:rsidRDefault="003718FB" w:rsidP="00637E10">
            <w:pPr>
              <w:spacing w:before="40" w:after="40"/>
              <w:rPr>
                <w:rFonts w:ascii="Cambria" w:hAnsi="Cambria" w:cs="Arial"/>
                <w:bCs/>
                <w:sz w:val="18"/>
                <w:lang w:val="el-GR"/>
              </w:rPr>
            </w:pPr>
          </w:p>
        </w:tc>
        <w:tc>
          <w:tcPr>
            <w:tcW w:w="1374" w:type="dxa"/>
            <w:tcBorders>
              <w:bottom w:val="double" w:sz="4" w:space="0" w:color="auto"/>
            </w:tcBorders>
          </w:tcPr>
          <w:p w:rsidR="003718FB" w:rsidRPr="00F04A53" w:rsidRDefault="003718FB" w:rsidP="00637E10">
            <w:pPr>
              <w:spacing w:before="40" w:after="40"/>
              <w:rPr>
                <w:rFonts w:ascii="Cambria" w:hAnsi="Cambria" w:cs="Arial"/>
                <w:bCs/>
                <w:sz w:val="18"/>
                <w:lang w:val="el-GR"/>
              </w:rPr>
            </w:pPr>
          </w:p>
        </w:tc>
        <w:tc>
          <w:tcPr>
            <w:tcW w:w="1373" w:type="dxa"/>
            <w:tcBorders>
              <w:bottom w:val="double" w:sz="4" w:space="0" w:color="auto"/>
            </w:tcBorders>
          </w:tcPr>
          <w:p w:rsidR="003718FB" w:rsidRPr="00F04A53" w:rsidRDefault="003718FB" w:rsidP="00637E10">
            <w:pPr>
              <w:spacing w:before="40" w:after="40"/>
              <w:rPr>
                <w:rFonts w:ascii="Cambria" w:hAnsi="Cambria" w:cs="Arial"/>
                <w:bCs/>
                <w:sz w:val="18"/>
                <w:lang w:val="el-GR"/>
              </w:rPr>
            </w:pPr>
          </w:p>
        </w:tc>
        <w:tc>
          <w:tcPr>
            <w:tcW w:w="1374" w:type="dxa"/>
            <w:tcBorders>
              <w:bottom w:val="double" w:sz="4" w:space="0" w:color="auto"/>
            </w:tcBorders>
          </w:tcPr>
          <w:p w:rsidR="003718FB" w:rsidRPr="00F04A53" w:rsidRDefault="003718FB" w:rsidP="00637E10">
            <w:pPr>
              <w:spacing w:before="40" w:after="40"/>
              <w:rPr>
                <w:rFonts w:ascii="Cambria" w:hAnsi="Cambria" w:cs="Arial"/>
                <w:bCs/>
                <w:sz w:val="18"/>
                <w:lang w:val="el-GR"/>
              </w:rPr>
            </w:pPr>
          </w:p>
        </w:tc>
        <w:tc>
          <w:tcPr>
            <w:tcW w:w="1373" w:type="dxa"/>
            <w:tcBorders>
              <w:bottom w:val="double" w:sz="4" w:space="0" w:color="auto"/>
            </w:tcBorders>
          </w:tcPr>
          <w:p w:rsidR="003718FB" w:rsidRPr="00F04A53" w:rsidRDefault="003718FB" w:rsidP="00637E10">
            <w:pPr>
              <w:spacing w:before="40" w:after="40"/>
              <w:rPr>
                <w:rFonts w:ascii="Cambria" w:hAnsi="Cambria" w:cs="Arial"/>
                <w:bCs/>
                <w:sz w:val="18"/>
                <w:lang w:val="el-GR"/>
              </w:rPr>
            </w:pPr>
          </w:p>
        </w:tc>
        <w:tc>
          <w:tcPr>
            <w:tcW w:w="1374" w:type="dxa"/>
            <w:tcBorders>
              <w:bottom w:val="double" w:sz="4" w:space="0" w:color="auto"/>
            </w:tcBorders>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1418" w:type="dxa"/>
            <w:tcBorders>
              <w:top w:val="double" w:sz="4" w:space="0" w:color="auto"/>
            </w:tcBorders>
          </w:tcPr>
          <w:p w:rsidR="003718FB" w:rsidRPr="00BC599D" w:rsidRDefault="003718FB" w:rsidP="00637E10">
            <w:pPr>
              <w:spacing w:before="40" w:after="40"/>
              <w:jc w:val="center"/>
              <w:rPr>
                <w:rFonts w:ascii="Cambria" w:hAnsi="Cambria"/>
                <w:bCs/>
                <w:sz w:val="18"/>
                <w:szCs w:val="18"/>
                <w:lang w:val="el-GR"/>
              </w:rPr>
            </w:pPr>
            <w:r w:rsidRPr="00F16B5A">
              <w:rPr>
                <w:rFonts w:ascii="Cambria" w:hAnsi="Cambria"/>
                <w:bCs/>
                <w:i/>
                <w:iCs/>
                <w:sz w:val="18"/>
                <w:szCs w:val="18"/>
                <w:lang w:val="el-GR"/>
              </w:rPr>
              <w:t>Σύνολο</w:t>
            </w:r>
          </w:p>
        </w:tc>
        <w:tc>
          <w:tcPr>
            <w:tcW w:w="1373" w:type="dxa"/>
            <w:tcBorders>
              <w:top w:val="double" w:sz="4" w:space="0" w:color="auto"/>
            </w:tcBorders>
          </w:tcPr>
          <w:p w:rsidR="003718FB" w:rsidRPr="00F04A53" w:rsidRDefault="003718FB" w:rsidP="00637E10">
            <w:pPr>
              <w:spacing w:before="40" w:after="40"/>
              <w:rPr>
                <w:rFonts w:ascii="Cambria" w:hAnsi="Cambria" w:cs="Arial"/>
                <w:bCs/>
                <w:sz w:val="18"/>
                <w:lang w:val="el-GR"/>
              </w:rPr>
            </w:pPr>
          </w:p>
        </w:tc>
        <w:tc>
          <w:tcPr>
            <w:tcW w:w="1373" w:type="dxa"/>
            <w:tcBorders>
              <w:top w:val="double" w:sz="4" w:space="0" w:color="auto"/>
            </w:tcBorders>
          </w:tcPr>
          <w:p w:rsidR="003718FB" w:rsidRPr="00F04A53" w:rsidRDefault="003718FB" w:rsidP="00637E10">
            <w:pPr>
              <w:spacing w:before="40" w:after="40"/>
              <w:rPr>
                <w:rFonts w:ascii="Cambria" w:hAnsi="Cambria" w:cs="Arial"/>
                <w:bCs/>
                <w:sz w:val="18"/>
                <w:lang w:val="el-GR"/>
              </w:rPr>
            </w:pPr>
          </w:p>
        </w:tc>
        <w:tc>
          <w:tcPr>
            <w:tcW w:w="1374" w:type="dxa"/>
            <w:tcBorders>
              <w:top w:val="double" w:sz="4" w:space="0" w:color="auto"/>
            </w:tcBorders>
          </w:tcPr>
          <w:p w:rsidR="003718FB" w:rsidRPr="00F04A53" w:rsidRDefault="003718FB" w:rsidP="00637E10">
            <w:pPr>
              <w:spacing w:before="40" w:after="40"/>
              <w:rPr>
                <w:rFonts w:ascii="Cambria" w:hAnsi="Cambria" w:cs="Arial"/>
                <w:bCs/>
                <w:sz w:val="18"/>
                <w:lang w:val="el-GR"/>
              </w:rPr>
            </w:pPr>
          </w:p>
        </w:tc>
        <w:tc>
          <w:tcPr>
            <w:tcW w:w="1373" w:type="dxa"/>
            <w:tcBorders>
              <w:top w:val="double" w:sz="4" w:space="0" w:color="auto"/>
            </w:tcBorders>
          </w:tcPr>
          <w:p w:rsidR="003718FB" w:rsidRPr="00F04A53" w:rsidRDefault="003718FB" w:rsidP="00637E10">
            <w:pPr>
              <w:spacing w:before="40" w:after="40"/>
              <w:rPr>
                <w:rFonts w:ascii="Cambria" w:hAnsi="Cambria" w:cs="Arial"/>
                <w:bCs/>
                <w:sz w:val="18"/>
                <w:lang w:val="el-GR"/>
              </w:rPr>
            </w:pPr>
          </w:p>
        </w:tc>
        <w:tc>
          <w:tcPr>
            <w:tcW w:w="1374" w:type="dxa"/>
            <w:tcBorders>
              <w:top w:val="double" w:sz="4" w:space="0" w:color="auto"/>
            </w:tcBorders>
          </w:tcPr>
          <w:p w:rsidR="003718FB" w:rsidRPr="00F04A53" w:rsidRDefault="003718FB" w:rsidP="00637E10">
            <w:pPr>
              <w:spacing w:before="40" w:after="40"/>
              <w:rPr>
                <w:rFonts w:ascii="Cambria" w:hAnsi="Cambria" w:cs="Arial"/>
                <w:bCs/>
                <w:sz w:val="18"/>
                <w:lang w:val="el-GR"/>
              </w:rPr>
            </w:pPr>
          </w:p>
        </w:tc>
        <w:tc>
          <w:tcPr>
            <w:tcW w:w="1373" w:type="dxa"/>
            <w:tcBorders>
              <w:top w:val="double" w:sz="4" w:space="0" w:color="auto"/>
            </w:tcBorders>
          </w:tcPr>
          <w:p w:rsidR="003718FB" w:rsidRPr="00F04A53" w:rsidRDefault="003718FB" w:rsidP="00637E10">
            <w:pPr>
              <w:spacing w:before="40" w:after="40"/>
              <w:rPr>
                <w:rFonts w:ascii="Cambria" w:hAnsi="Cambria" w:cs="Arial"/>
                <w:bCs/>
                <w:sz w:val="18"/>
                <w:lang w:val="el-GR"/>
              </w:rPr>
            </w:pPr>
          </w:p>
        </w:tc>
        <w:tc>
          <w:tcPr>
            <w:tcW w:w="1374" w:type="dxa"/>
            <w:tcBorders>
              <w:top w:val="double" w:sz="4" w:space="0" w:color="auto"/>
            </w:tcBorders>
          </w:tcPr>
          <w:p w:rsidR="003718FB" w:rsidRPr="00F04A53" w:rsidRDefault="003718FB" w:rsidP="00637E10">
            <w:pPr>
              <w:spacing w:before="40" w:after="40"/>
              <w:rPr>
                <w:rFonts w:ascii="Cambria" w:hAnsi="Cambria" w:cs="Arial"/>
                <w:bCs/>
                <w:sz w:val="18"/>
                <w:lang w:val="el-GR"/>
              </w:rPr>
            </w:pPr>
          </w:p>
        </w:tc>
        <w:tc>
          <w:tcPr>
            <w:tcW w:w="1373" w:type="dxa"/>
            <w:tcBorders>
              <w:top w:val="double" w:sz="4" w:space="0" w:color="auto"/>
            </w:tcBorders>
          </w:tcPr>
          <w:p w:rsidR="003718FB" w:rsidRPr="00F04A53" w:rsidRDefault="003718FB" w:rsidP="00637E10">
            <w:pPr>
              <w:spacing w:before="40" w:after="40"/>
              <w:rPr>
                <w:rFonts w:ascii="Cambria" w:hAnsi="Cambria" w:cs="Arial"/>
                <w:bCs/>
                <w:sz w:val="18"/>
                <w:lang w:val="el-GR"/>
              </w:rPr>
            </w:pPr>
          </w:p>
        </w:tc>
        <w:tc>
          <w:tcPr>
            <w:tcW w:w="1374" w:type="dxa"/>
            <w:tcBorders>
              <w:top w:val="double" w:sz="4" w:space="0" w:color="auto"/>
            </w:tcBorders>
          </w:tcPr>
          <w:p w:rsidR="003718FB" w:rsidRPr="00F04A53" w:rsidRDefault="003718FB" w:rsidP="00637E10">
            <w:pPr>
              <w:spacing w:before="40" w:after="40"/>
              <w:rPr>
                <w:rFonts w:ascii="Cambria" w:hAnsi="Cambria" w:cs="Arial"/>
                <w:bCs/>
                <w:sz w:val="18"/>
                <w:lang w:val="el-GR"/>
              </w:rPr>
            </w:pPr>
          </w:p>
        </w:tc>
      </w:tr>
    </w:tbl>
    <w:p w:rsidR="003718FB" w:rsidRPr="00F04A53" w:rsidRDefault="003718FB" w:rsidP="000F4FD4">
      <w:pPr>
        <w:rPr>
          <w:rFonts w:ascii="Cambria" w:hAnsi="Cambria"/>
          <w:b/>
          <w:bCs/>
          <w:sz w:val="20"/>
          <w:lang w:val="el-GR"/>
        </w:rPr>
      </w:pPr>
      <w:r w:rsidRPr="00F04A53">
        <w:rPr>
          <w:rFonts w:ascii="Cambria" w:hAnsi="Cambria"/>
          <w:b/>
          <w:bCs/>
          <w:sz w:val="20"/>
          <w:lang w:val="el-GR"/>
        </w:rPr>
        <w:t>Επεξηγήσεις:</w:t>
      </w:r>
    </w:p>
    <w:p w:rsidR="003718FB" w:rsidRPr="00F04A53" w:rsidRDefault="003718FB" w:rsidP="000F4FD4">
      <w:pPr>
        <w:ind w:left="644" w:right="26" w:hanging="360"/>
        <w:rPr>
          <w:rFonts w:ascii="Cambria" w:hAnsi="Cambria"/>
          <w:bCs/>
          <w:sz w:val="20"/>
          <w:lang w:val="el-GR"/>
        </w:rPr>
      </w:pPr>
      <w:r w:rsidRPr="00F04A53">
        <w:rPr>
          <w:rFonts w:ascii="Cambria" w:hAnsi="Cambria"/>
          <w:bCs/>
          <w:sz w:val="20"/>
          <w:lang w:val="el-GR"/>
        </w:rPr>
        <w:t xml:space="preserve">Α: </w:t>
      </w:r>
      <w:r w:rsidRPr="00F04A53">
        <w:rPr>
          <w:rFonts w:ascii="Cambria" w:hAnsi="Cambria"/>
          <w:bCs/>
          <w:sz w:val="20"/>
          <w:lang w:val="el-GR"/>
        </w:rPr>
        <w:tab/>
        <w:t>Βιβλία/μονογραφίες</w:t>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sidRPr="00F04A53">
        <w:rPr>
          <w:rFonts w:ascii="Cambria" w:hAnsi="Cambria"/>
          <w:bCs/>
          <w:sz w:val="20"/>
          <w:lang w:val="el-GR"/>
        </w:rPr>
        <w:t>Β:</w:t>
      </w:r>
      <w:r w:rsidRPr="00F04A53">
        <w:rPr>
          <w:rFonts w:ascii="Cambria" w:hAnsi="Cambria"/>
          <w:bCs/>
          <w:sz w:val="20"/>
          <w:lang w:val="el-GR"/>
        </w:rPr>
        <w:tab/>
        <w:t>Εργασίες σε επιστημονικά περιοδικά με κριτές</w:t>
      </w:r>
    </w:p>
    <w:p w:rsidR="003718FB" w:rsidRPr="00F04A53" w:rsidRDefault="003718FB" w:rsidP="000F4FD4">
      <w:pPr>
        <w:ind w:left="644" w:right="26" w:hanging="360"/>
        <w:rPr>
          <w:rFonts w:ascii="Cambria" w:hAnsi="Cambria"/>
          <w:bCs/>
          <w:sz w:val="20"/>
          <w:lang w:val="el-GR"/>
        </w:rPr>
      </w:pPr>
      <w:r w:rsidRPr="00F04A53">
        <w:rPr>
          <w:rFonts w:ascii="Cambria" w:hAnsi="Cambria"/>
          <w:bCs/>
          <w:sz w:val="20"/>
          <w:lang w:val="el-GR"/>
        </w:rPr>
        <w:t>Γ:</w:t>
      </w:r>
      <w:r w:rsidRPr="00F04A53">
        <w:rPr>
          <w:rFonts w:ascii="Cambria" w:hAnsi="Cambria"/>
          <w:bCs/>
          <w:sz w:val="20"/>
          <w:lang w:val="el-GR"/>
        </w:rPr>
        <w:tab/>
        <w:t>Εργασίες σε επιστημονικά περιοδικά χωρίς κριτές</w:t>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sidRPr="00F04A53">
        <w:rPr>
          <w:rFonts w:ascii="Cambria" w:hAnsi="Cambria"/>
          <w:bCs/>
          <w:sz w:val="20"/>
          <w:lang w:val="el-GR"/>
        </w:rPr>
        <w:t xml:space="preserve">Δ: </w:t>
      </w:r>
      <w:r w:rsidRPr="00F04A53">
        <w:rPr>
          <w:rFonts w:ascii="Cambria" w:hAnsi="Cambria"/>
          <w:bCs/>
          <w:sz w:val="20"/>
          <w:lang w:val="el-GR"/>
        </w:rPr>
        <w:tab/>
        <w:t>Εργασίες σε πρακτικά συνεδρίων με κριτές</w:t>
      </w:r>
    </w:p>
    <w:p w:rsidR="003718FB" w:rsidRPr="00F04A53" w:rsidRDefault="003718FB" w:rsidP="000F4FD4">
      <w:pPr>
        <w:ind w:left="644" w:right="26" w:hanging="360"/>
        <w:rPr>
          <w:rFonts w:ascii="Cambria" w:hAnsi="Cambria"/>
          <w:bCs/>
          <w:sz w:val="20"/>
          <w:lang w:val="el-GR"/>
        </w:rPr>
      </w:pPr>
      <w:r w:rsidRPr="00F04A53">
        <w:rPr>
          <w:rFonts w:ascii="Cambria" w:hAnsi="Cambria"/>
          <w:bCs/>
          <w:sz w:val="20"/>
          <w:lang w:val="el-GR"/>
        </w:rPr>
        <w:t>Ε:</w:t>
      </w:r>
      <w:r w:rsidRPr="00F04A53">
        <w:rPr>
          <w:rFonts w:ascii="Cambria" w:hAnsi="Cambria"/>
          <w:bCs/>
          <w:sz w:val="20"/>
          <w:lang w:val="el-GR"/>
        </w:rPr>
        <w:tab/>
        <w:t>Εργασίες σε πρακτικά συνεδρίων χωρίς κριτές</w:t>
      </w:r>
      <w:r w:rsidRPr="00F04A53">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sidRPr="00F04A53">
        <w:rPr>
          <w:rFonts w:ascii="Cambria" w:hAnsi="Cambria"/>
          <w:bCs/>
          <w:sz w:val="20"/>
          <w:lang w:val="el-GR"/>
        </w:rPr>
        <w:t xml:space="preserve">Ζ: </w:t>
      </w:r>
      <w:r w:rsidRPr="00F04A53">
        <w:rPr>
          <w:rFonts w:ascii="Cambria" w:hAnsi="Cambria"/>
          <w:bCs/>
          <w:sz w:val="20"/>
          <w:lang w:val="el-GR"/>
        </w:rPr>
        <w:tab/>
        <w:t xml:space="preserve">Κεφάλαια σε συλλογικούς τόμους </w:t>
      </w:r>
    </w:p>
    <w:p w:rsidR="003718FB" w:rsidRPr="00F04A53" w:rsidRDefault="003718FB" w:rsidP="000F4FD4">
      <w:pPr>
        <w:ind w:left="644" w:right="26" w:hanging="360"/>
        <w:rPr>
          <w:rFonts w:ascii="Cambria" w:hAnsi="Cambria"/>
          <w:bCs/>
          <w:sz w:val="20"/>
          <w:lang w:val="el-GR"/>
        </w:rPr>
      </w:pPr>
      <w:r w:rsidRPr="00F04A53">
        <w:rPr>
          <w:rFonts w:ascii="Cambria" w:hAnsi="Cambria"/>
          <w:bCs/>
          <w:sz w:val="20"/>
          <w:lang w:val="el-GR"/>
        </w:rPr>
        <w:t>Η:</w:t>
      </w:r>
      <w:r w:rsidRPr="00F04A53">
        <w:rPr>
          <w:rFonts w:ascii="Cambria" w:hAnsi="Cambria"/>
          <w:bCs/>
          <w:sz w:val="20"/>
          <w:lang w:val="el-GR"/>
        </w:rPr>
        <w:tab/>
        <w:t>Άλλες εργασίες</w:t>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sidRPr="00F04A53">
        <w:rPr>
          <w:rFonts w:ascii="Cambria" w:hAnsi="Cambria"/>
          <w:bCs/>
          <w:sz w:val="20"/>
          <w:lang w:val="el-GR"/>
        </w:rPr>
        <w:t xml:space="preserve">Θ: </w:t>
      </w:r>
      <w:r w:rsidRPr="00F04A53">
        <w:rPr>
          <w:rFonts w:ascii="Cambria" w:hAnsi="Cambria"/>
          <w:bCs/>
          <w:sz w:val="20"/>
          <w:lang w:val="el-GR"/>
        </w:rPr>
        <w:tab/>
        <w:t>Ανακοινώσεις σε επιστημονικά συνέδρια (με κριτές) που εκδίδουν πρακτικά</w:t>
      </w:r>
    </w:p>
    <w:p w:rsidR="003718FB" w:rsidRPr="00F04A53" w:rsidRDefault="003718FB" w:rsidP="000F4FD4">
      <w:pPr>
        <w:ind w:left="644" w:right="26" w:hanging="360"/>
        <w:rPr>
          <w:rFonts w:ascii="Cambria" w:hAnsi="Cambria"/>
          <w:bCs/>
          <w:sz w:val="20"/>
          <w:lang w:val="el-GR"/>
        </w:rPr>
      </w:pPr>
      <w:r w:rsidRPr="00F04A53">
        <w:rPr>
          <w:rFonts w:ascii="Cambria" w:hAnsi="Cambria"/>
          <w:bCs/>
          <w:sz w:val="20"/>
          <w:lang w:val="el-GR"/>
        </w:rPr>
        <w:t xml:space="preserve">Ι: </w:t>
      </w:r>
      <w:r w:rsidRPr="00F04A53">
        <w:rPr>
          <w:rFonts w:ascii="Cambria" w:hAnsi="Cambria"/>
          <w:bCs/>
          <w:sz w:val="20"/>
          <w:lang w:val="el-GR"/>
        </w:rPr>
        <w:tab/>
        <w:t>Ανακοινώσεις σε επιστημονικά συνέδρια (με κριτές) που δεν εκδίδουν πρακτικά</w:t>
      </w:r>
    </w:p>
    <w:p w:rsidR="003718FB" w:rsidRDefault="003718FB" w:rsidP="000F4FD4">
      <w:pPr>
        <w:spacing w:after="120"/>
        <w:ind w:left="1004" w:hanging="720"/>
        <w:rPr>
          <w:rFonts w:ascii="Cambria" w:hAnsi="Cambria"/>
          <w:lang w:val="el-GR"/>
        </w:rPr>
      </w:pPr>
    </w:p>
    <w:p w:rsidR="003718FB" w:rsidRPr="00207E32" w:rsidRDefault="003718FB" w:rsidP="000F4FD4">
      <w:pPr>
        <w:ind w:left="851" w:hanging="851"/>
        <w:rPr>
          <w:rFonts w:ascii="Cambria" w:hAnsi="Cambria"/>
          <w:b/>
          <w:bCs/>
          <w:sz w:val="22"/>
          <w:szCs w:val="22"/>
          <w:lang w:val="el-GR"/>
        </w:rPr>
      </w:pPr>
      <w:r w:rsidRPr="00207E32">
        <w:rPr>
          <w:rFonts w:ascii="Cambria" w:hAnsi="Cambria"/>
          <w:b/>
          <w:bCs/>
          <w:sz w:val="22"/>
          <w:szCs w:val="22"/>
          <w:lang w:val="el-GR"/>
        </w:rPr>
        <w:t>Αναγνώριση του Επιστημονικού Έργου</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765"/>
        <w:gridCol w:w="1766"/>
        <w:gridCol w:w="1766"/>
        <w:gridCol w:w="1766"/>
        <w:gridCol w:w="1766"/>
        <w:gridCol w:w="1766"/>
        <w:gridCol w:w="1766"/>
      </w:tblGrid>
      <w:tr w:rsidR="003718FB" w:rsidRPr="00F04A53" w:rsidTr="00637E10">
        <w:tc>
          <w:tcPr>
            <w:tcW w:w="1526" w:type="dxa"/>
          </w:tcPr>
          <w:p w:rsidR="003718FB" w:rsidRPr="00F04A53" w:rsidRDefault="003718FB" w:rsidP="00637E10">
            <w:pPr>
              <w:spacing w:before="40" w:after="40"/>
              <w:rPr>
                <w:rFonts w:ascii="Cambria" w:hAnsi="Cambria" w:cs="Arial"/>
                <w:bCs/>
                <w:sz w:val="18"/>
                <w:lang w:val="el-GR"/>
              </w:rPr>
            </w:pPr>
          </w:p>
        </w:tc>
        <w:tc>
          <w:tcPr>
            <w:tcW w:w="1765" w:type="dxa"/>
          </w:tcPr>
          <w:p w:rsidR="003718FB" w:rsidRPr="00F04A53" w:rsidRDefault="003718FB" w:rsidP="00637E10">
            <w:pPr>
              <w:spacing w:before="40" w:after="40"/>
              <w:jc w:val="center"/>
              <w:rPr>
                <w:rFonts w:ascii="Cambria" w:hAnsi="Cambria" w:cs="Arial"/>
                <w:bCs/>
                <w:sz w:val="18"/>
                <w:lang w:val="el-GR"/>
              </w:rPr>
            </w:pPr>
            <w:r w:rsidRPr="00F04A53">
              <w:rPr>
                <w:rFonts w:ascii="Cambria" w:hAnsi="Cambria" w:cs="Arial"/>
                <w:bCs/>
                <w:sz w:val="18"/>
                <w:lang w:val="el-GR"/>
              </w:rPr>
              <w:t>Α</w:t>
            </w:r>
          </w:p>
        </w:tc>
        <w:tc>
          <w:tcPr>
            <w:tcW w:w="1766" w:type="dxa"/>
          </w:tcPr>
          <w:p w:rsidR="003718FB" w:rsidRPr="00F04A53" w:rsidRDefault="003718FB" w:rsidP="00637E10">
            <w:pPr>
              <w:spacing w:before="40" w:after="40"/>
              <w:jc w:val="center"/>
              <w:rPr>
                <w:rFonts w:ascii="Cambria" w:hAnsi="Cambria" w:cs="Arial"/>
                <w:bCs/>
                <w:sz w:val="18"/>
                <w:lang w:val="el-GR"/>
              </w:rPr>
            </w:pPr>
            <w:r w:rsidRPr="00F04A53">
              <w:rPr>
                <w:rFonts w:ascii="Cambria" w:hAnsi="Cambria" w:cs="Arial"/>
                <w:bCs/>
                <w:sz w:val="18"/>
                <w:lang w:val="el-GR"/>
              </w:rPr>
              <w:t>Β</w:t>
            </w:r>
          </w:p>
        </w:tc>
        <w:tc>
          <w:tcPr>
            <w:tcW w:w="1766" w:type="dxa"/>
          </w:tcPr>
          <w:p w:rsidR="003718FB" w:rsidRPr="00F04A53" w:rsidRDefault="003718FB" w:rsidP="00637E10">
            <w:pPr>
              <w:spacing w:before="40" w:after="40"/>
              <w:jc w:val="center"/>
              <w:rPr>
                <w:rFonts w:ascii="Cambria" w:hAnsi="Cambria" w:cs="Arial"/>
                <w:bCs/>
                <w:sz w:val="18"/>
                <w:lang w:val="el-GR"/>
              </w:rPr>
            </w:pPr>
            <w:r w:rsidRPr="00F04A53">
              <w:rPr>
                <w:rFonts w:ascii="Cambria" w:hAnsi="Cambria" w:cs="Arial"/>
                <w:bCs/>
                <w:sz w:val="18"/>
                <w:lang w:val="el-GR"/>
              </w:rPr>
              <w:t>Γ</w:t>
            </w:r>
          </w:p>
        </w:tc>
        <w:tc>
          <w:tcPr>
            <w:tcW w:w="1766" w:type="dxa"/>
          </w:tcPr>
          <w:p w:rsidR="003718FB" w:rsidRPr="00F04A53" w:rsidRDefault="003718FB" w:rsidP="00637E10">
            <w:pPr>
              <w:spacing w:before="40" w:after="40"/>
              <w:jc w:val="center"/>
              <w:rPr>
                <w:rFonts w:ascii="Cambria" w:hAnsi="Cambria" w:cs="Arial"/>
                <w:bCs/>
                <w:sz w:val="18"/>
                <w:lang w:val="el-GR"/>
              </w:rPr>
            </w:pPr>
            <w:r w:rsidRPr="00F04A53">
              <w:rPr>
                <w:rFonts w:ascii="Cambria" w:hAnsi="Cambria" w:cs="Arial"/>
                <w:bCs/>
                <w:sz w:val="18"/>
                <w:lang w:val="el-GR"/>
              </w:rPr>
              <w:t>Δ</w:t>
            </w:r>
          </w:p>
        </w:tc>
        <w:tc>
          <w:tcPr>
            <w:tcW w:w="1766" w:type="dxa"/>
          </w:tcPr>
          <w:p w:rsidR="003718FB" w:rsidRPr="00F04A53" w:rsidRDefault="003718FB" w:rsidP="00637E10">
            <w:pPr>
              <w:spacing w:before="40" w:after="40"/>
              <w:jc w:val="center"/>
              <w:rPr>
                <w:rFonts w:ascii="Cambria" w:hAnsi="Cambria" w:cs="Arial"/>
                <w:bCs/>
                <w:sz w:val="18"/>
                <w:lang w:val="el-GR"/>
              </w:rPr>
            </w:pPr>
            <w:r w:rsidRPr="00F04A53">
              <w:rPr>
                <w:rFonts w:ascii="Cambria" w:hAnsi="Cambria" w:cs="Arial"/>
                <w:bCs/>
                <w:sz w:val="18"/>
                <w:lang w:val="el-GR"/>
              </w:rPr>
              <w:t>Ε</w:t>
            </w:r>
          </w:p>
        </w:tc>
        <w:tc>
          <w:tcPr>
            <w:tcW w:w="1766" w:type="dxa"/>
          </w:tcPr>
          <w:p w:rsidR="003718FB" w:rsidRPr="00F04A53" w:rsidRDefault="003718FB" w:rsidP="00637E10">
            <w:pPr>
              <w:spacing w:before="40" w:after="40"/>
              <w:jc w:val="center"/>
              <w:rPr>
                <w:rFonts w:ascii="Cambria" w:hAnsi="Cambria" w:cs="Arial"/>
                <w:bCs/>
                <w:sz w:val="18"/>
                <w:lang w:val="el-GR"/>
              </w:rPr>
            </w:pPr>
            <w:r w:rsidRPr="00F04A53">
              <w:rPr>
                <w:rFonts w:ascii="Cambria" w:hAnsi="Cambria" w:cs="Arial"/>
                <w:bCs/>
                <w:sz w:val="18"/>
                <w:lang w:val="el-GR"/>
              </w:rPr>
              <w:t>Ζ</w:t>
            </w:r>
          </w:p>
        </w:tc>
        <w:tc>
          <w:tcPr>
            <w:tcW w:w="1766" w:type="dxa"/>
          </w:tcPr>
          <w:p w:rsidR="003718FB" w:rsidRPr="00F04A53" w:rsidRDefault="003718FB" w:rsidP="00637E10">
            <w:pPr>
              <w:spacing w:before="40" w:after="40"/>
              <w:jc w:val="center"/>
              <w:rPr>
                <w:rFonts w:ascii="Cambria" w:hAnsi="Cambria" w:cs="Arial"/>
                <w:bCs/>
                <w:sz w:val="18"/>
                <w:lang w:val="el-GR"/>
              </w:rPr>
            </w:pPr>
            <w:r w:rsidRPr="00F04A53">
              <w:rPr>
                <w:rFonts w:ascii="Cambria" w:hAnsi="Cambria" w:cs="Arial"/>
                <w:bCs/>
                <w:sz w:val="18"/>
                <w:lang w:val="el-GR"/>
              </w:rPr>
              <w:t>Η</w:t>
            </w:r>
          </w:p>
        </w:tc>
      </w:tr>
      <w:tr w:rsidR="003718FB" w:rsidRPr="00F04A53" w:rsidTr="00637E10">
        <w:tc>
          <w:tcPr>
            <w:tcW w:w="1526" w:type="dxa"/>
          </w:tcPr>
          <w:p w:rsidR="003718FB" w:rsidRPr="00F04A53" w:rsidRDefault="003718FB" w:rsidP="00637E10">
            <w:pPr>
              <w:spacing w:before="40" w:after="40"/>
              <w:jc w:val="center"/>
              <w:rPr>
                <w:rFonts w:ascii="Cambria" w:hAnsi="Cambria" w:cs="Arial"/>
                <w:bCs/>
                <w:sz w:val="18"/>
                <w:lang w:val="el-GR"/>
              </w:rPr>
            </w:pPr>
            <w:r>
              <w:rPr>
                <w:rFonts w:ascii="Cambria" w:hAnsi="Cambria"/>
                <w:bCs/>
                <w:sz w:val="18"/>
                <w:szCs w:val="18"/>
                <w:lang w:val="el-GR"/>
              </w:rPr>
              <w:t>2017*</w:t>
            </w:r>
          </w:p>
        </w:tc>
        <w:tc>
          <w:tcPr>
            <w:tcW w:w="1765"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1526" w:type="dxa"/>
          </w:tcPr>
          <w:p w:rsidR="003718FB" w:rsidRPr="00F04A53" w:rsidRDefault="003718FB" w:rsidP="00637E10">
            <w:pPr>
              <w:spacing w:before="40" w:after="40"/>
              <w:jc w:val="center"/>
              <w:rPr>
                <w:rFonts w:ascii="Cambria" w:hAnsi="Cambria" w:cs="Arial"/>
                <w:bCs/>
                <w:sz w:val="18"/>
                <w:lang w:val="el-GR"/>
              </w:rPr>
            </w:pPr>
            <w:r>
              <w:rPr>
                <w:rFonts w:ascii="Cambria" w:hAnsi="Cambria"/>
                <w:bCs/>
                <w:sz w:val="18"/>
                <w:szCs w:val="18"/>
                <w:lang w:val="el-GR"/>
              </w:rPr>
              <w:t>2016</w:t>
            </w:r>
          </w:p>
        </w:tc>
        <w:tc>
          <w:tcPr>
            <w:tcW w:w="1765"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1526" w:type="dxa"/>
          </w:tcPr>
          <w:p w:rsidR="003718FB" w:rsidRPr="00F04A53" w:rsidRDefault="003718FB" w:rsidP="00637E10">
            <w:pPr>
              <w:spacing w:before="40" w:after="40"/>
              <w:jc w:val="center"/>
              <w:rPr>
                <w:rFonts w:ascii="Cambria" w:hAnsi="Cambria" w:cs="Arial"/>
                <w:bCs/>
                <w:sz w:val="18"/>
                <w:lang w:val="el-GR"/>
              </w:rPr>
            </w:pPr>
            <w:r>
              <w:rPr>
                <w:rFonts w:ascii="Cambria" w:hAnsi="Cambria"/>
                <w:bCs/>
                <w:sz w:val="18"/>
                <w:szCs w:val="18"/>
                <w:lang w:val="el-GR"/>
              </w:rPr>
              <w:t>2015</w:t>
            </w:r>
          </w:p>
        </w:tc>
        <w:tc>
          <w:tcPr>
            <w:tcW w:w="1765"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1526" w:type="dxa"/>
          </w:tcPr>
          <w:p w:rsidR="003718FB" w:rsidRPr="00F04A53" w:rsidRDefault="003718FB" w:rsidP="00637E10">
            <w:pPr>
              <w:spacing w:before="40" w:after="40"/>
              <w:jc w:val="center"/>
              <w:rPr>
                <w:rFonts w:ascii="Cambria" w:hAnsi="Cambria" w:cs="Arial"/>
                <w:bCs/>
                <w:sz w:val="18"/>
                <w:lang w:val="el-GR"/>
              </w:rPr>
            </w:pPr>
            <w:r>
              <w:rPr>
                <w:rFonts w:ascii="Cambria" w:hAnsi="Cambria"/>
                <w:bCs/>
                <w:sz w:val="18"/>
                <w:szCs w:val="18"/>
                <w:lang w:val="el-GR"/>
              </w:rPr>
              <w:t>2014</w:t>
            </w:r>
          </w:p>
        </w:tc>
        <w:tc>
          <w:tcPr>
            <w:tcW w:w="1765"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c>
          <w:tcPr>
            <w:tcW w:w="1766" w:type="dxa"/>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1526" w:type="dxa"/>
            <w:tcBorders>
              <w:bottom w:val="double" w:sz="4" w:space="0" w:color="auto"/>
            </w:tcBorders>
          </w:tcPr>
          <w:p w:rsidR="003718FB" w:rsidRPr="00F04A53" w:rsidRDefault="003718FB" w:rsidP="00637E10">
            <w:pPr>
              <w:spacing w:before="40" w:after="40"/>
              <w:jc w:val="center"/>
              <w:rPr>
                <w:rFonts w:ascii="Cambria" w:hAnsi="Cambria" w:cs="Arial"/>
                <w:bCs/>
                <w:sz w:val="18"/>
                <w:lang w:val="el-GR"/>
              </w:rPr>
            </w:pPr>
            <w:r>
              <w:rPr>
                <w:rFonts w:ascii="Cambria" w:hAnsi="Cambria"/>
                <w:bCs/>
                <w:sz w:val="18"/>
                <w:szCs w:val="18"/>
                <w:lang w:val="el-GR"/>
              </w:rPr>
              <w:t>2013</w:t>
            </w:r>
          </w:p>
        </w:tc>
        <w:tc>
          <w:tcPr>
            <w:tcW w:w="1765" w:type="dxa"/>
            <w:tcBorders>
              <w:bottom w:val="double" w:sz="4" w:space="0" w:color="auto"/>
            </w:tcBorders>
          </w:tcPr>
          <w:p w:rsidR="003718FB" w:rsidRPr="00F04A53" w:rsidRDefault="003718FB" w:rsidP="00637E10">
            <w:pPr>
              <w:spacing w:before="40" w:after="40"/>
              <w:rPr>
                <w:rFonts w:ascii="Cambria" w:hAnsi="Cambria" w:cs="Arial"/>
                <w:bCs/>
                <w:sz w:val="18"/>
                <w:lang w:val="el-GR"/>
              </w:rPr>
            </w:pPr>
          </w:p>
        </w:tc>
        <w:tc>
          <w:tcPr>
            <w:tcW w:w="1766" w:type="dxa"/>
            <w:tcBorders>
              <w:bottom w:val="double" w:sz="4" w:space="0" w:color="auto"/>
            </w:tcBorders>
          </w:tcPr>
          <w:p w:rsidR="003718FB" w:rsidRPr="00F04A53" w:rsidRDefault="003718FB" w:rsidP="00637E10">
            <w:pPr>
              <w:spacing w:before="40" w:after="40"/>
              <w:rPr>
                <w:rFonts w:ascii="Cambria" w:hAnsi="Cambria" w:cs="Arial"/>
                <w:bCs/>
                <w:sz w:val="18"/>
                <w:lang w:val="el-GR"/>
              </w:rPr>
            </w:pPr>
          </w:p>
        </w:tc>
        <w:tc>
          <w:tcPr>
            <w:tcW w:w="1766" w:type="dxa"/>
            <w:tcBorders>
              <w:bottom w:val="double" w:sz="4" w:space="0" w:color="auto"/>
            </w:tcBorders>
          </w:tcPr>
          <w:p w:rsidR="003718FB" w:rsidRPr="00F04A53" w:rsidRDefault="003718FB" w:rsidP="00637E10">
            <w:pPr>
              <w:spacing w:before="40" w:after="40"/>
              <w:rPr>
                <w:rFonts w:ascii="Cambria" w:hAnsi="Cambria" w:cs="Arial"/>
                <w:bCs/>
                <w:sz w:val="18"/>
                <w:lang w:val="el-GR"/>
              </w:rPr>
            </w:pPr>
          </w:p>
        </w:tc>
        <w:tc>
          <w:tcPr>
            <w:tcW w:w="1766" w:type="dxa"/>
            <w:tcBorders>
              <w:bottom w:val="double" w:sz="4" w:space="0" w:color="auto"/>
            </w:tcBorders>
          </w:tcPr>
          <w:p w:rsidR="003718FB" w:rsidRPr="00F04A53" w:rsidRDefault="003718FB" w:rsidP="00637E10">
            <w:pPr>
              <w:spacing w:before="40" w:after="40"/>
              <w:rPr>
                <w:rFonts w:ascii="Cambria" w:hAnsi="Cambria" w:cs="Arial"/>
                <w:bCs/>
                <w:sz w:val="18"/>
                <w:lang w:val="el-GR"/>
              </w:rPr>
            </w:pPr>
          </w:p>
        </w:tc>
        <w:tc>
          <w:tcPr>
            <w:tcW w:w="1766" w:type="dxa"/>
            <w:tcBorders>
              <w:bottom w:val="double" w:sz="4" w:space="0" w:color="auto"/>
            </w:tcBorders>
          </w:tcPr>
          <w:p w:rsidR="003718FB" w:rsidRPr="00F04A53" w:rsidRDefault="003718FB" w:rsidP="00637E10">
            <w:pPr>
              <w:spacing w:before="40" w:after="40"/>
              <w:rPr>
                <w:rFonts w:ascii="Cambria" w:hAnsi="Cambria" w:cs="Arial"/>
                <w:bCs/>
                <w:sz w:val="18"/>
                <w:lang w:val="el-GR"/>
              </w:rPr>
            </w:pPr>
          </w:p>
        </w:tc>
        <w:tc>
          <w:tcPr>
            <w:tcW w:w="1766" w:type="dxa"/>
            <w:tcBorders>
              <w:bottom w:val="double" w:sz="4" w:space="0" w:color="auto"/>
            </w:tcBorders>
          </w:tcPr>
          <w:p w:rsidR="003718FB" w:rsidRPr="00F04A53" w:rsidRDefault="003718FB" w:rsidP="00637E10">
            <w:pPr>
              <w:spacing w:before="40" w:after="40"/>
              <w:rPr>
                <w:rFonts w:ascii="Cambria" w:hAnsi="Cambria" w:cs="Arial"/>
                <w:bCs/>
                <w:sz w:val="18"/>
                <w:lang w:val="el-GR"/>
              </w:rPr>
            </w:pPr>
          </w:p>
        </w:tc>
        <w:tc>
          <w:tcPr>
            <w:tcW w:w="1766" w:type="dxa"/>
            <w:tcBorders>
              <w:bottom w:val="double" w:sz="4" w:space="0" w:color="auto"/>
            </w:tcBorders>
          </w:tcPr>
          <w:p w:rsidR="003718FB" w:rsidRPr="00F04A53" w:rsidRDefault="003718FB" w:rsidP="00637E10">
            <w:pPr>
              <w:spacing w:before="40" w:after="40"/>
              <w:rPr>
                <w:rFonts w:ascii="Cambria" w:hAnsi="Cambria" w:cs="Arial"/>
                <w:bCs/>
                <w:sz w:val="18"/>
                <w:lang w:val="el-GR"/>
              </w:rPr>
            </w:pPr>
          </w:p>
        </w:tc>
      </w:tr>
      <w:tr w:rsidR="003718FB" w:rsidRPr="00F04A53" w:rsidTr="00637E10">
        <w:tc>
          <w:tcPr>
            <w:tcW w:w="1526" w:type="dxa"/>
            <w:tcBorders>
              <w:top w:val="double" w:sz="4" w:space="0" w:color="auto"/>
            </w:tcBorders>
          </w:tcPr>
          <w:p w:rsidR="003718FB" w:rsidRPr="00F04A53" w:rsidRDefault="003718FB" w:rsidP="00637E10">
            <w:pPr>
              <w:spacing w:before="40" w:after="40"/>
              <w:jc w:val="center"/>
              <w:rPr>
                <w:rFonts w:ascii="Cambria" w:hAnsi="Cambria" w:cs="Arial"/>
                <w:bCs/>
                <w:i/>
                <w:iCs/>
                <w:sz w:val="18"/>
                <w:lang w:val="el-GR"/>
              </w:rPr>
            </w:pPr>
            <w:r w:rsidRPr="00F16B5A">
              <w:rPr>
                <w:rFonts w:ascii="Cambria" w:hAnsi="Cambria"/>
                <w:bCs/>
                <w:i/>
                <w:iCs/>
                <w:sz w:val="18"/>
                <w:szCs w:val="18"/>
                <w:lang w:val="el-GR"/>
              </w:rPr>
              <w:t>Σύνολο</w:t>
            </w:r>
          </w:p>
        </w:tc>
        <w:tc>
          <w:tcPr>
            <w:tcW w:w="1765" w:type="dxa"/>
            <w:tcBorders>
              <w:top w:val="double" w:sz="4" w:space="0" w:color="auto"/>
            </w:tcBorders>
          </w:tcPr>
          <w:p w:rsidR="003718FB" w:rsidRPr="00F04A53" w:rsidRDefault="003718FB" w:rsidP="00637E10">
            <w:pPr>
              <w:spacing w:before="40" w:after="40"/>
              <w:rPr>
                <w:rFonts w:ascii="Cambria" w:hAnsi="Cambria" w:cs="Arial"/>
                <w:bCs/>
                <w:i/>
                <w:iCs/>
                <w:sz w:val="18"/>
                <w:lang w:val="el-GR"/>
              </w:rPr>
            </w:pPr>
          </w:p>
        </w:tc>
        <w:tc>
          <w:tcPr>
            <w:tcW w:w="1766" w:type="dxa"/>
            <w:tcBorders>
              <w:top w:val="double" w:sz="4" w:space="0" w:color="auto"/>
            </w:tcBorders>
          </w:tcPr>
          <w:p w:rsidR="003718FB" w:rsidRPr="00F04A53" w:rsidRDefault="003718FB" w:rsidP="00637E10">
            <w:pPr>
              <w:spacing w:before="40" w:after="40"/>
              <w:rPr>
                <w:rFonts w:ascii="Cambria" w:hAnsi="Cambria" w:cs="Arial"/>
                <w:bCs/>
                <w:i/>
                <w:iCs/>
                <w:sz w:val="18"/>
                <w:highlight w:val="yellow"/>
                <w:lang w:val="el-GR"/>
              </w:rPr>
            </w:pPr>
          </w:p>
        </w:tc>
        <w:tc>
          <w:tcPr>
            <w:tcW w:w="1766" w:type="dxa"/>
            <w:tcBorders>
              <w:top w:val="double" w:sz="4" w:space="0" w:color="auto"/>
            </w:tcBorders>
          </w:tcPr>
          <w:p w:rsidR="003718FB" w:rsidRPr="00F04A53" w:rsidRDefault="003718FB" w:rsidP="00637E10">
            <w:pPr>
              <w:spacing w:before="40" w:after="40"/>
              <w:rPr>
                <w:rFonts w:ascii="Cambria" w:hAnsi="Cambria" w:cs="Arial"/>
                <w:bCs/>
                <w:i/>
                <w:iCs/>
                <w:sz w:val="18"/>
                <w:highlight w:val="yellow"/>
                <w:lang w:val="el-GR"/>
              </w:rPr>
            </w:pPr>
          </w:p>
        </w:tc>
        <w:tc>
          <w:tcPr>
            <w:tcW w:w="1766" w:type="dxa"/>
            <w:tcBorders>
              <w:top w:val="double" w:sz="4" w:space="0" w:color="auto"/>
            </w:tcBorders>
          </w:tcPr>
          <w:p w:rsidR="003718FB" w:rsidRPr="00F04A53" w:rsidRDefault="003718FB" w:rsidP="00637E10">
            <w:pPr>
              <w:spacing w:before="40" w:after="40"/>
              <w:rPr>
                <w:rFonts w:ascii="Cambria" w:hAnsi="Cambria" w:cs="Arial"/>
                <w:bCs/>
                <w:i/>
                <w:iCs/>
                <w:sz w:val="18"/>
                <w:highlight w:val="yellow"/>
                <w:lang w:val="el-GR"/>
              </w:rPr>
            </w:pPr>
          </w:p>
        </w:tc>
        <w:tc>
          <w:tcPr>
            <w:tcW w:w="1766" w:type="dxa"/>
            <w:tcBorders>
              <w:top w:val="double" w:sz="4" w:space="0" w:color="auto"/>
            </w:tcBorders>
          </w:tcPr>
          <w:p w:rsidR="003718FB" w:rsidRPr="00F04A53" w:rsidRDefault="003718FB" w:rsidP="00637E10">
            <w:pPr>
              <w:spacing w:before="40" w:after="40"/>
              <w:rPr>
                <w:rFonts w:ascii="Cambria" w:hAnsi="Cambria" w:cs="Arial"/>
                <w:bCs/>
                <w:i/>
                <w:iCs/>
                <w:sz w:val="18"/>
                <w:highlight w:val="yellow"/>
                <w:lang w:val="el-GR"/>
              </w:rPr>
            </w:pPr>
          </w:p>
        </w:tc>
        <w:tc>
          <w:tcPr>
            <w:tcW w:w="1766" w:type="dxa"/>
            <w:tcBorders>
              <w:top w:val="double" w:sz="4" w:space="0" w:color="auto"/>
            </w:tcBorders>
          </w:tcPr>
          <w:p w:rsidR="003718FB" w:rsidRPr="00F04A53" w:rsidRDefault="003718FB" w:rsidP="00637E10">
            <w:pPr>
              <w:spacing w:before="40" w:after="40"/>
              <w:rPr>
                <w:rFonts w:ascii="Cambria" w:hAnsi="Cambria" w:cs="Arial"/>
                <w:bCs/>
                <w:i/>
                <w:iCs/>
                <w:sz w:val="18"/>
                <w:highlight w:val="yellow"/>
                <w:lang w:val="el-GR"/>
              </w:rPr>
            </w:pPr>
          </w:p>
        </w:tc>
        <w:tc>
          <w:tcPr>
            <w:tcW w:w="1766" w:type="dxa"/>
            <w:tcBorders>
              <w:top w:val="double" w:sz="4" w:space="0" w:color="auto"/>
            </w:tcBorders>
          </w:tcPr>
          <w:p w:rsidR="003718FB" w:rsidRPr="00F04A53" w:rsidRDefault="003718FB" w:rsidP="00637E10">
            <w:pPr>
              <w:spacing w:before="40" w:after="40"/>
              <w:rPr>
                <w:rFonts w:ascii="Cambria" w:hAnsi="Cambria" w:cs="Arial"/>
                <w:bCs/>
                <w:i/>
                <w:iCs/>
                <w:sz w:val="18"/>
                <w:highlight w:val="yellow"/>
                <w:lang w:val="el-GR"/>
              </w:rPr>
            </w:pPr>
          </w:p>
        </w:tc>
      </w:tr>
    </w:tbl>
    <w:p w:rsidR="003718FB" w:rsidRPr="00F04A53" w:rsidRDefault="003718FB" w:rsidP="000F4FD4">
      <w:pPr>
        <w:rPr>
          <w:rFonts w:ascii="Cambria" w:hAnsi="Cambria"/>
          <w:b/>
          <w:bCs/>
          <w:sz w:val="20"/>
          <w:lang w:val="el-GR"/>
        </w:rPr>
      </w:pPr>
    </w:p>
    <w:p w:rsidR="003718FB" w:rsidRPr="00F04A53" w:rsidRDefault="003718FB" w:rsidP="000F4FD4">
      <w:pPr>
        <w:rPr>
          <w:rFonts w:ascii="Cambria" w:hAnsi="Cambria"/>
          <w:b/>
          <w:bCs/>
          <w:sz w:val="20"/>
          <w:lang w:val="el-GR"/>
        </w:rPr>
      </w:pPr>
      <w:r w:rsidRPr="00F04A53">
        <w:rPr>
          <w:rFonts w:ascii="Cambria" w:hAnsi="Cambria"/>
          <w:b/>
          <w:bCs/>
          <w:sz w:val="20"/>
          <w:lang w:val="el-GR"/>
        </w:rPr>
        <w:t>Επεξηγήσεις:</w:t>
      </w:r>
    </w:p>
    <w:p w:rsidR="003718FB" w:rsidRPr="00F04A53" w:rsidRDefault="003718FB" w:rsidP="000F4FD4">
      <w:pPr>
        <w:ind w:left="644" w:right="26" w:hanging="360"/>
        <w:rPr>
          <w:rFonts w:ascii="Cambria" w:hAnsi="Cambria"/>
          <w:bCs/>
          <w:sz w:val="20"/>
          <w:lang w:val="el-GR"/>
        </w:rPr>
      </w:pPr>
      <w:r w:rsidRPr="00F04A53">
        <w:rPr>
          <w:rFonts w:ascii="Cambria" w:hAnsi="Cambria"/>
          <w:bCs/>
          <w:sz w:val="20"/>
          <w:lang w:val="el-GR"/>
        </w:rPr>
        <w:t xml:space="preserve">Α: </w:t>
      </w:r>
      <w:r w:rsidRPr="00F04A53">
        <w:rPr>
          <w:rFonts w:ascii="Cambria" w:hAnsi="Cambria"/>
          <w:bCs/>
          <w:sz w:val="20"/>
          <w:lang w:val="el-GR"/>
        </w:rPr>
        <w:tab/>
      </w:r>
      <w:proofErr w:type="spellStart"/>
      <w:r w:rsidRPr="00F04A53">
        <w:rPr>
          <w:rFonts w:ascii="Cambria" w:hAnsi="Cambria"/>
          <w:bCs/>
          <w:sz w:val="20"/>
          <w:lang w:val="el-GR"/>
        </w:rPr>
        <w:t>Ετεροαναφορές</w:t>
      </w:r>
      <w:proofErr w:type="spellEnd"/>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sidRPr="00F04A53">
        <w:rPr>
          <w:rFonts w:ascii="Cambria" w:hAnsi="Cambria"/>
          <w:bCs/>
          <w:sz w:val="20"/>
          <w:lang w:val="el-GR"/>
        </w:rPr>
        <w:t>Β:</w:t>
      </w:r>
      <w:r w:rsidRPr="00F04A53">
        <w:rPr>
          <w:rFonts w:ascii="Cambria" w:hAnsi="Cambria"/>
          <w:bCs/>
          <w:sz w:val="20"/>
          <w:lang w:val="el-GR"/>
        </w:rPr>
        <w:tab/>
        <w:t>Αναφορές του ειδικού/επιστημονικού τύπου</w:t>
      </w:r>
    </w:p>
    <w:p w:rsidR="003718FB" w:rsidRPr="00F04A53" w:rsidRDefault="003718FB" w:rsidP="000F4FD4">
      <w:pPr>
        <w:ind w:left="644" w:right="26" w:hanging="360"/>
        <w:rPr>
          <w:rFonts w:ascii="Cambria" w:hAnsi="Cambria"/>
          <w:bCs/>
          <w:sz w:val="20"/>
          <w:lang w:val="el-GR"/>
        </w:rPr>
      </w:pPr>
      <w:r w:rsidRPr="00F04A53">
        <w:rPr>
          <w:rFonts w:ascii="Cambria" w:hAnsi="Cambria"/>
          <w:bCs/>
          <w:sz w:val="20"/>
          <w:lang w:val="el-GR"/>
        </w:rPr>
        <w:t>Γ:</w:t>
      </w:r>
      <w:r w:rsidRPr="00F04A53">
        <w:rPr>
          <w:rFonts w:ascii="Cambria" w:hAnsi="Cambria"/>
          <w:bCs/>
          <w:sz w:val="20"/>
          <w:lang w:val="el-GR"/>
        </w:rPr>
        <w:tab/>
        <w:t>Βιβλιοκρισίες</w:t>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sidRPr="00F04A53">
        <w:rPr>
          <w:rFonts w:ascii="Cambria" w:hAnsi="Cambria"/>
          <w:bCs/>
          <w:sz w:val="20"/>
          <w:lang w:val="el-GR"/>
        </w:rPr>
        <w:t xml:space="preserve">Δ: </w:t>
      </w:r>
      <w:r w:rsidRPr="00F04A53">
        <w:rPr>
          <w:rFonts w:ascii="Cambria" w:hAnsi="Cambria"/>
          <w:bCs/>
          <w:sz w:val="20"/>
          <w:lang w:val="el-GR"/>
        </w:rPr>
        <w:tab/>
        <w:t>Συμμετοχές σε επιτροπές επιστημονικών συνεδρίων</w:t>
      </w:r>
    </w:p>
    <w:p w:rsidR="003718FB" w:rsidRPr="00F04A53" w:rsidRDefault="003718FB" w:rsidP="000F4FD4">
      <w:pPr>
        <w:ind w:left="644" w:right="26" w:hanging="360"/>
        <w:rPr>
          <w:rFonts w:ascii="Cambria" w:hAnsi="Cambria"/>
          <w:sz w:val="20"/>
          <w:lang w:val="el-GR"/>
        </w:rPr>
      </w:pPr>
      <w:r w:rsidRPr="00F04A53">
        <w:rPr>
          <w:rFonts w:ascii="Cambria" w:hAnsi="Cambria"/>
          <w:bCs/>
          <w:sz w:val="20"/>
          <w:lang w:val="el-GR"/>
        </w:rPr>
        <w:t>Ε:</w:t>
      </w:r>
      <w:r w:rsidRPr="00F04A53">
        <w:rPr>
          <w:rFonts w:ascii="Cambria" w:hAnsi="Cambria"/>
          <w:bCs/>
          <w:sz w:val="20"/>
          <w:lang w:val="el-GR"/>
        </w:rPr>
        <w:tab/>
        <w:t>Συμμετοχές σε συντακτικές επιτροπές επιστημονικών περιοδικών</w:t>
      </w:r>
      <w:r>
        <w:rPr>
          <w:rFonts w:ascii="Cambria" w:hAnsi="Cambria"/>
          <w:bCs/>
          <w:sz w:val="20"/>
          <w:lang w:val="el-GR"/>
        </w:rPr>
        <w:tab/>
      </w:r>
      <w:r>
        <w:rPr>
          <w:rFonts w:ascii="Cambria" w:hAnsi="Cambria"/>
          <w:bCs/>
          <w:sz w:val="20"/>
          <w:lang w:val="el-GR"/>
        </w:rPr>
        <w:tab/>
      </w:r>
      <w:r w:rsidRPr="00F04A53">
        <w:rPr>
          <w:rFonts w:ascii="Cambria" w:hAnsi="Cambria"/>
          <w:sz w:val="20"/>
          <w:lang w:val="el-GR"/>
        </w:rPr>
        <w:t xml:space="preserve">Ζ: </w:t>
      </w:r>
      <w:r w:rsidRPr="00F04A53">
        <w:rPr>
          <w:rFonts w:ascii="Cambria" w:hAnsi="Cambria"/>
          <w:sz w:val="20"/>
          <w:lang w:val="el-GR"/>
        </w:rPr>
        <w:tab/>
        <w:t>Προσκλήσεις για διαλέξεις</w:t>
      </w:r>
    </w:p>
    <w:p w:rsidR="003718FB" w:rsidRPr="00F04A53" w:rsidRDefault="003718FB" w:rsidP="000F4FD4">
      <w:pPr>
        <w:ind w:left="644" w:right="26" w:hanging="360"/>
        <w:rPr>
          <w:rFonts w:ascii="Cambria" w:hAnsi="Cambria"/>
          <w:lang w:val="el-GR"/>
        </w:rPr>
      </w:pPr>
      <w:r w:rsidRPr="00F04A53">
        <w:rPr>
          <w:rFonts w:ascii="Cambria" w:hAnsi="Cambria"/>
          <w:sz w:val="20"/>
          <w:lang w:val="el-GR"/>
        </w:rPr>
        <w:t>Η:</w:t>
      </w:r>
      <w:r w:rsidRPr="00F04A53">
        <w:rPr>
          <w:rFonts w:ascii="Cambria" w:hAnsi="Cambria"/>
          <w:sz w:val="20"/>
          <w:lang w:val="el-GR"/>
        </w:rPr>
        <w:tab/>
        <w:t>Διπλώματα ευρεσιτεχνίας</w:t>
      </w:r>
    </w:p>
    <w:p w:rsidR="003718FB" w:rsidRPr="00F04A53" w:rsidRDefault="003718FB" w:rsidP="000F4FD4">
      <w:pPr>
        <w:ind w:left="644" w:right="26" w:hanging="360"/>
        <w:rPr>
          <w:rFonts w:ascii="Cambria" w:hAnsi="Cambria"/>
          <w:lang w:val="el-GR"/>
        </w:rPr>
        <w:sectPr w:rsidR="003718FB" w:rsidRPr="00F04A53" w:rsidSect="008840FF">
          <w:headerReference w:type="even" r:id="rId22"/>
          <w:pgSz w:w="16838" w:h="11906" w:orient="landscape" w:code="9"/>
          <w:pgMar w:top="1418" w:right="1134" w:bottom="1304" w:left="1134" w:header="680" w:footer="680" w:gutter="0"/>
          <w:cols w:space="708"/>
          <w:docGrid w:linePitch="360"/>
        </w:sectPr>
      </w:pPr>
    </w:p>
    <w:p w:rsidR="003718FB" w:rsidRDefault="003718FB" w:rsidP="000F4FD4">
      <w:pPr>
        <w:pStyle w:val="1"/>
        <w:rPr>
          <w:rFonts w:ascii="Cambria" w:hAnsi="Cambria"/>
          <w:sz w:val="28"/>
        </w:rPr>
      </w:pPr>
      <w:bookmarkStart w:id="40" w:name="_Toc181708560"/>
      <w:bookmarkStart w:id="41" w:name="_Toc386521840"/>
      <w:r>
        <w:rPr>
          <w:rFonts w:ascii="Cambria" w:hAnsi="Cambria"/>
          <w:sz w:val="28"/>
        </w:rPr>
        <w:lastRenderedPageBreak/>
        <w:t>9</w:t>
      </w:r>
      <w:r w:rsidRPr="00F04A53">
        <w:rPr>
          <w:rFonts w:ascii="Cambria" w:hAnsi="Cambria"/>
          <w:sz w:val="28"/>
        </w:rPr>
        <w:t xml:space="preserve">. </w:t>
      </w:r>
      <w:bookmarkEnd w:id="40"/>
      <w:r>
        <w:rPr>
          <w:rFonts w:ascii="Cambria" w:hAnsi="Cambria"/>
          <w:sz w:val="28"/>
        </w:rPr>
        <w:t>Βιογραφικά Μελών ΔΕΠ / ΕΠ και υπολοίπων διδασκόντων</w:t>
      </w:r>
      <w:bookmarkEnd w:id="41"/>
      <w:r>
        <w:rPr>
          <w:rFonts w:ascii="Cambria" w:hAnsi="Cambria"/>
          <w:sz w:val="28"/>
        </w:rPr>
        <w:t xml:space="preserve"> </w:t>
      </w:r>
    </w:p>
    <w:p w:rsidR="003718FB" w:rsidRPr="00915407" w:rsidRDefault="003718FB" w:rsidP="000F4FD4">
      <w:pPr>
        <w:rPr>
          <w:lang w:val="el-GR"/>
        </w:rPr>
      </w:pPr>
      <w:r>
        <w:rPr>
          <w:lang w:val="el-GR"/>
        </w:rPr>
        <w:t>Παρατίθενται βιογραφικά σημειώματα των μελών ΔΕΠ / Ε.Π. και υπολοίπων διδασκόντων του πίνακα 8-1.</w:t>
      </w:r>
    </w:p>
    <w:p w:rsidR="003718FB" w:rsidRPr="0070599F" w:rsidRDefault="003718FB" w:rsidP="000F4FD4">
      <w:pPr>
        <w:pStyle w:val="a3"/>
        <w:rPr>
          <w:rFonts w:ascii="Cambria" w:hAnsi="Cambria"/>
          <w:i/>
          <w:iCs/>
          <w:sz w:val="20"/>
          <w:lang w:val="el-GR"/>
        </w:rPr>
      </w:pPr>
    </w:p>
    <w:p w:rsidR="003718FB" w:rsidRPr="0070599F" w:rsidRDefault="003718FB" w:rsidP="000F4FD4">
      <w:pPr>
        <w:pStyle w:val="a3"/>
        <w:rPr>
          <w:rFonts w:ascii="Cambria" w:hAnsi="Cambria"/>
          <w:i/>
          <w:iCs/>
          <w:sz w:val="20"/>
          <w:lang w:val="el-GR"/>
        </w:rPr>
      </w:pPr>
    </w:p>
    <w:p w:rsidR="003718FB" w:rsidRPr="007B5975" w:rsidRDefault="003718FB" w:rsidP="000F4FD4">
      <w:pPr>
        <w:pStyle w:val="1"/>
        <w:jc w:val="center"/>
        <w:rPr>
          <w:rFonts w:ascii="Cambria" w:hAnsi="Cambria" w:cs="Times New Roman"/>
          <w:sz w:val="28"/>
        </w:rPr>
      </w:pPr>
      <w:r w:rsidRPr="007968A7">
        <w:rPr>
          <w:rFonts w:ascii="Cambria" w:hAnsi="Cambria"/>
          <w:i/>
          <w:iCs/>
          <w:sz w:val="20"/>
        </w:rPr>
        <w:br w:type="page"/>
      </w:r>
      <w:bookmarkStart w:id="42" w:name="_Toc386521841"/>
      <w:r w:rsidRPr="007B5975">
        <w:rPr>
          <w:rFonts w:ascii="Cambria" w:hAnsi="Cambria" w:cs="Times New Roman"/>
          <w:sz w:val="28"/>
        </w:rPr>
        <w:lastRenderedPageBreak/>
        <w:t>ΠΑΡΑΡΤΗΜΑ Α</w:t>
      </w:r>
      <w:bookmarkEnd w:id="42"/>
    </w:p>
    <w:p w:rsidR="003718FB" w:rsidRDefault="003718FB" w:rsidP="000F4FD4">
      <w:pPr>
        <w:rPr>
          <w:u w:val="single"/>
          <w:lang w:val="el-GR"/>
        </w:rPr>
      </w:pPr>
    </w:p>
    <w:p w:rsidR="003718FB" w:rsidRPr="007E6482" w:rsidRDefault="003718FB" w:rsidP="000F4FD4">
      <w:pPr>
        <w:autoSpaceDE w:val="0"/>
        <w:autoSpaceDN w:val="0"/>
        <w:adjustRightInd w:val="0"/>
        <w:ind w:right="-30"/>
        <w:jc w:val="center"/>
        <w:rPr>
          <w:rFonts w:ascii="Calibri-Bold" w:hAnsi="Calibri-Bold" w:cs="Calibri-Bold"/>
          <w:b/>
          <w:bCs/>
          <w:szCs w:val="22"/>
          <w:lang w:val="el-GR"/>
        </w:rPr>
      </w:pPr>
      <w:r w:rsidRPr="00F16B5A">
        <w:rPr>
          <w:rFonts w:ascii="Calibri-Bold" w:hAnsi="Calibri-Bold" w:cs="Calibri-Bold"/>
          <w:b/>
          <w:bCs/>
          <w:szCs w:val="22"/>
          <w:lang w:val="el-GR"/>
        </w:rPr>
        <w:t xml:space="preserve">Πλαίσιο Προσόντων </w:t>
      </w:r>
      <w:r w:rsidRPr="007E6482">
        <w:rPr>
          <w:rFonts w:ascii="Calibri-Bold" w:hAnsi="Calibri-Bold" w:cs="Calibri-Bold"/>
          <w:b/>
          <w:bCs/>
          <w:szCs w:val="22"/>
          <w:lang w:val="el-GR"/>
        </w:rPr>
        <w:t>του Ευρωπαϊκού Χώρου της Ανώτατης Εκπαίδευσης</w:t>
      </w:r>
    </w:p>
    <w:p w:rsidR="003718FB" w:rsidRPr="00D15DC3" w:rsidRDefault="003718FB" w:rsidP="000F4FD4">
      <w:pPr>
        <w:rPr>
          <w:u w:val="single"/>
          <w:lang w:val="el-GR"/>
        </w:rPr>
      </w:pPr>
    </w:p>
    <w:p w:rsidR="003718FB" w:rsidRPr="007968A7" w:rsidRDefault="003718FB" w:rsidP="000F4FD4">
      <w:pPr>
        <w:numPr>
          <w:ilvl w:val="0"/>
          <w:numId w:val="7"/>
        </w:numPr>
        <w:spacing w:line="264" w:lineRule="auto"/>
        <w:jc w:val="both"/>
        <w:rPr>
          <w:b/>
          <w:i/>
          <w:sz w:val="22"/>
          <w:szCs w:val="22"/>
          <w:lang w:val="el-GR"/>
        </w:rPr>
      </w:pPr>
      <w:r w:rsidRPr="007968A7">
        <w:rPr>
          <w:b/>
          <w:i/>
          <w:sz w:val="22"/>
          <w:szCs w:val="22"/>
          <w:lang w:val="el-GR"/>
        </w:rPr>
        <w:t>Το Πλαίσιο Προσόντων του Ευρωπαϊκού Χώρου Ανώτατης Εκπαίδευσης (ΕΧΑΕ)</w:t>
      </w:r>
    </w:p>
    <w:p w:rsidR="003718FB" w:rsidRPr="007968A7" w:rsidRDefault="003718FB" w:rsidP="000F4FD4">
      <w:pPr>
        <w:spacing w:line="264" w:lineRule="auto"/>
        <w:jc w:val="both"/>
        <w:rPr>
          <w:sz w:val="22"/>
          <w:szCs w:val="22"/>
          <w:lang w:val="el-GR"/>
        </w:rPr>
      </w:pPr>
      <w:r w:rsidRPr="007968A7">
        <w:rPr>
          <w:sz w:val="22"/>
          <w:szCs w:val="22"/>
          <w:lang w:val="el-GR"/>
        </w:rPr>
        <w:t>Το Πλαίσιο Προσόντων του ΕΧΑΕ, έχει ως στόχους:</w:t>
      </w:r>
    </w:p>
    <w:p w:rsidR="003718FB" w:rsidRPr="007968A7" w:rsidRDefault="003718FB" w:rsidP="000F4FD4">
      <w:pPr>
        <w:numPr>
          <w:ilvl w:val="0"/>
          <w:numId w:val="5"/>
        </w:numPr>
        <w:spacing w:line="264" w:lineRule="auto"/>
        <w:jc w:val="both"/>
        <w:rPr>
          <w:sz w:val="22"/>
          <w:szCs w:val="22"/>
          <w:lang w:val="el-GR"/>
        </w:rPr>
      </w:pPr>
      <w:r w:rsidRPr="007968A7">
        <w:rPr>
          <w:sz w:val="22"/>
          <w:szCs w:val="22"/>
          <w:lang w:val="el-GR"/>
        </w:rPr>
        <w:t xml:space="preserve">την ενίσχυση της </w:t>
      </w:r>
      <w:r w:rsidRPr="007968A7">
        <w:rPr>
          <w:b/>
          <w:sz w:val="22"/>
          <w:szCs w:val="22"/>
          <w:lang w:val="el-GR"/>
        </w:rPr>
        <w:t>διαφάνειας</w:t>
      </w:r>
      <w:r w:rsidRPr="007968A7">
        <w:rPr>
          <w:sz w:val="22"/>
          <w:szCs w:val="22"/>
          <w:lang w:val="el-GR"/>
        </w:rPr>
        <w:t xml:space="preserve"> της μάθησης και των τίτλων σπουδών Ανώτατης Εκπαίδευσης που απονέμονται στις χώρες που συμμετέχουν στον Ευρωπαϊκό Χώρο Ανώτατης Εκπαίδευσης,</w:t>
      </w:r>
    </w:p>
    <w:p w:rsidR="003718FB" w:rsidRPr="007968A7" w:rsidRDefault="003718FB" w:rsidP="000F4FD4">
      <w:pPr>
        <w:numPr>
          <w:ilvl w:val="0"/>
          <w:numId w:val="5"/>
        </w:numPr>
        <w:spacing w:line="264" w:lineRule="auto"/>
        <w:jc w:val="both"/>
        <w:rPr>
          <w:sz w:val="22"/>
          <w:szCs w:val="22"/>
          <w:lang w:val="el-GR"/>
        </w:rPr>
      </w:pPr>
      <w:r w:rsidRPr="007968A7">
        <w:rPr>
          <w:sz w:val="22"/>
          <w:szCs w:val="22"/>
          <w:lang w:val="el-GR"/>
        </w:rPr>
        <w:t xml:space="preserve">την αμοιβαία </w:t>
      </w:r>
      <w:r w:rsidRPr="007968A7">
        <w:rPr>
          <w:b/>
          <w:sz w:val="22"/>
          <w:szCs w:val="22"/>
          <w:lang w:val="el-GR"/>
        </w:rPr>
        <w:t>κατανόηση</w:t>
      </w:r>
      <w:r w:rsidRPr="007968A7">
        <w:rPr>
          <w:sz w:val="22"/>
          <w:szCs w:val="22"/>
          <w:lang w:val="el-GR"/>
        </w:rPr>
        <w:t xml:space="preserve"> και </w:t>
      </w:r>
      <w:r w:rsidRPr="007968A7">
        <w:rPr>
          <w:b/>
          <w:sz w:val="22"/>
          <w:szCs w:val="22"/>
          <w:lang w:val="el-GR"/>
        </w:rPr>
        <w:t>εμπιστοσύνη</w:t>
      </w:r>
      <w:r w:rsidRPr="007968A7">
        <w:rPr>
          <w:sz w:val="22"/>
          <w:szCs w:val="22"/>
          <w:lang w:val="el-GR"/>
        </w:rPr>
        <w:t xml:space="preserve"> σε ευρωπαϊκό και παγκόσμιο επίπεδο,</w:t>
      </w:r>
    </w:p>
    <w:p w:rsidR="003718FB" w:rsidRPr="007968A7" w:rsidRDefault="003718FB" w:rsidP="000F4FD4">
      <w:pPr>
        <w:numPr>
          <w:ilvl w:val="0"/>
          <w:numId w:val="5"/>
        </w:numPr>
        <w:spacing w:line="264" w:lineRule="auto"/>
        <w:jc w:val="both"/>
        <w:rPr>
          <w:sz w:val="22"/>
          <w:szCs w:val="22"/>
          <w:lang w:val="el-GR"/>
        </w:rPr>
      </w:pPr>
      <w:r w:rsidRPr="007968A7">
        <w:rPr>
          <w:sz w:val="22"/>
          <w:szCs w:val="22"/>
          <w:lang w:val="el-GR"/>
        </w:rPr>
        <w:t xml:space="preserve">τη διευκόλυνση της διεθνούς </w:t>
      </w:r>
      <w:r w:rsidRPr="007968A7">
        <w:rPr>
          <w:b/>
          <w:sz w:val="22"/>
          <w:szCs w:val="22"/>
          <w:lang w:val="el-GR"/>
        </w:rPr>
        <w:t>αναγνώρισης</w:t>
      </w:r>
      <w:r w:rsidRPr="007968A7">
        <w:rPr>
          <w:sz w:val="22"/>
          <w:szCs w:val="22"/>
          <w:lang w:val="el-GR"/>
        </w:rPr>
        <w:t xml:space="preserve"> περιόδων και των τίτλων σπουδών κάθε χώρας, και</w:t>
      </w:r>
    </w:p>
    <w:p w:rsidR="003718FB" w:rsidRPr="007968A7" w:rsidRDefault="003718FB" w:rsidP="000F4FD4">
      <w:pPr>
        <w:numPr>
          <w:ilvl w:val="0"/>
          <w:numId w:val="5"/>
        </w:numPr>
        <w:spacing w:line="264" w:lineRule="auto"/>
        <w:jc w:val="both"/>
        <w:rPr>
          <w:sz w:val="22"/>
          <w:szCs w:val="22"/>
          <w:lang w:val="el-GR"/>
        </w:rPr>
      </w:pPr>
      <w:r w:rsidRPr="007968A7">
        <w:rPr>
          <w:sz w:val="22"/>
          <w:szCs w:val="22"/>
          <w:lang w:val="el-GR"/>
        </w:rPr>
        <w:t xml:space="preserve">τη διευκόλυνση της διεθνούς </w:t>
      </w:r>
      <w:r w:rsidRPr="007968A7">
        <w:rPr>
          <w:b/>
          <w:sz w:val="22"/>
          <w:szCs w:val="22"/>
          <w:lang w:val="el-GR"/>
        </w:rPr>
        <w:t xml:space="preserve">κινητικότητας </w:t>
      </w:r>
      <w:r w:rsidRPr="007968A7">
        <w:rPr>
          <w:sz w:val="22"/>
          <w:szCs w:val="22"/>
          <w:lang w:val="el-GR"/>
        </w:rPr>
        <w:t>των φοιτητών και αποφοίτων με σκοπό τη συνέχιση των σπουδών τους ή την εργασία.</w:t>
      </w:r>
    </w:p>
    <w:p w:rsidR="003718FB" w:rsidRPr="007968A7" w:rsidRDefault="003718FB" w:rsidP="000F4FD4">
      <w:pPr>
        <w:spacing w:line="264" w:lineRule="auto"/>
        <w:jc w:val="both"/>
        <w:rPr>
          <w:sz w:val="22"/>
          <w:szCs w:val="22"/>
          <w:lang w:val="el-GR"/>
        </w:rPr>
      </w:pPr>
      <w:r w:rsidRPr="007968A7">
        <w:rPr>
          <w:sz w:val="22"/>
          <w:szCs w:val="22"/>
          <w:lang w:val="el-GR"/>
        </w:rPr>
        <w:t xml:space="preserve">Το Πλαίσιο Προσόντων του ΕΧΑΕ λαμβάνει υπόψη του την ποικιλότητα των εθνικών συστημάτων ανώτατης εκπαίδευσης και διευκολύνει την αμοιβαία κατανόηση και σύγκρισή τους μεταξύ των διαφορετικών χωρών. Με την έννοια αυτή, το Πλαίσιο </w:t>
      </w:r>
      <w:r w:rsidRPr="00C56E49">
        <w:rPr>
          <w:sz w:val="22"/>
          <w:szCs w:val="22"/>
          <w:lang w:val="el-GR"/>
        </w:rPr>
        <w:t>Προσόντων του Ευρωπαϊκού Χώρου της Ανώτατης Εκπαίδευσης</w:t>
      </w:r>
      <w:r w:rsidRPr="007968A7">
        <w:rPr>
          <w:sz w:val="22"/>
          <w:szCs w:val="22"/>
          <w:lang w:val="el-GR"/>
        </w:rPr>
        <w:t>, όπως άλλωστε και το Ευρωπαϊκό Πλαίσιο Προσόντων (</w:t>
      </w:r>
      <w:r w:rsidRPr="007968A7">
        <w:rPr>
          <w:sz w:val="22"/>
          <w:szCs w:val="22"/>
        </w:rPr>
        <w:t>EQF</w:t>
      </w:r>
      <w:r w:rsidRPr="007968A7">
        <w:rPr>
          <w:sz w:val="22"/>
          <w:szCs w:val="22"/>
          <w:lang w:val="el-GR"/>
        </w:rPr>
        <w:t xml:space="preserve">), </w:t>
      </w:r>
      <w:r>
        <w:rPr>
          <w:sz w:val="22"/>
          <w:szCs w:val="22"/>
          <w:lang w:val="el-GR"/>
        </w:rPr>
        <w:t>αποτελούν έναν οδηγό</w:t>
      </w:r>
      <w:r w:rsidRPr="007968A7">
        <w:rPr>
          <w:sz w:val="22"/>
          <w:szCs w:val="22"/>
          <w:lang w:val="el-GR"/>
        </w:rPr>
        <w:t xml:space="preserve"> για τα </w:t>
      </w:r>
      <w:r>
        <w:rPr>
          <w:sz w:val="22"/>
          <w:szCs w:val="22"/>
          <w:lang w:val="el-GR"/>
        </w:rPr>
        <w:t xml:space="preserve">αντίστοιχα </w:t>
      </w:r>
      <w:r w:rsidRPr="007968A7">
        <w:rPr>
          <w:sz w:val="22"/>
          <w:szCs w:val="22"/>
          <w:lang w:val="el-GR"/>
        </w:rPr>
        <w:t>εθνικά πλαίσια, δηλαδή ένα Μέτα-Πλαίσιο.</w:t>
      </w:r>
    </w:p>
    <w:p w:rsidR="003718FB" w:rsidRPr="007968A7" w:rsidRDefault="003718FB" w:rsidP="000F4FD4">
      <w:pPr>
        <w:spacing w:line="264" w:lineRule="auto"/>
        <w:jc w:val="both"/>
        <w:rPr>
          <w:sz w:val="22"/>
          <w:szCs w:val="22"/>
          <w:lang w:val="el-GR"/>
        </w:rPr>
      </w:pPr>
      <w:r w:rsidRPr="007968A7">
        <w:rPr>
          <w:sz w:val="22"/>
          <w:szCs w:val="22"/>
          <w:lang w:val="el-GR"/>
        </w:rPr>
        <w:t>Το Πλαίσιο Προσόντων του ΕΧΑΕ βασίζεται στην οργάνωση των σπουδών σε τρεις κύκλους και συνίσταται στην περιγραφή των προσόντων που απονέμονται σε κάθε κύκλο με βάση κοινές αρχές, κριτήρια και περιγραφικούς δείκτες.  Οι αρχές, τα κριτήρια και οι περιγραφικοί δείκτες είναι κοινά στις χώρες του Ευρωπαϊκού Χώρου Ανώτατης Εκπαίδευσης και αναπτύχθηκαν με τη συμμετοχή και τη συνεργασία εκπροσώπων των ιδρυμάτων ανώτατης εκπαίδευσης και των ενδιαφερόμενων φορέων σε ευρωπαϊκό επίπεδο.  Οι δείκτες αυτοί είναι διεθνώς γνωστοί ως Περιγραφικοί Δείκτες του Δουβλίνου (</w:t>
      </w:r>
      <w:r w:rsidRPr="007968A7">
        <w:rPr>
          <w:sz w:val="22"/>
          <w:szCs w:val="22"/>
        </w:rPr>
        <w:t>Dublin</w:t>
      </w:r>
      <w:r w:rsidRPr="007968A7">
        <w:rPr>
          <w:sz w:val="22"/>
          <w:szCs w:val="22"/>
          <w:lang w:val="el-GR"/>
        </w:rPr>
        <w:t xml:space="preserve"> </w:t>
      </w:r>
      <w:r w:rsidRPr="007968A7">
        <w:rPr>
          <w:sz w:val="22"/>
          <w:szCs w:val="22"/>
        </w:rPr>
        <w:t>Descriptors</w:t>
      </w:r>
      <w:r w:rsidRPr="007968A7">
        <w:rPr>
          <w:sz w:val="22"/>
          <w:szCs w:val="22"/>
          <w:lang w:val="el-GR"/>
        </w:rPr>
        <w:t>).</w:t>
      </w:r>
    </w:p>
    <w:p w:rsidR="003718FB" w:rsidRPr="007968A7" w:rsidRDefault="003718FB" w:rsidP="000F4FD4">
      <w:pPr>
        <w:spacing w:line="264" w:lineRule="auto"/>
        <w:jc w:val="both"/>
        <w:rPr>
          <w:sz w:val="22"/>
          <w:szCs w:val="22"/>
          <w:lang w:val="el-GR"/>
        </w:rPr>
      </w:pPr>
      <w:r w:rsidRPr="007968A7">
        <w:rPr>
          <w:sz w:val="22"/>
          <w:szCs w:val="22"/>
          <w:lang w:val="el-GR"/>
        </w:rPr>
        <w:t>Οι Περιγραφικοί Δείκτες του Δουβλίνου (</w:t>
      </w:r>
      <w:r>
        <w:rPr>
          <w:sz w:val="22"/>
          <w:szCs w:val="22"/>
          <w:lang w:val="el-GR"/>
        </w:rPr>
        <w:t>Πίνακας</w:t>
      </w:r>
      <w:r w:rsidRPr="007968A7">
        <w:rPr>
          <w:sz w:val="22"/>
          <w:szCs w:val="22"/>
          <w:lang w:val="el-GR"/>
        </w:rPr>
        <w:t xml:space="preserve"> </w:t>
      </w:r>
      <w:r>
        <w:rPr>
          <w:sz w:val="22"/>
          <w:szCs w:val="22"/>
          <w:lang w:val="el-GR"/>
        </w:rPr>
        <w:t>Α.</w:t>
      </w:r>
      <w:r w:rsidRPr="007968A7">
        <w:rPr>
          <w:sz w:val="22"/>
          <w:szCs w:val="22"/>
          <w:lang w:val="el-GR"/>
        </w:rPr>
        <w:t>1) είναι, κατ’ ανάγκη, αρκετά γενικοί ώστε να γίνεται σεβαστή η αυτονομία των ιδρυμάτων ανώτατης εκπαίδευσης στην οργάνωση της μάθησης και των προγραμμάτων σπουδών τους, και να μπορούν να συμπεριληφθούν οι υπαρκτές διαφορές</w:t>
      </w:r>
    </w:p>
    <w:p w:rsidR="003718FB" w:rsidRPr="00C56E49" w:rsidRDefault="003718FB" w:rsidP="000F4FD4">
      <w:pPr>
        <w:numPr>
          <w:ilvl w:val="0"/>
          <w:numId w:val="6"/>
        </w:numPr>
        <w:spacing w:line="264" w:lineRule="auto"/>
        <w:jc w:val="both"/>
        <w:rPr>
          <w:sz w:val="22"/>
          <w:szCs w:val="22"/>
          <w:lang w:val="el-GR"/>
        </w:rPr>
      </w:pPr>
      <w:r w:rsidRPr="00F16B5A">
        <w:rPr>
          <w:sz w:val="22"/>
          <w:szCs w:val="22"/>
          <w:lang w:val="el-GR"/>
        </w:rPr>
        <w:t>μετ</w:t>
      </w:r>
      <w:r w:rsidRPr="00C56E49">
        <w:rPr>
          <w:sz w:val="22"/>
          <w:szCs w:val="22"/>
          <w:lang w:val="el-GR"/>
        </w:rPr>
        <w:t xml:space="preserve">αξύ </w:t>
      </w:r>
      <w:r w:rsidRPr="00F16B5A">
        <w:rPr>
          <w:sz w:val="22"/>
          <w:szCs w:val="22"/>
          <w:lang w:val="el-GR"/>
        </w:rPr>
        <w:t>των γνωστικών πεδίων</w:t>
      </w:r>
      <w:r w:rsidRPr="00C56E49">
        <w:rPr>
          <w:sz w:val="22"/>
          <w:szCs w:val="22"/>
          <w:lang w:val="el-GR"/>
        </w:rPr>
        <w:t>, και</w:t>
      </w:r>
    </w:p>
    <w:p w:rsidR="003718FB" w:rsidRPr="007968A7" w:rsidRDefault="003718FB" w:rsidP="000F4FD4">
      <w:pPr>
        <w:numPr>
          <w:ilvl w:val="0"/>
          <w:numId w:val="6"/>
        </w:numPr>
        <w:spacing w:line="264" w:lineRule="auto"/>
        <w:jc w:val="both"/>
        <w:rPr>
          <w:sz w:val="22"/>
          <w:szCs w:val="22"/>
          <w:lang w:val="el-GR"/>
        </w:rPr>
      </w:pPr>
      <w:r w:rsidRPr="007968A7">
        <w:rPr>
          <w:sz w:val="22"/>
          <w:szCs w:val="22"/>
          <w:lang w:val="el-GR"/>
        </w:rPr>
        <w:t>της οργάνωσης των σπουδών μεταξύ των εθνικών συστημάτων ανώτατης εκπαίδευσης στις χώρες του Ευρωπαϊκού Χώρου Ανώτατης Εκπαίδευσης.</w:t>
      </w:r>
    </w:p>
    <w:p w:rsidR="003718FB" w:rsidRPr="007968A7" w:rsidRDefault="003718FB" w:rsidP="000F4FD4">
      <w:pPr>
        <w:spacing w:line="264" w:lineRule="auto"/>
        <w:jc w:val="both"/>
        <w:rPr>
          <w:sz w:val="22"/>
          <w:szCs w:val="22"/>
          <w:lang w:val="el-GR"/>
        </w:rPr>
      </w:pPr>
      <w:r w:rsidRPr="007968A7">
        <w:rPr>
          <w:sz w:val="22"/>
          <w:szCs w:val="22"/>
          <w:lang w:val="el-GR"/>
        </w:rPr>
        <w:t>Η αμοιβαία κατανόηση των προσόντων και η εμπιστοσύνη μεταξύ όλων των ενδιαφερόμενων (εθνικών αρχών, ιδρυμάτων ανώτατης εκπαίδευσης, φοιτητών, επαγγελματικών φορέων, εκπροσώπων αγοράς εργασίας κ.α.) αποτελούν απαραίτητες προϋποθέσεις για την επιτυχή εφαρμογή του Πλαισίου Προσόντων του ΕΧΑΕ και την οικοδόμηση του Ευρωπαϊκού Χώρου Ανώτατης Εκπαίδευσης.</w:t>
      </w:r>
    </w:p>
    <w:p w:rsidR="003718FB" w:rsidRPr="007968A7" w:rsidRDefault="003718FB" w:rsidP="000F4FD4">
      <w:pPr>
        <w:spacing w:line="264" w:lineRule="auto"/>
        <w:jc w:val="both"/>
        <w:rPr>
          <w:sz w:val="22"/>
          <w:szCs w:val="22"/>
          <w:lang w:val="el-GR"/>
        </w:rPr>
      </w:pPr>
    </w:p>
    <w:p w:rsidR="003718FB" w:rsidRPr="007968A7" w:rsidRDefault="003718FB" w:rsidP="000F4FD4">
      <w:pPr>
        <w:numPr>
          <w:ilvl w:val="0"/>
          <w:numId w:val="7"/>
        </w:numPr>
        <w:spacing w:line="264" w:lineRule="auto"/>
        <w:jc w:val="both"/>
        <w:rPr>
          <w:b/>
          <w:i/>
          <w:sz w:val="22"/>
          <w:szCs w:val="22"/>
          <w:lang w:val="el-GR"/>
        </w:rPr>
      </w:pPr>
      <w:r w:rsidRPr="007968A7">
        <w:rPr>
          <w:b/>
          <w:i/>
          <w:sz w:val="22"/>
          <w:szCs w:val="22"/>
          <w:lang w:val="el-GR"/>
        </w:rPr>
        <w:t xml:space="preserve">Το Πλαίσιο Προσόντων του ΕΧΑΕ και το Ευρωπαϊκό Πλαίσιο Προσόντων Διά Βίου Μάθησης </w:t>
      </w:r>
    </w:p>
    <w:p w:rsidR="003718FB" w:rsidRPr="007968A7" w:rsidRDefault="003718FB" w:rsidP="000F4FD4">
      <w:pPr>
        <w:spacing w:line="264" w:lineRule="auto"/>
        <w:jc w:val="both"/>
        <w:rPr>
          <w:sz w:val="22"/>
          <w:szCs w:val="22"/>
          <w:lang w:val="el-GR"/>
        </w:rPr>
      </w:pPr>
      <w:r w:rsidRPr="007968A7">
        <w:rPr>
          <w:sz w:val="22"/>
          <w:szCs w:val="22"/>
          <w:lang w:val="el-GR"/>
        </w:rPr>
        <w:t>Θα πρέπει να επισημανθεί ότι το Πλαίσιο Προσόντων του ΕΧΑΕ, που έχει αναπτυχθεί στο πλαίσιο της Διαδικασίας της Μπολόνια, είναι συμβατό με το Ευρωπαϊκό Πλαίσιο Προσόντων Διά Βίου Μάθησης (</w:t>
      </w:r>
      <w:r>
        <w:rPr>
          <w:sz w:val="22"/>
          <w:szCs w:val="22"/>
          <w:lang w:val="el-GR"/>
        </w:rPr>
        <w:t>Πίνακας</w:t>
      </w:r>
      <w:r w:rsidRPr="007968A7">
        <w:rPr>
          <w:sz w:val="22"/>
          <w:szCs w:val="22"/>
          <w:lang w:val="el-GR"/>
        </w:rPr>
        <w:t xml:space="preserve"> </w:t>
      </w:r>
      <w:r>
        <w:rPr>
          <w:sz w:val="22"/>
          <w:szCs w:val="22"/>
          <w:lang w:val="el-GR"/>
        </w:rPr>
        <w:t>Α.</w:t>
      </w:r>
      <w:r w:rsidRPr="007968A7">
        <w:rPr>
          <w:sz w:val="22"/>
          <w:szCs w:val="22"/>
          <w:lang w:val="el-GR"/>
        </w:rPr>
        <w:t xml:space="preserve">2) που έχει αναπτυχθεί και υιοθετηθεί από την Ευρωπαϊκή Ένωση </w:t>
      </w:r>
      <w:r>
        <w:rPr>
          <w:sz w:val="22"/>
          <w:szCs w:val="22"/>
          <w:lang w:val="el-GR"/>
        </w:rPr>
        <w:t>ύστερα από</w:t>
      </w:r>
      <w:r w:rsidRPr="007968A7">
        <w:rPr>
          <w:sz w:val="22"/>
          <w:szCs w:val="22"/>
          <w:lang w:val="el-GR"/>
        </w:rPr>
        <w:t xml:space="preserve"> Σύσταση του Ευρωπαϊκού Κοινοβουλίου και του Συμβουλίου της Ευρωπαϊκής Ένωσης</w:t>
      </w:r>
      <w:r>
        <w:rPr>
          <w:sz w:val="22"/>
          <w:szCs w:val="22"/>
          <w:lang w:val="el-GR"/>
        </w:rPr>
        <w:t>.</w:t>
      </w:r>
      <w:r w:rsidRPr="007968A7">
        <w:rPr>
          <w:sz w:val="22"/>
          <w:szCs w:val="22"/>
          <w:lang w:val="el-GR"/>
        </w:rPr>
        <w:t xml:space="preserve"> </w:t>
      </w:r>
      <w:r>
        <w:rPr>
          <w:sz w:val="22"/>
          <w:szCs w:val="22"/>
          <w:lang w:val="el-GR"/>
        </w:rPr>
        <w:t>(</w:t>
      </w:r>
      <w:r w:rsidRPr="007968A7">
        <w:rPr>
          <w:sz w:val="22"/>
          <w:szCs w:val="22"/>
          <w:lang w:val="el-GR"/>
        </w:rPr>
        <w:t>Απρίλιος 2008</w:t>
      </w:r>
      <w:r>
        <w:rPr>
          <w:sz w:val="22"/>
          <w:szCs w:val="22"/>
          <w:lang w:val="el-GR"/>
        </w:rPr>
        <w:t>)</w:t>
      </w:r>
      <w:r w:rsidRPr="007968A7">
        <w:rPr>
          <w:sz w:val="22"/>
          <w:szCs w:val="22"/>
          <w:lang w:val="el-GR"/>
        </w:rPr>
        <w:t>.</w:t>
      </w:r>
    </w:p>
    <w:p w:rsidR="003718FB" w:rsidRPr="007968A7" w:rsidRDefault="003718FB" w:rsidP="000F4FD4">
      <w:pPr>
        <w:spacing w:line="264" w:lineRule="auto"/>
        <w:jc w:val="both"/>
        <w:rPr>
          <w:sz w:val="22"/>
          <w:szCs w:val="22"/>
          <w:lang w:val="el-GR"/>
        </w:rPr>
      </w:pPr>
      <w:r w:rsidRPr="007968A7">
        <w:rPr>
          <w:sz w:val="22"/>
          <w:szCs w:val="22"/>
          <w:lang w:val="el-GR"/>
        </w:rPr>
        <w:lastRenderedPageBreak/>
        <w:t xml:space="preserve">Η σημαντικότερη μεταξύ τους διαφορά είναι ότι το Ευρωπαϊκό Πλαίσιο Προσόντων Διά Βίου Μάθησης περιλαμβάνει κοινές αρχές και κριτήρια για την περιγραφή των σπουδών, της μάθησης και των προσόντων σε όλα τα επίπεδα εκπαίδευσης, ενώ αυτό </w:t>
      </w:r>
      <w:r>
        <w:rPr>
          <w:sz w:val="22"/>
          <w:szCs w:val="22"/>
          <w:lang w:val="el-GR"/>
        </w:rPr>
        <w:t>του ΕΧΑΕ</w:t>
      </w:r>
      <w:r w:rsidRPr="007968A7">
        <w:rPr>
          <w:sz w:val="22"/>
          <w:szCs w:val="22"/>
          <w:lang w:val="el-GR"/>
        </w:rPr>
        <w:t xml:space="preserve"> περιορίζεται στα προσόντα που αναπτύσσονται στο πλαίσιο των τριών κύκλων σπουδών της Ανώτατης Εκπαίδευσης. Η μεταξύ τους σύγκριση </w:t>
      </w:r>
      <w:r>
        <w:rPr>
          <w:sz w:val="22"/>
          <w:szCs w:val="22"/>
          <w:lang w:val="el-GR"/>
        </w:rPr>
        <w:t>οδηγεί στο συμπέρασμα</w:t>
      </w:r>
      <w:r w:rsidRPr="007968A7">
        <w:rPr>
          <w:sz w:val="22"/>
          <w:szCs w:val="22"/>
          <w:lang w:val="el-GR"/>
        </w:rPr>
        <w:t xml:space="preserve"> ότι το Πλαίσιο Προσόντων του ΕΧΑΕ αντιστοιχεί στα επίπεδα 6, 7 και 8 του Ευρωπαϊκού Πλαισίου Προσόντων Διά Βίου Μάθησης της Ευρωπαϊκής Ένωσης.</w:t>
      </w:r>
    </w:p>
    <w:p w:rsidR="003718FB" w:rsidRPr="007968A7" w:rsidRDefault="003718FB" w:rsidP="000F4FD4">
      <w:pPr>
        <w:spacing w:line="264" w:lineRule="auto"/>
        <w:jc w:val="both"/>
        <w:rPr>
          <w:sz w:val="22"/>
          <w:szCs w:val="22"/>
          <w:lang w:val="el-GR"/>
        </w:rPr>
      </w:pPr>
      <w:r w:rsidRPr="007968A7">
        <w:rPr>
          <w:sz w:val="22"/>
          <w:szCs w:val="22"/>
          <w:lang w:val="el-GR"/>
        </w:rPr>
        <w:t xml:space="preserve">Επιπλέον, θα πρέπει να ληφθεί υπόψη ότι το Πλαίσιο Προσόντων του ΕΧΑΕ και το Ευρωπαϊκό Πλαίσιο Προσόντων Διά Βίου Μάθησης </w:t>
      </w:r>
      <w:r w:rsidRPr="007968A7">
        <w:rPr>
          <w:b/>
          <w:sz w:val="22"/>
          <w:szCs w:val="22"/>
          <w:u w:val="single"/>
          <w:lang w:val="el-GR"/>
        </w:rPr>
        <w:t>δεν ρυθμίζουν</w:t>
      </w:r>
      <w:r w:rsidRPr="007968A7">
        <w:rPr>
          <w:sz w:val="22"/>
          <w:szCs w:val="22"/>
          <w:lang w:val="el-GR"/>
        </w:rPr>
        <w:t xml:space="preserve"> ζητήματα που αφορούν στα επαγγελματικά δικαιώματα των αποφοίτων της ανώτατης εκπαίδευσης στις χώρες της Ευρωπαϊκής Ένωσης.  Όπως είναι γνωστό, τα επαγγελματικά δικαιώματα των κατόχων τίτλων σπουδών ανώτατης εκπαίδευσης ρυθμίζονται και κατοχυρώνονται με την Οδηγία 36/2005 της Ευρωπαϊκής Ένωσης και αφορά μόνο τα κράτη-μέλη της.</w:t>
      </w:r>
    </w:p>
    <w:p w:rsidR="003718FB" w:rsidRDefault="003718FB" w:rsidP="000F4FD4">
      <w:pPr>
        <w:rPr>
          <w:u w:val="single"/>
          <w:lang w:val="el-GR"/>
        </w:rPr>
      </w:pPr>
    </w:p>
    <w:p w:rsidR="003718FB" w:rsidRDefault="003718FB" w:rsidP="000F4FD4">
      <w:pPr>
        <w:rPr>
          <w:u w:val="single"/>
          <w:lang w:val="el-GR"/>
        </w:rPr>
      </w:pPr>
    </w:p>
    <w:p w:rsidR="003718FB" w:rsidRPr="007568E0" w:rsidRDefault="003718FB" w:rsidP="000F4FD4">
      <w:pPr>
        <w:ind w:left="-567" w:right="-284"/>
        <w:rPr>
          <w:rFonts w:ascii="Calibri" w:hAnsi="Calibri"/>
          <w:b/>
          <w:i/>
          <w:sz w:val="22"/>
          <w:szCs w:val="22"/>
          <w:lang w:val="el-GR"/>
        </w:rPr>
      </w:pPr>
      <w:r w:rsidRPr="007568E0">
        <w:rPr>
          <w:rFonts w:ascii="Calibri" w:hAnsi="Calibri"/>
          <w:b/>
          <w:i/>
          <w:sz w:val="22"/>
          <w:szCs w:val="22"/>
          <w:lang w:val="el-GR"/>
        </w:rPr>
        <w:t>Πίνακας Α.1 Περιγραφή των κύκλων σπουδών του Ευρωπαϊκού Χώρου Ανώτατης Εκπαίδευσης</w:t>
      </w:r>
    </w:p>
    <w:p w:rsidR="003718FB" w:rsidRPr="001F07EB" w:rsidRDefault="003718FB" w:rsidP="000F4FD4">
      <w:pPr>
        <w:pStyle w:val="ab"/>
        <w:jc w:val="both"/>
        <w:rPr>
          <w:sz w:val="24"/>
          <w:szCs w:val="24"/>
        </w:rPr>
      </w:pPr>
    </w:p>
    <w:tbl>
      <w:tblPr>
        <w:tblW w:w="93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0"/>
        <w:gridCol w:w="6254"/>
        <w:gridCol w:w="1510"/>
      </w:tblGrid>
      <w:tr w:rsidR="003718FB" w:rsidRPr="001F07EB" w:rsidTr="00637E10">
        <w:trPr>
          <w:trHeight w:val="140"/>
        </w:trPr>
        <w:tc>
          <w:tcPr>
            <w:tcW w:w="1233" w:type="dxa"/>
            <w:vAlign w:val="center"/>
          </w:tcPr>
          <w:p w:rsidR="003718FB" w:rsidRPr="001F07EB" w:rsidRDefault="003718FB" w:rsidP="00637E10">
            <w:pPr>
              <w:pStyle w:val="ab"/>
              <w:spacing w:after="0" w:line="264" w:lineRule="auto"/>
              <w:ind w:left="0"/>
              <w:jc w:val="center"/>
              <w:rPr>
                <w:b/>
                <w:sz w:val="24"/>
                <w:szCs w:val="24"/>
              </w:rPr>
            </w:pPr>
            <w:r w:rsidRPr="001F07EB">
              <w:rPr>
                <w:b/>
                <w:sz w:val="24"/>
                <w:szCs w:val="24"/>
              </w:rPr>
              <w:t>Κύκλοι Σπουδών</w:t>
            </w:r>
          </w:p>
        </w:tc>
        <w:tc>
          <w:tcPr>
            <w:tcW w:w="6750" w:type="dxa"/>
            <w:vAlign w:val="center"/>
          </w:tcPr>
          <w:p w:rsidR="003718FB" w:rsidRPr="001F07EB" w:rsidRDefault="003718FB" w:rsidP="00637E10">
            <w:pPr>
              <w:pStyle w:val="ab"/>
              <w:tabs>
                <w:tab w:val="center" w:pos="3174"/>
                <w:tab w:val="right" w:pos="6348"/>
              </w:tabs>
              <w:spacing w:after="0" w:line="264" w:lineRule="auto"/>
              <w:ind w:left="0"/>
              <w:jc w:val="center"/>
              <w:rPr>
                <w:b/>
                <w:sz w:val="24"/>
                <w:szCs w:val="24"/>
              </w:rPr>
            </w:pPr>
            <w:r w:rsidRPr="001F07EB">
              <w:rPr>
                <w:b/>
                <w:sz w:val="24"/>
                <w:szCs w:val="24"/>
              </w:rPr>
              <w:t>Μαθησιακά Αποτελέσματα</w:t>
            </w:r>
          </w:p>
        </w:tc>
        <w:tc>
          <w:tcPr>
            <w:tcW w:w="1391" w:type="dxa"/>
            <w:vAlign w:val="center"/>
          </w:tcPr>
          <w:p w:rsidR="003718FB" w:rsidRPr="00F16B5A" w:rsidRDefault="003718FB" w:rsidP="00637E10">
            <w:pPr>
              <w:pStyle w:val="ab"/>
              <w:spacing w:after="0" w:line="264" w:lineRule="auto"/>
              <w:ind w:left="0"/>
              <w:jc w:val="center"/>
              <w:rPr>
                <w:b/>
              </w:rPr>
            </w:pPr>
            <w:r w:rsidRPr="00F16B5A">
              <w:rPr>
                <w:b/>
              </w:rPr>
              <w:t>Πιστωτικές Μονάδες (Ε</w:t>
            </w:r>
            <w:r w:rsidRPr="00F16B5A">
              <w:rPr>
                <w:b/>
                <w:lang w:val="en-US"/>
              </w:rPr>
              <w:t>CTS</w:t>
            </w:r>
            <w:r w:rsidRPr="00F16B5A">
              <w:rPr>
                <w:b/>
              </w:rPr>
              <w:t>)</w:t>
            </w:r>
          </w:p>
        </w:tc>
      </w:tr>
      <w:tr w:rsidR="003718FB" w:rsidRPr="001F07EB" w:rsidTr="00637E10">
        <w:trPr>
          <w:trHeight w:val="3787"/>
        </w:trPr>
        <w:tc>
          <w:tcPr>
            <w:tcW w:w="1233" w:type="dxa"/>
          </w:tcPr>
          <w:p w:rsidR="003718FB" w:rsidRPr="007568E0" w:rsidRDefault="003718FB" w:rsidP="00637E10">
            <w:pPr>
              <w:pStyle w:val="ab"/>
              <w:spacing w:after="0" w:line="264" w:lineRule="auto"/>
              <w:ind w:left="0"/>
              <w:jc w:val="center"/>
            </w:pPr>
            <w:r w:rsidRPr="007568E0">
              <w:t>Προσόντα 1</w:t>
            </w:r>
            <w:r w:rsidRPr="007568E0">
              <w:rPr>
                <w:vertAlign w:val="superscript"/>
              </w:rPr>
              <w:t>ου</w:t>
            </w:r>
            <w:r w:rsidRPr="007568E0">
              <w:t xml:space="preserve"> Κύκλου</w:t>
            </w:r>
          </w:p>
          <w:p w:rsidR="003718FB" w:rsidRPr="007568E0" w:rsidRDefault="003718FB" w:rsidP="00637E10">
            <w:pPr>
              <w:pStyle w:val="ab"/>
              <w:spacing w:after="0" w:line="264" w:lineRule="auto"/>
              <w:ind w:left="0"/>
              <w:jc w:val="center"/>
            </w:pPr>
          </w:p>
          <w:p w:rsidR="003718FB" w:rsidRPr="001F07EB" w:rsidRDefault="003718FB" w:rsidP="00637E10">
            <w:pPr>
              <w:pStyle w:val="ab"/>
              <w:spacing w:after="0" w:line="264" w:lineRule="auto"/>
              <w:ind w:left="0"/>
              <w:jc w:val="center"/>
              <w:rPr>
                <w:sz w:val="24"/>
                <w:szCs w:val="24"/>
              </w:rPr>
            </w:pPr>
            <w:r w:rsidRPr="007568E0">
              <w:t>Προπτυχιακές Σπουδές</w:t>
            </w:r>
          </w:p>
        </w:tc>
        <w:tc>
          <w:tcPr>
            <w:tcW w:w="6750" w:type="dxa"/>
          </w:tcPr>
          <w:p w:rsidR="003718FB" w:rsidRPr="001F07EB" w:rsidRDefault="003718FB" w:rsidP="00637E10">
            <w:pPr>
              <w:pStyle w:val="ab"/>
              <w:spacing w:after="0" w:line="264" w:lineRule="auto"/>
              <w:ind w:left="0"/>
            </w:pPr>
            <w:r w:rsidRPr="001F07EB">
              <w:t xml:space="preserve">Προσόντα του </w:t>
            </w:r>
            <w:r w:rsidRPr="001F07EB">
              <w:rPr>
                <w:b/>
              </w:rPr>
              <w:t>πρώτου κύκλου</w:t>
            </w:r>
            <w:r w:rsidRPr="001F07EB">
              <w:t xml:space="preserve"> σπουδών αναγνωρίζονται σε φοιτητές οι οποίοι:</w:t>
            </w:r>
          </w:p>
          <w:p w:rsidR="003718FB" w:rsidRPr="001F07EB" w:rsidRDefault="003718FB" w:rsidP="00637E10">
            <w:pPr>
              <w:pStyle w:val="ab"/>
              <w:numPr>
                <w:ilvl w:val="0"/>
                <w:numId w:val="3"/>
              </w:numPr>
              <w:spacing w:after="0" w:line="264" w:lineRule="auto"/>
              <w:ind w:left="476"/>
            </w:pPr>
            <w:r w:rsidRPr="001F07EB">
              <w:t>Έχουν αποδεδειγμένη γνώση και κατανόηση θεμάτων σε κάποιο γνωστι</w:t>
            </w:r>
            <w:r>
              <w:t>κό πεδίο, η οποία βασίζεται στη</w:t>
            </w:r>
            <w:r w:rsidRPr="001F07EB">
              <w:t xml:space="preserve"> γενική δευτεροβάθμια εκπαίδευσή τους και, ενώ </w:t>
            </w:r>
            <w:r>
              <w:t xml:space="preserve">υποστηρίζεται από επιστημονικά </w:t>
            </w:r>
            <w:r w:rsidRPr="001F07EB">
              <w:t>εγχειρίδια προχωρημένου επιπέδου, περιλαμβάνει και απόψεις που προκύπτουν από σύγχρονες εξελίξε</w:t>
            </w:r>
            <w:r>
              <w:t xml:space="preserve">ις στην αιχμή του </w:t>
            </w:r>
            <w:r w:rsidRPr="001F07EB">
              <w:t>γνωστικού τους πεδίου.</w:t>
            </w:r>
          </w:p>
          <w:p w:rsidR="003718FB" w:rsidRPr="001F07EB" w:rsidRDefault="003718FB" w:rsidP="00637E10">
            <w:pPr>
              <w:pStyle w:val="ab"/>
              <w:numPr>
                <w:ilvl w:val="0"/>
                <w:numId w:val="3"/>
              </w:numPr>
              <w:spacing w:after="0" w:line="264" w:lineRule="auto"/>
              <w:ind w:left="476"/>
            </w:pPr>
            <w:r w:rsidRPr="001F07EB">
              <w:t>Είναι σε θέση να χρησιμοποιούν τη γνώση και την κατανόηση που απέκτησαν με τρόπο που δείχνει επαγγελματική προσέγγιση της εργασίας ή του επαγγέλματός τους και διαθέτουν ικανότητες που κατά κανόνα αποδεικνύονται με την ανάπτυξη και υποστήριξη επιχειρημάτων και την επίλυση προβλημάτων στο πλαίσιο του γνωστικού τους πεδίου.</w:t>
            </w:r>
          </w:p>
          <w:p w:rsidR="003718FB" w:rsidRPr="001F07EB" w:rsidRDefault="003718FB" w:rsidP="00637E10">
            <w:pPr>
              <w:pStyle w:val="ab"/>
              <w:numPr>
                <w:ilvl w:val="0"/>
                <w:numId w:val="3"/>
              </w:numPr>
              <w:spacing w:after="0" w:line="264" w:lineRule="auto"/>
              <w:ind w:left="476"/>
            </w:pPr>
            <w:r w:rsidRPr="001F07EB">
              <w:t>Έχουν την ικανότητα να συγκεντρώνουν και να ερμηνεύουν συναφή στοιχεία (κατά κανόνα εντός του γνωστικού τους πεδίου) για να διαμορφώνουν κρίσεις που περιλαμβάνουν προβληματισμό σε συναφή κοινωνικά, επιστημονικά ή ηθικά ζητήματα.</w:t>
            </w:r>
          </w:p>
          <w:p w:rsidR="003718FB" w:rsidRPr="001F07EB" w:rsidRDefault="003718FB" w:rsidP="00637E10">
            <w:pPr>
              <w:pStyle w:val="ab"/>
              <w:numPr>
                <w:ilvl w:val="0"/>
                <w:numId w:val="3"/>
              </w:numPr>
              <w:spacing w:after="0" w:line="264" w:lineRule="auto"/>
              <w:ind w:left="476"/>
            </w:pPr>
            <w:r w:rsidRPr="001F07EB">
              <w:t>Είναι σε θέση να κοινοποιούν πληροφορίες, ιδέες, προβλήματα και λύσεις τόσο σε ειδικευμένο όσο και σε μη-εξειδικευμένο κοινό.</w:t>
            </w:r>
          </w:p>
          <w:p w:rsidR="003718FB" w:rsidRPr="001F07EB" w:rsidRDefault="003718FB" w:rsidP="00637E10">
            <w:pPr>
              <w:pStyle w:val="ab"/>
              <w:numPr>
                <w:ilvl w:val="0"/>
                <w:numId w:val="3"/>
              </w:numPr>
              <w:spacing w:after="0" w:line="264" w:lineRule="auto"/>
              <w:ind w:left="476"/>
            </w:pPr>
            <w:r w:rsidRPr="001F07EB">
              <w:t xml:space="preserve">Έχουν αναπτύξει εκείνες τις δεξιότητες απόκτησης γνώσεων, που τους χρειάζονται για να συνεχίσουν σε περαιτέρω σπουδές με μεγάλο βαθμό αυτονομίας. </w:t>
            </w:r>
          </w:p>
        </w:tc>
        <w:tc>
          <w:tcPr>
            <w:tcW w:w="1391" w:type="dxa"/>
          </w:tcPr>
          <w:p w:rsidR="003718FB" w:rsidRPr="00F16B5A" w:rsidRDefault="003718FB" w:rsidP="00637E10">
            <w:pPr>
              <w:pStyle w:val="ab"/>
              <w:spacing w:after="0" w:line="264" w:lineRule="auto"/>
              <w:ind w:left="0"/>
              <w:jc w:val="center"/>
            </w:pPr>
            <w:r w:rsidRPr="00F16B5A">
              <w:t>Κατά κανόνα 240-300 Πιστωτικές Μονάδες</w:t>
            </w:r>
          </w:p>
        </w:tc>
      </w:tr>
      <w:tr w:rsidR="003718FB" w:rsidRPr="003F298F" w:rsidTr="00637E10">
        <w:trPr>
          <w:trHeight w:val="9334"/>
        </w:trPr>
        <w:tc>
          <w:tcPr>
            <w:tcW w:w="1233" w:type="dxa"/>
          </w:tcPr>
          <w:p w:rsidR="003718FB" w:rsidRPr="007568E0" w:rsidRDefault="003718FB" w:rsidP="00637E10">
            <w:pPr>
              <w:pStyle w:val="ab"/>
              <w:spacing w:after="0" w:line="264" w:lineRule="auto"/>
              <w:ind w:left="0"/>
              <w:jc w:val="center"/>
              <w:rPr>
                <w:szCs w:val="24"/>
              </w:rPr>
            </w:pPr>
            <w:r w:rsidRPr="007568E0">
              <w:rPr>
                <w:szCs w:val="24"/>
              </w:rPr>
              <w:lastRenderedPageBreak/>
              <w:t>Προσόντα 2</w:t>
            </w:r>
            <w:r w:rsidRPr="007568E0">
              <w:rPr>
                <w:szCs w:val="24"/>
                <w:vertAlign w:val="superscript"/>
              </w:rPr>
              <w:t>ου</w:t>
            </w:r>
          </w:p>
          <w:p w:rsidR="003718FB" w:rsidRPr="007568E0" w:rsidRDefault="003718FB" w:rsidP="00637E10">
            <w:pPr>
              <w:pStyle w:val="ab"/>
              <w:spacing w:after="0" w:line="264" w:lineRule="auto"/>
              <w:ind w:left="0"/>
              <w:jc w:val="center"/>
              <w:rPr>
                <w:szCs w:val="24"/>
              </w:rPr>
            </w:pPr>
            <w:r w:rsidRPr="007568E0">
              <w:rPr>
                <w:szCs w:val="24"/>
              </w:rPr>
              <w:t>Κύκλου</w:t>
            </w:r>
          </w:p>
          <w:p w:rsidR="003718FB" w:rsidRPr="001F07EB" w:rsidRDefault="003718FB" w:rsidP="00637E10">
            <w:pPr>
              <w:pStyle w:val="ab"/>
              <w:spacing w:after="0" w:line="264" w:lineRule="auto"/>
              <w:ind w:left="0"/>
              <w:jc w:val="center"/>
              <w:rPr>
                <w:sz w:val="24"/>
                <w:szCs w:val="24"/>
              </w:rPr>
            </w:pPr>
            <w:r w:rsidRPr="007568E0">
              <w:rPr>
                <w:szCs w:val="24"/>
              </w:rPr>
              <w:t>Μεταπτυχιακές Σπουδές</w:t>
            </w:r>
          </w:p>
        </w:tc>
        <w:tc>
          <w:tcPr>
            <w:tcW w:w="6750" w:type="dxa"/>
          </w:tcPr>
          <w:p w:rsidR="003718FB" w:rsidRPr="001F07EB" w:rsidRDefault="003718FB" w:rsidP="00637E10">
            <w:pPr>
              <w:pStyle w:val="ab"/>
              <w:spacing w:after="0" w:line="264" w:lineRule="auto"/>
              <w:ind w:left="0"/>
            </w:pPr>
            <w:r w:rsidRPr="001F07EB">
              <w:t xml:space="preserve">Προσόντα του </w:t>
            </w:r>
            <w:r w:rsidRPr="001F07EB">
              <w:rPr>
                <w:b/>
              </w:rPr>
              <w:t>δεύτερου κύκλου</w:t>
            </w:r>
            <w:r w:rsidRPr="001F07EB">
              <w:t xml:space="preserve"> σπουδών αναγνωρίζονται σε φοιτητές οι οποίοι:</w:t>
            </w:r>
          </w:p>
          <w:p w:rsidR="003718FB" w:rsidRPr="001F07EB" w:rsidRDefault="003718FB" w:rsidP="00637E10">
            <w:pPr>
              <w:pStyle w:val="ab"/>
              <w:numPr>
                <w:ilvl w:val="0"/>
                <w:numId w:val="2"/>
              </w:numPr>
              <w:tabs>
                <w:tab w:val="clear" w:pos="720"/>
                <w:tab w:val="num" w:pos="476"/>
              </w:tabs>
              <w:spacing w:after="0" w:line="264" w:lineRule="auto"/>
              <w:ind w:left="476"/>
            </w:pPr>
            <w:r w:rsidRPr="001F07EB">
              <w:t>Έχουν αποδεδειγμένη γνώση και κατανόηση που βασίζεται και εκτείνεται και/ή ενισχύει όσα σχετίζονται με τον πρώτο κύκλο σπουδών, και, συγχρόνως, τους παρέχει τη βάση ή την ευκαιρία για πρωτοτυπία στην ανάπτυξη και/ή στην εφαρμογή ιδεών, συχνά στο πλαίσιο ερευνητικής δραστηριότητας.</w:t>
            </w:r>
          </w:p>
          <w:p w:rsidR="003718FB" w:rsidRPr="001F07EB" w:rsidRDefault="003718FB" w:rsidP="00637E10">
            <w:pPr>
              <w:pStyle w:val="ab"/>
              <w:numPr>
                <w:ilvl w:val="0"/>
                <w:numId w:val="2"/>
              </w:numPr>
              <w:spacing w:after="0" w:line="264" w:lineRule="auto"/>
              <w:ind w:left="476"/>
            </w:pPr>
            <w:r w:rsidRPr="001F07EB">
              <w:t>Είναι σε θέση να χρησιμοποιούν τη γνώση και κατανόησή τους, και τις ικανότητές τους για επίλυση προβλημάτων σε εφαρμογές και στην επίλυση προβλημάτων, σε ένα νέο ή άγνωστο περιβάλλον, εντός ευρύτερου (ή διεπιστημονικού) πλαισίου, συναφούς προς το γνωστικό τους πεδίο.</w:t>
            </w:r>
          </w:p>
          <w:p w:rsidR="003718FB" w:rsidRDefault="003718FB" w:rsidP="00637E10">
            <w:pPr>
              <w:pStyle w:val="ab"/>
              <w:numPr>
                <w:ilvl w:val="0"/>
                <w:numId w:val="2"/>
              </w:numPr>
              <w:spacing w:after="0" w:line="264" w:lineRule="auto"/>
              <w:ind w:left="476"/>
            </w:pPr>
            <w:r w:rsidRPr="001F07EB">
              <w:t>Έχουν την ικανότητα να συνδυάζουν γνώσεις και να χειρίζονται πολύπλοκα θέματα, καθώς επίσης να διατυπώνουν κρίσεις, έστω και με ελλιπή ή περιορισμένη πληροφόρηση, οι οποίες όμως περιλαμβάνουν προβληματισμό επί κοινωνικών και ηθικών ευθυνών, που συνδέονται με την εφαρμογή τ</w:t>
            </w:r>
            <w:r>
              <w:t>ης γνώσης και των κρίσεων τους.</w:t>
            </w:r>
          </w:p>
          <w:p w:rsidR="003718FB" w:rsidRPr="001F07EB" w:rsidRDefault="003718FB" w:rsidP="00637E10">
            <w:pPr>
              <w:pStyle w:val="ab"/>
              <w:numPr>
                <w:ilvl w:val="0"/>
                <w:numId w:val="2"/>
              </w:numPr>
              <w:spacing w:after="0" w:line="264" w:lineRule="auto"/>
              <w:ind w:left="476"/>
            </w:pPr>
            <w:r w:rsidRPr="001F07EB">
              <w:t>Είναι σε θέση να κοινοποιούν με σαφήνεια και καθαρότητα τα συμπεράσματά τους αλλά και τη γνώση και το σκεπτικό στο οποίο αυτά βασίζονται και λογικές παραδοχές στα οποία στηρίζονται, τόσο σε εξειδικευμένο όσο και σε μη εξειδικευμένο κοινό.</w:t>
            </w:r>
          </w:p>
          <w:p w:rsidR="003718FB" w:rsidRPr="001F07EB" w:rsidRDefault="003718FB" w:rsidP="00637E10">
            <w:pPr>
              <w:pStyle w:val="ab"/>
              <w:numPr>
                <w:ilvl w:val="0"/>
                <w:numId w:val="2"/>
              </w:numPr>
              <w:spacing w:after="0" w:line="264" w:lineRule="auto"/>
              <w:ind w:left="476"/>
            </w:pPr>
            <w:r w:rsidRPr="001F07EB">
              <w:t>Διαθέτουν τις απαραίτ</w:t>
            </w:r>
            <w:r>
              <w:t xml:space="preserve">ητες μαθησιακές δεξιότητες που </w:t>
            </w:r>
            <w:r w:rsidRPr="001F07EB">
              <w:t>τους επιτρέπουν να συνεχίσο</w:t>
            </w:r>
            <w:r>
              <w:t xml:space="preserve">υν τις σπουδές τους με τρόπο σε </w:t>
            </w:r>
            <w:r w:rsidRPr="001F07EB">
              <w:t>μεγάλο βαθμό αυτοδύναμο ή και αυτόνομο.</w:t>
            </w:r>
          </w:p>
        </w:tc>
        <w:tc>
          <w:tcPr>
            <w:tcW w:w="1391" w:type="dxa"/>
          </w:tcPr>
          <w:p w:rsidR="003718FB" w:rsidRPr="00F16B5A" w:rsidRDefault="003718FB" w:rsidP="00637E10">
            <w:pPr>
              <w:pStyle w:val="ab"/>
              <w:spacing w:after="0" w:line="264" w:lineRule="auto"/>
              <w:ind w:left="0"/>
              <w:jc w:val="center"/>
            </w:pPr>
            <w:r w:rsidRPr="00F16B5A">
              <w:t>Συνήθως 90-120 πιστωτικές μονάδες, με 60 κατ’ ελάχιστον μονάδες στο επίπεδο του δεύτερου κύκλου.</w:t>
            </w:r>
          </w:p>
        </w:tc>
      </w:tr>
      <w:tr w:rsidR="003718FB" w:rsidRPr="001F07EB" w:rsidTr="00637E10">
        <w:trPr>
          <w:trHeight w:val="7802"/>
        </w:trPr>
        <w:tc>
          <w:tcPr>
            <w:tcW w:w="1233" w:type="dxa"/>
          </w:tcPr>
          <w:p w:rsidR="003718FB" w:rsidRPr="007568E0" w:rsidRDefault="003718FB" w:rsidP="00637E10">
            <w:pPr>
              <w:pStyle w:val="ab"/>
              <w:spacing w:after="0" w:line="264" w:lineRule="auto"/>
              <w:ind w:left="0"/>
              <w:jc w:val="center"/>
              <w:rPr>
                <w:szCs w:val="24"/>
              </w:rPr>
            </w:pPr>
            <w:r w:rsidRPr="007568E0">
              <w:rPr>
                <w:szCs w:val="24"/>
              </w:rPr>
              <w:lastRenderedPageBreak/>
              <w:t xml:space="preserve">Σπουδές </w:t>
            </w:r>
          </w:p>
          <w:p w:rsidR="003718FB" w:rsidRPr="007568E0" w:rsidRDefault="003718FB" w:rsidP="00637E10">
            <w:pPr>
              <w:pStyle w:val="ab"/>
              <w:spacing w:after="0" w:line="264" w:lineRule="auto"/>
              <w:ind w:left="0"/>
              <w:jc w:val="center"/>
              <w:rPr>
                <w:szCs w:val="24"/>
              </w:rPr>
            </w:pPr>
            <w:r w:rsidRPr="007568E0">
              <w:rPr>
                <w:szCs w:val="24"/>
              </w:rPr>
              <w:t>3</w:t>
            </w:r>
            <w:r w:rsidRPr="007568E0">
              <w:rPr>
                <w:szCs w:val="24"/>
                <w:vertAlign w:val="superscript"/>
              </w:rPr>
              <w:t>ου</w:t>
            </w:r>
          </w:p>
          <w:p w:rsidR="003718FB" w:rsidRPr="007568E0" w:rsidRDefault="003718FB" w:rsidP="00637E10">
            <w:pPr>
              <w:pStyle w:val="ab"/>
              <w:spacing w:after="0" w:line="264" w:lineRule="auto"/>
              <w:ind w:left="0"/>
              <w:jc w:val="center"/>
              <w:rPr>
                <w:szCs w:val="24"/>
              </w:rPr>
            </w:pPr>
            <w:r w:rsidRPr="007568E0">
              <w:rPr>
                <w:szCs w:val="24"/>
              </w:rPr>
              <w:t>Κύκλου</w:t>
            </w:r>
          </w:p>
          <w:p w:rsidR="003718FB" w:rsidRPr="007568E0" w:rsidRDefault="003718FB" w:rsidP="00637E10">
            <w:pPr>
              <w:pStyle w:val="ab"/>
              <w:spacing w:after="0" w:line="264" w:lineRule="auto"/>
              <w:ind w:left="0"/>
              <w:jc w:val="center"/>
              <w:rPr>
                <w:szCs w:val="24"/>
              </w:rPr>
            </w:pPr>
          </w:p>
          <w:p w:rsidR="003718FB" w:rsidRPr="001F07EB" w:rsidRDefault="003718FB" w:rsidP="00637E10">
            <w:pPr>
              <w:pStyle w:val="ab"/>
              <w:spacing w:after="0" w:line="264" w:lineRule="auto"/>
              <w:ind w:left="0"/>
              <w:jc w:val="center"/>
              <w:rPr>
                <w:sz w:val="24"/>
                <w:szCs w:val="24"/>
              </w:rPr>
            </w:pPr>
            <w:r w:rsidRPr="007568E0">
              <w:rPr>
                <w:szCs w:val="24"/>
              </w:rPr>
              <w:t>Σπουδές που οδηγούν σε Διδακτορικό</w:t>
            </w:r>
          </w:p>
        </w:tc>
        <w:tc>
          <w:tcPr>
            <w:tcW w:w="6750" w:type="dxa"/>
          </w:tcPr>
          <w:p w:rsidR="003718FB" w:rsidRPr="001F07EB" w:rsidRDefault="003718FB" w:rsidP="00637E10">
            <w:pPr>
              <w:pStyle w:val="ab"/>
              <w:spacing w:after="0" w:line="264" w:lineRule="auto"/>
              <w:ind w:left="0"/>
            </w:pPr>
            <w:r w:rsidRPr="001F07EB">
              <w:t xml:space="preserve">Προσόντα του </w:t>
            </w:r>
            <w:r w:rsidRPr="001F07EB">
              <w:rPr>
                <w:b/>
              </w:rPr>
              <w:t>τρίτου κύκλου</w:t>
            </w:r>
            <w:r w:rsidRPr="001F07EB">
              <w:t xml:space="preserve"> σπουδών αναγνωρίζονται σε φοιτητές οι οποίοι:</w:t>
            </w:r>
          </w:p>
          <w:p w:rsidR="003718FB" w:rsidRPr="001F07EB" w:rsidRDefault="003718FB" w:rsidP="00637E10">
            <w:pPr>
              <w:pStyle w:val="ab"/>
              <w:numPr>
                <w:ilvl w:val="0"/>
                <w:numId w:val="4"/>
              </w:numPr>
              <w:spacing w:after="0" w:line="264" w:lineRule="auto"/>
              <w:ind w:left="476"/>
            </w:pPr>
            <w:r w:rsidRPr="001F07EB">
              <w:t>Έχουν αποδεδειγμένα συστηματική κατανόηση ενός γνωστικού πεδίου και πλήρη επάρκεια των δεξιοτήτων και μεθόδων έρευνας που συνδέονται με το συγκεκριμένο πεδίο.</w:t>
            </w:r>
          </w:p>
          <w:p w:rsidR="003718FB" w:rsidRPr="001F07EB" w:rsidRDefault="003718FB" w:rsidP="00637E10">
            <w:pPr>
              <w:pStyle w:val="ab"/>
              <w:numPr>
                <w:ilvl w:val="0"/>
                <w:numId w:val="4"/>
              </w:numPr>
              <w:spacing w:after="0" w:line="264" w:lineRule="auto"/>
              <w:ind w:left="476"/>
            </w:pPr>
            <w:r w:rsidRPr="001F07EB">
              <w:t>Έχουν αποδείξει την ικανότητα να συλλαμβάνουν, να σχεδιάζουν, να υλοποιούν και να προσαρμόζουν μία ουσιαστική ερευνητική διαδικασία με ακαδημαϊκή ακεραιότητα.</w:t>
            </w:r>
          </w:p>
          <w:p w:rsidR="003718FB" w:rsidRPr="001F07EB" w:rsidRDefault="003718FB" w:rsidP="00637E10">
            <w:pPr>
              <w:pStyle w:val="ab"/>
              <w:numPr>
                <w:ilvl w:val="0"/>
                <w:numId w:val="4"/>
              </w:numPr>
              <w:spacing w:after="0" w:line="264" w:lineRule="auto"/>
              <w:ind w:left="476"/>
            </w:pPr>
            <w:r w:rsidRPr="001F07EB">
              <w:t>Έχουν πραγματοποιήσει κάποια συμβολή με πρωτότυπη έρευνα που διευρύνει τα όρια της γνώσης, αναπτύσσοντας κάποιο σημαντικό όγκο εργασίας, μέρος της οποίας αξίζει να δημοσιευθεί κατόπιν κρίσης σε εθνικό ή διεθνές επίπεδο.</w:t>
            </w:r>
          </w:p>
          <w:p w:rsidR="003718FB" w:rsidRPr="001F07EB" w:rsidRDefault="003718FB" w:rsidP="00637E10">
            <w:pPr>
              <w:pStyle w:val="ab"/>
              <w:numPr>
                <w:ilvl w:val="0"/>
                <w:numId w:val="4"/>
              </w:numPr>
              <w:spacing w:after="0" w:line="264" w:lineRule="auto"/>
              <w:ind w:left="476"/>
            </w:pPr>
            <w:r w:rsidRPr="001F07EB">
              <w:t>Έχουν ικανότητες για κριτική ανάλυση, αξιολόγηση και σύνθεση νέων και πολύπλοκων ιδεών.</w:t>
            </w:r>
          </w:p>
          <w:p w:rsidR="003718FB" w:rsidRPr="001F07EB" w:rsidRDefault="003718FB" w:rsidP="00637E10">
            <w:pPr>
              <w:pStyle w:val="ab"/>
              <w:numPr>
                <w:ilvl w:val="0"/>
                <w:numId w:val="4"/>
              </w:numPr>
              <w:spacing w:after="0" w:line="264" w:lineRule="auto"/>
              <w:ind w:left="476"/>
            </w:pPr>
            <w:r w:rsidRPr="001F07EB">
              <w:t xml:space="preserve">Είναι σε θέση να συνδιαλέγονται με τους ομότεχνούς τους, την ευρύτερη επιστημονική κοινότητα και με την κοινωνία γενικότερα σε θέματα των επιστημονικών τους πεδίων. </w:t>
            </w:r>
          </w:p>
          <w:p w:rsidR="003718FB" w:rsidRPr="001F07EB" w:rsidRDefault="003718FB" w:rsidP="00637E10">
            <w:pPr>
              <w:pStyle w:val="ab"/>
              <w:numPr>
                <w:ilvl w:val="0"/>
                <w:numId w:val="4"/>
              </w:numPr>
              <w:spacing w:after="0" w:line="264" w:lineRule="auto"/>
              <w:ind w:left="476"/>
            </w:pPr>
            <w:r w:rsidRPr="001F07EB">
              <w:t xml:space="preserve">Μπορεί να αναμένεται ότι είναι σε θέση να </w:t>
            </w:r>
            <w:r>
              <w:t>συμβάλλουν</w:t>
            </w:r>
            <w:r w:rsidRPr="001F07EB">
              <w:t>, σε ακαδημαϊκό και επαγγελματικό περιβάλλον, στην προαγωγή της τεχνολογικής, κοινωνικής ή πολιτιστικής προόδου της κοινωνίας της γνώσης.</w:t>
            </w:r>
          </w:p>
          <w:p w:rsidR="003718FB" w:rsidRPr="001F07EB" w:rsidRDefault="003718FB" w:rsidP="00637E10">
            <w:pPr>
              <w:pStyle w:val="ab"/>
              <w:spacing w:after="0" w:line="264" w:lineRule="auto"/>
            </w:pPr>
          </w:p>
        </w:tc>
        <w:tc>
          <w:tcPr>
            <w:tcW w:w="1391" w:type="dxa"/>
          </w:tcPr>
          <w:p w:rsidR="003718FB" w:rsidRPr="00F16B5A" w:rsidRDefault="003718FB" w:rsidP="00637E10">
            <w:pPr>
              <w:pStyle w:val="ab"/>
              <w:spacing w:after="0" w:line="264" w:lineRule="auto"/>
              <w:ind w:left="0"/>
              <w:jc w:val="center"/>
            </w:pPr>
            <w:r w:rsidRPr="00F16B5A">
              <w:t>Δεν έχει προσδιοριστεί</w:t>
            </w:r>
          </w:p>
        </w:tc>
      </w:tr>
    </w:tbl>
    <w:p w:rsidR="003718FB" w:rsidRPr="001F07EB" w:rsidRDefault="003718FB" w:rsidP="000F4FD4">
      <w:pPr>
        <w:pStyle w:val="ab"/>
        <w:jc w:val="both"/>
        <w:rPr>
          <w:sz w:val="24"/>
          <w:szCs w:val="24"/>
        </w:rPr>
      </w:pPr>
    </w:p>
    <w:p w:rsidR="003718FB" w:rsidRDefault="003718FB" w:rsidP="000F4FD4">
      <w:pPr>
        <w:rPr>
          <w:rFonts w:ascii="Cambria" w:hAnsi="Cambria"/>
          <w:i/>
          <w:iCs/>
          <w:sz w:val="20"/>
        </w:rPr>
      </w:pPr>
      <w:r>
        <w:rPr>
          <w:rFonts w:ascii="Cambria" w:hAnsi="Cambria"/>
          <w:i/>
          <w:iCs/>
          <w:sz w:val="20"/>
        </w:rPr>
        <w:br w:type="page"/>
      </w:r>
    </w:p>
    <w:p w:rsidR="003718FB" w:rsidRPr="007568E0" w:rsidRDefault="003718FB" w:rsidP="000F4FD4">
      <w:pPr>
        <w:autoSpaceDE w:val="0"/>
        <w:autoSpaceDN w:val="0"/>
        <w:adjustRightInd w:val="0"/>
        <w:rPr>
          <w:rFonts w:ascii="Calibri" w:hAnsi="Calibri" w:cs="Calibri-Bold"/>
          <w:b/>
          <w:bCs/>
          <w:i/>
          <w:sz w:val="22"/>
          <w:szCs w:val="22"/>
          <w:lang w:val="el-GR"/>
        </w:rPr>
      </w:pPr>
      <w:r w:rsidRPr="007568E0">
        <w:rPr>
          <w:rFonts w:ascii="Calibri" w:hAnsi="Calibri" w:cs="Calibri-Bold"/>
          <w:b/>
          <w:bCs/>
          <w:i/>
          <w:sz w:val="22"/>
          <w:szCs w:val="22"/>
          <w:lang w:val="el-GR"/>
        </w:rPr>
        <w:lastRenderedPageBreak/>
        <w:t>Πίνακας Α.2 Περιγραφικοί Δείκτες Επιπέδων 6, 7 &amp; 8 του Ευρωπαϊκού Πλαισίου Προσόντων Διά Βίου Μάθησης</w:t>
      </w:r>
    </w:p>
    <w:p w:rsidR="003718FB" w:rsidRPr="006122F8" w:rsidRDefault="003718FB" w:rsidP="000F4FD4">
      <w:pPr>
        <w:autoSpaceDE w:val="0"/>
        <w:autoSpaceDN w:val="0"/>
        <w:adjustRightInd w:val="0"/>
        <w:rPr>
          <w:rFonts w:ascii="Calibri" w:hAnsi="Calibri" w:cs="Calibri-Bold"/>
          <w:bCs/>
          <w:lang w:val="el-G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9"/>
        <w:gridCol w:w="3070"/>
        <w:gridCol w:w="3070"/>
      </w:tblGrid>
      <w:tr w:rsidR="003718FB" w:rsidRPr="006122F8" w:rsidTr="00480EE8">
        <w:tc>
          <w:tcPr>
            <w:tcW w:w="3069" w:type="dxa"/>
          </w:tcPr>
          <w:p w:rsidR="003718FB" w:rsidRPr="00480EE8" w:rsidRDefault="003718FB" w:rsidP="00480EE8">
            <w:pPr>
              <w:jc w:val="center"/>
              <w:rPr>
                <w:rFonts w:ascii="Calibri" w:hAnsi="Calibri"/>
                <w:b/>
                <w:lang w:val="el-GR"/>
              </w:rPr>
            </w:pPr>
            <w:r w:rsidRPr="00480EE8">
              <w:rPr>
                <w:rFonts w:ascii="Calibri" w:hAnsi="Calibri"/>
                <w:b/>
                <w:sz w:val="22"/>
                <w:szCs w:val="22"/>
                <w:lang w:val="el-GR"/>
              </w:rPr>
              <w:t>Γνώσεις</w:t>
            </w:r>
          </w:p>
        </w:tc>
        <w:tc>
          <w:tcPr>
            <w:tcW w:w="3070" w:type="dxa"/>
          </w:tcPr>
          <w:p w:rsidR="003718FB" w:rsidRPr="00480EE8" w:rsidRDefault="003718FB" w:rsidP="00480EE8">
            <w:pPr>
              <w:jc w:val="center"/>
              <w:rPr>
                <w:rFonts w:ascii="Calibri" w:hAnsi="Calibri"/>
                <w:b/>
                <w:lang w:val="el-GR"/>
              </w:rPr>
            </w:pPr>
            <w:r w:rsidRPr="00480EE8">
              <w:rPr>
                <w:rFonts w:ascii="Calibri" w:hAnsi="Calibri"/>
                <w:b/>
                <w:sz w:val="22"/>
                <w:szCs w:val="22"/>
                <w:lang w:val="el-GR"/>
              </w:rPr>
              <w:t>Δεξιότητες</w:t>
            </w:r>
          </w:p>
        </w:tc>
        <w:tc>
          <w:tcPr>
            <w:tcW w:w="3070" w:type="dxa"/>
          </w:tcPr>
          <w:p w:rsidR="003718FB" w:rsidRPr="00480EE8" w:rsidRDefault="003718FB" w:rsidP="00480EE8">
            <w:pPr>
              <w:jc w:val="center"/>
              <w:rPr>
                <w:rFonts w:ascii="Calibri" w:hAnsi="Calibri"/>
                <w:b/>
                <w:lang w:val="el-GR"/>
              </w:rPr>
            </w:pPr>
            <w:r w:rsidRPr="00480EE8">
              <w:rPr>
                <w:rFonts w:ascii="Calibri" w:hAnsi="Calibri"/>
                <w:b/>
                <w:sz w:val="22"/>
                <w:szCs w:val="22"/>
                <w:lang w:val="el-GR"/>
              </w:rPr>
              <w:t>Ικανότητες</w:t>
            </w:r>
          </w:p>
        </w:tc>
      </w:tr>
      <w:tr w:rsidR="003718FB" w:rsidRPr="006122F8" w:rsidTr="00480EE8">
        <w:tc>
          <w:tcPr>
            <w:tcW w:w="9209" w:type="dxa"/>
            <w:gridSpan w:val="3"/>
            <w:shd w:val="clear" w:color="auto" w:fill="D9D9D9"/>
          </w:tcPr>
          <w:p w:rsidR="003718FB" w:rsidRPr="00480EE8" w:rsidRDefault="003718FB" w:rsidP="00480EE8">
            <w:pPr>
              <w:jc w:val="center"/>
              <w:rPr>
                <w:rFonts w:ascii="Calibri" w:hAnsi="Calibri"/>
                <w:lang w:val="el-GR"/>
              </w:rPr>
            </w:pPr>
            <w:r w:rsidRPr="00480EE8">
              <w:rPr>
                <w:rFonts w:ascii="Calibri" w:hAnsi="Calibri"/>
                <w:sz w:val="22"/>
                <w:szCs w:val="22"/>
                <w:lang w:val="el-GR"/>
              </w:rPr>
              <w:t>Επίπεδο 6 (1</w:t>
            </w:r>
            <w:r w:rsidRPr="00480EE8">
              <w:rPr>
                <w:rFonts w:ascii="Calibri" w:hAnsi="Calibri"/>
                <w:sz w:val="22"/>
                <w:szCs w:val="22"/>
                <w:vertAlign w:val="superscript"/>
                <w:lang w:val="el-GR"/>
              </w:rPr>
              <w:t>ος</w:t>
            </w:r>
            <w:r w:rsidRPr="00480EE8">
              <w:rPr>
                <w:rFonts w:ascii="Calibri" w:hAnsi="Calibri"/>
                <w:sz w:val="22"/>
                <w:szCs w:val="22"/>
                <w:lang w:val="el-GR"/>
              </w:rPr>
              <w:t xml:space="preserve"> κύκλος σπουδών)</w:t>
            </w:r>
          </w:p>
        </w:tc>
      </w:tr>
      <w:tr w:rsidR="003718FB" w:rsidRPr="003F298F" w:rsidTr="00480EE8">
        <w:tc>
          <w:tcPr>
            <w:tcW w:w="3069" w:type="dxa"/>
          </w:tcPr>
          <w:p w:rsidR="003718FB" w:rsidRPr="00480EE8" w:rsidRDefault="003718FB" w:rsidP="00637E10">
            <w:pPr>
              <w:rPr>
                <w:rFonts w:ascii="Calibri" w:hAnsi="Calibri"/>
                <w:lang w:val="el-GR"/>
              </w:rPr>
            </w:pPr>
            <w:r w:rsidRPr="00480EE8">
              <w:rPr>
                <w:rFonts w:ascii="Calibri" w:hAnsi="Calibri"/>
                <w:sz w:val="22"/>
                <w:szCs w:val="22"/>
                <w:lang w:val="el-GR"/>
              </w:rPr>
              <w:t>Διαθέτει προχωρημένες γνώσεις σε ένα πεδίο εργασίας ή σπουδής, οι οποίες συνεπάγονται κριτική κατανόηση θεωριών και αρχών.</w:t>
            </w:r>
          </w:p>
        </w:tc>
        <w:tc>
          <w:tcPr>
            <w:tcW w:w="3070" w:type="dxa"/>
          </w:tcPr>
          <w:p w:rsidR="003718FB" w:rsidRPr="00480EE8" w:rsidRDefault="003718FB" w:rsidP="00637E10">
            <w:pPr>
              <w:rPr>
                <w:rFonts w:ascii="Calibri" w:hAnsi="Calibri"/>
                <w:lang w:val="el-GR"/>
              </w:rPr>
            </w:pPr>
            <w:r w:rsidRPr="00480EE8">
              <w:rPr>
                <w:rFonts w:ascii="Calibri" w:hAnsi="Calibri"/>
                <w:sz w:val="22"/>
                <w:szCs w:val="22"/>
                <w:lang w:val="el-GR"/>
              </w:rPr>
              <w:t>Κατέχει προχωρημένες δεξιότητες και έχει τη δυνατότητα να αποδείξει την απαιτούμενη δεξιοτεχνία και καινοτομία για την επίλυση σύνθετων και απρόβλεπτων προβλημάτων σε εξειδικευμένο πεδίο εργασίας ή σπουδής</w:t>
            </w:r>
          </w:p>
        </w:tc>
        <w:tc>
          <w:tcPr>
            <w:tcW w:w="3070" w:type="dxa"/>
          </w:tcPr>
          <w:p w:rsidR="003718FB" w:rsidRPr="00480EE8" w:rsidRDefault="003718FB" w:rsidP="00637E10">
            <w:pPr>
              <w:rPr>
                <w:rFonts w:ascii="Calibri" w:hAnsi="Calibri"/>
                <w:lang w:val="el-GR"/>
              </w:rPr>
            </w:pPr>
            <w:r w:rsidRPr="00480EE8">
              <w:rPr>
                <w:rFonts w:ascii="Calibri" w:hAnsi="Calibri"/>
                <w:sz w:val="22"/>
                <w:szCs w:val="22"/>
                <w:lang w:val="el-GR"/>
              </w:rPr>
              <w:t>Μπορεί να διαχειρίζεται σύνθετες τεχνικές ή επαγγελματικές δραστηριότητες ή σχέδια εργασίας, με ανάληψη ευθύνης για τη λήψη αποφάσεων σε απρόβλεπτα περιβάλλοντα εργασίας ή σπουδής. Αναλαμβάνει την ευθύνη για τη διαχείριση της επαγγελματικής ανάπτυξης ατόμων και ομάδων.</w:t>
            </w:r>
          </w:p>
        </w:tc>
      </w:tr>
      <w:tr w:rsidR="003718FB" w:rsidRPr="006122F8" w:rsidTr="00480EE8">
        <w:tc>
          <w:tcPr>
            <w:tcW w:w="9209" w:type="dxa"/>
            <w:gridSpan w:val="3"/>
            <w:shd w:val="clear" w:color="auto" w:fill="D9D9D9"/>
          </w:tcPr>
          <w:p w:rsidR="003718FB" w:rsidRPr="00480EE8" w:rsidRDefault="003718FB" w:rsidP="00480EE8">
            <w:pPr>
              <w:jc w:val="center"/>
              <w:rPr>
                <w:rFonts w:ascii="Calibri" w:hAnsi="Calibri"/>
                <w:lang w:val="el-GR"/>
              </w:rPr>
            </w:pPr>
            <w:r w:rsidRPr="00480EE8">
              <w:rPr>
                <w:rFonts w:ascii="Calibri" w:hAnsi="Calibri"/>
                <w:sz w:val="22"/>
                <w:szCs w:val="22"/>
                <w:lang w:val="el-GR"/>
              </w:rPr>
              <w:t>Επίπεδο 7 (2</w:t>
            </w:r>
            <w:r w:rsidRPr="00480EE8">
              <w:rPr>
                <w:rFonts w:ascii="Calibri" w:hAnsi="Calibri"/>
                <w:sz w:val="22"/>
                <w:szCs w:val="22"/>
                <w:vertAlign w:val="superscript"/>
                <w:lang w:val="el-GR"/>
              </w:rPr>
              <w:t>ος</w:t>
            </w:r>
            <w:r w:rsidRPr="00480EE8">
              <w:rPr>
                <w:rFonts w:ascii="Calibri" w:hAnsi="Calibri"/>
                <w:sz w:val="22"/>
                <w:szCs w:val="22"/>
                <w:lang w:val="el-GR"/>
              </w:rPr>
              <w:t xml:space="preserve"> κύκλος σπουδών)</w:t>
            </w:r>
          </w:p>
        </w:tc>
      </w:tr>
      <w:tr w:rsidR="003718FB" w:rsidRPr="003F298F" w:rsidTr="00480EE8">
        <w:tc>
          <w:tcPr>
            <w:tcW w:w="3069" w:type="dxa"/>
          </w:tcPr>
          <w:p w:rsidR="003718FB" w:rsidRPr="00480EE8" w:rsidRDefault="003718FB" w:rsidP="00637E10">
            <w:pPr>
              <w:rPr>
                <w:rFonts w:ascii="Calibri" w:hAnsi="Calibri"/>
                <w:lang w:val="el-GR"/>
              </w:rPr>
            </w:pPr>
            <w:r w:rsidRPr="00480EE8">
              <w:rPr>
                <w:rFonts w:ascii="Calibri" w:hAnsi="Calibri"/>
                <w:sz w:val="22"/>
                <w:szCs w:val="22"/>
                <w:lang w:val="el-GR"/>
              </w:rPr>
              <w:t>Διαθέτει πολύ εξειδικευμένες γνώσεις, μερικές από τις οποίες είναι γνώσεις αιχμής σε ένα πεδίο εργασίας ή σπουδής και που αποτελούν τη βάση για πρωτότυπη σκέψη. Διαθέτει κριτική επίγνωση των ζητημάτων γνώσης σε ένα πεδίο και στη διασύνδεσή του με διαφορετικά πεδία.</w:t>
            </w:r>
          </w:p>
        </w:tc>
        <w:tc>
          <w:tcPr>
            <w:tcW w:w="3070" w:type="dxa"/>
          </w:tcPr>
          <w:p w:rsidR="003718FB" w:rsidRPr="00480EE8" w:rsidRDefault="003718FB" w:rsidP="00637E10">
            <w:pPr>
              <w:rPr>
                <w:rFonts w:ascii="Calibri" w:hAnsi="Calibri"/>
                <w:lang w:val="el-GR"/>
              </w:rPr>
            </w:pPr>
            <w:r w:rsidRPr="00480EE8">
              <w:rPr>
                <w:rFonts w:ascii="Calibri" w:hAnsi="Calibri"/>
                <w:sz w:val="22"/>
                <w:szCs w:val="22"/>
                <w:lang w:val="el-GR"/>
              </w:rPr>
              <w:t>Κατέχει εξειδικευμένες δεξιότητες επίλυσης προβλημάτων, οι οποίες απαιτούνται στην έρευνα ή/και στην καινοτομία προκειμένου να αναπτυχθούν νέες γνώσεις και διαδικασίες και να ενσωματωθούν γνώσεις από διαφορετικά πεδία.</w:t>
            </w:r>
          </w:p>
        </w:tc>
        <w:tc>
          <w:tcPr>
            <w:tcW w:w="3070" w:type="dxa"/>
          </w:tcPr>
          <w:p w:rsidR="003718FB" w:rsidRPr="00480EE8" w:rsidRDefault="003718FB" w:rsidP="00637E10">
            <w:pPr>
              <w:rPr>
                <w:rFonts w:ascii="Calibri" w:hAnsi="Calibri"/>
                <w:lang w:val="el-GR"/>
              </w:rPr>
            </w:pPr>
            <w:r w:rsidRPr="00480EE8">
              <w:rPr>
                <w:rFonts w:ascii="Calibri" w:hAnsi="Calibri"/>
                <w:sz w:val="22"/>
                <w:szCs w:val="22"/>
                <w:lang w:val="el-GR"/>
              </w:rPr>
              <w:t>Μπορεί να διαχειρίζεται και μετασχηματίζει περιβάλλοντα εργασίας ή σπουδής που είναι σύνθετα, απρόβλεπτα και απαιτούν νέες στρατηγικές προσεγγίσεις. Αναλαμβάνει την ευθύνη για τη συνεισφορά στις επαγγελματικές γνώσεις και πρακτικές ή/και για την αξιολόγηση της στρατηγικής απόδοσης ομάδων.</w:t>
            </w:r>
          </w:p>
        </w:tc>
      </w:tr>
      <w:tr w:rsidR="003718FB" w:rsidRPr="006122F8" w:rsidTr="00480EE8">
        <w:tc>
          <w:tcPr>
            <w:tcW w:w="9209" w:type="dxa"/>
            <w:gridSpan w:val="3"/>
            <w:shd w:val="clear" w:color="auto" w:fill="D9D9D9"/>
          </w:tcPr>
          <w:p w:rsidR="003718FB" w:rsidRPr="00480EE8" w:rsidRDefault="003718FB" w:rsidP="00480EE8">
            <w:pPr>
              <w:jc w:val="center"/>
              <w:rPr>
                <w:rFonts w:ascii="Calibri" w:hAnsi="Calibri"/>
                <w:lang w:val="el-GR"/>
              </w:rPr>
            </w:pPr>
            <w:r w:rsidRPr="00480EE8">
              <w:rPr>
                <w:rFonts w:ascii="Calibri" w:hAnsi="Calibri"/>
                <w:sz w:val="22"/>
                <w:szCs w:val="22"/>
                <w:lang w:val="el-GR"/>
              </w:rPr>
              <w:t>Επίπεδο 8 (3</w:t>
            </w:r>
            <w:r w:rsidRPr="00480EE8">
              <w:rPr>
                <w:rFonts w:ascii="Calibri" w:hAnsi="Calibri"/>
                <w:sz w:val="22"/>
                <w:szCs w:val="22"/>
                <w:vertAlign w:val="superscript"/>
                <w:lang w:val="el-GR"/>
              </w:rPr>
              <w:t>ος</w:t>
            </w:r>
            <w:r w:rsidRPr="00480EE8">
              <w:rPr>
                <w:rFonts w:ascii="Calibri" w:hAnsi="Calibri"/>
                <w:sz w:val="22"/>
                <w:szCs w:val="22"/>
                <w:lang w:val="el-GR"/>
              </w:rPr>
              <w:t xml:space="preserve"> κύκλος σπουδών)</w:t>
            </w:r>
          </w:p>
        </w:tc>
      </w:tr>
      <w:tr w:rsidR="003718FB" w:rsidRPr="003F298F" w:rsidTr="00480EE8">
        <w:tc>
          <w:tcPr>
            <w:tcW w:w="3069" w:type="dxa"/>
          </w:tcPr>
          <w:p w:rsidR="003718FB" w:rsidRPr="00480EE8" w:rsidRDefault="003718FB" w:rsidP="00637E10">
            <w:pPr>
              <w:rPr>
                <w:rFonts w:ascii="Calibri" w:hAnsi="Calibri"/>
                <w:lang w:val="el-GR"/>
              </w:rPr>
            </w:pPr>
            <w:r w:rsidRPr="00480EE8">
              <w:rPr>
                <w:rFonts w:ascii="Calibri" w:hAnsi="Calibri"/>
                <w:sz w:val="22"/>
                <w:szCs w:val="22"/>
                <w:lang w:val="el-GR"/>
              </w:rPr>
              <w:t>Διαθέτει γνώσεις στα πλέον προχωρημένα όρια ενός πεδίου εργασίας ή σπουδής και στη διασύνδεσή του με άλλα πεδία.</w:t>
            </w:r>
          </w:p>
        </w:tc>
        <w:tc>
          <w:tcPr>
            <w:tcW w:w="3070" w:type="dxa"/>
          </w:tcPr>
          <w:p w:rsidR="003718FB" w:rsidRPr="00480EE8" w:rsidRDefault="003718FB" w:rsidP="00637E10">
            <w:pPr>
              <w:rPr>
                <w:rFonts w:ascii="Calibri" w:hAnsi="Calibri"/>
                <w:lang w:val="el-GR"/>
              </w:rPr>
            </w:pPr>
            <w:r w:rsidRPr="00480EE8">
              <w:rPr>
                <w:rFonts w:ascii="Calibri" w:hAnsi="Calibri"/>
                <w:sz w:val="22"/>
                <w:szCs w:val="22"/>
                <w:lang w:val="el-GR"/>
              </w:rPr>
              <w:t>Κατέχει πλέον προχωρημένες και εξειδικευμένες δεξιότητες και τεχνικές, συμπεριλαμβανομένης της σύνθεσης και της αξιολόγησης, που απαιτούνται για την επίλυση κρίσιμων προβλημάτων στην έρευνα ή/και την καινοτομία και για τη διεύρυνση και τον επαναπροσδιορισμό των υφιστάμενων γνώσεων ή της υφιστάμενης επαγγελματικής πρακτικής.</w:t>
            </w:r>
          </w:p>
        </w:tc>
        <w:tc>
          <w:tcPr>
            <w:tcW w:w="3070" w:type="dxa"/>
          </w:tcPr>
          <w:p w:rsidR="003718FB" w:rsidRPr="00480EE8" w:rsidRDefault="003718FB" w:rsidP="00637E10">
            <w:pPr>
              <w:rPr>
                <w:rFonts w:ascii="Calibri" w:hAnsi="Calibri"/>
                <w:lang w:val="el-GR"/>
              </w:rPr>
            </w:pPr>
            <w:r w:rsidRPr="00480EE8">
              <w:rPr>
                <w:rFonts w:ascii="Calibri" w:hAnsi="Calibri"/>
                <w:sz w:val="22"/>
                <w:szCs w:val="22"/>
                <w:lang w:val="el-GR"/>
              </w:rPr>
              <w:t>Επιδεικνύει ουσιαστικό κύρος, καινοτομία, αυτονομία, επιστημονική και επαγγελματική ακεραιότητα και σταθερή προσήλωση στη διαμόρφωση νέων ιδεών ή διαδικασιών στην πρωτοπορία πλαισίων εργασίας ή σπουδής, συμπεριλαμβανομένης της έρευνας.</w:t>
            </w:r>
          </w:p>
        </w:tc>
      </w:tr>
    </w:tbl>
    <w:p w:rsidR="003718FB" w:rsidRPr="006122F8" w:rsidRDefault="003718FB" w:rsidP="000F4FD4">
      <w:pPr>
        <w:spacing w:after="160" w:line="259" w:lineRule="auto"/>
        <w:rPr>
          <w:rFonts w:ascii="Calibri" w:hAnsi="Calibri"/>
          <w:sz w:val="22"/>
          <w:szCs w:val="22"/>
          <w:lang w:val="el-GR"/>
        </w:rPr>
      </w:pPr>
    </w:p>
    <w:p w:rsidR="003718FB" w:rsidRDefault="003718FB" w:rsidP="000F4FD4">
      <w:pPr>
        <w:rPr>
          <w:rFonts w:ascii="Cambria" w:hAnsi="Cambria"/>
          <w:i/>
          <w:iCs/>
          <w:sz w:val="20"/>
          <w:lang w:val="el-GR"/>
        </w:rPr>
      </w:pPr>
      <w:r>
        <w:rPr>
          <w:rFonts w:ascii="Cambria" w:hAnsi="Cambria"/>
          <w:i/>
          <w:iCs/>
          <w:sz w:val="20"/>
          <w:lang w:val="el-GR"/>
        </w:rPr>
        <w:br w:type="page"/>
      </w:r>
    </w:p>
    <w:p w:rsidR="003718FB" w:rsidRPr="007B5975" w:rsidRDefault="003718FB" w:rsidP="000F4FD4">
      <w:pPr>
        <w:pStyle w:val="1"/>
        <w:jc w:val="center"/>
        <w:rPr>
          <w:rFonts w:ascii="Cambria" w:hAnsi="Cambria" w:cs="Times New Roman"/>
          <w:sz w:val="28"/>
        </w:rPr>
      </w:pPr>
      <w:bookmarkStart w:id="43" w:name="_Toc386521842"/>
      <w:r w:rsidRPr="007B5975">
        <w:rPr>
          <w:rFonts w:ascii="Cambria" w:hAnsi="Cambria" w:cs="Times New Roman"/>
          <w:sz w:val="28"/>
        </w:rPr>
        <w:lastRenderedPageBreak/>
        <w:t>ΠΑΡΑΡΤΗΜΑ Β</w:t>
      </w:r>
      <w:bookmarkEnd w:id="43"/>
    </w:p>
    <w:p w:rsidR="003718FB" w:rsidRDefault="003718FB" w:rsidP="000F4FD4">
      <w:pPr>
        <w:autoSpaceDE w:val="0"/>
        <w:autoSpaceDN w:val="0"/>
        <w:adjustRightInd w:val="0"/>
        <w:ind w:right="-30"/>
        <w:jc w:val="center"/>
        <w:rPr>
          <w:rFonts w:ascii="Calibri-Bold" w:hAnsi="Calibri-Bold" w:cs="Calibri-Bold"/>
          <w:b/>
          <w:bCs/>
          <w:sz w:val="22"/>
          <w:szCs w:val="22"/>
          <w:lang w:val="el-GR"/>
        </w:rPr>
      </w:pPr>
    </w:p>
    <w:p w:rsidR="003718FB" w:rsidRPr="007E6482" w:rsidRDefault="003718FB" w:rsidP="000F4FD4">
      <w:pPr>
        <w:autoSpaceDE w:val="0"/>
        <w:autoSpaceDN w:val="0"/>
        <w:adjustRightInd w:val="0"/>
        <w:ind w:right="-30"/>
        <w:jc w:val="center"/>
        <w:rPr>
          <w:rFonts w:ascii="Calibri-Bold" w:hAnsi="Calibri-Bold" w:cs="Calibri-Bold"/>
          <w:b/>
          <w:bCs/>
          <w:szCs w:val="22"/>
          <w:lang w:val="el-GR"/>
        </w:rPr>
      </w:pPr>
      <w:r w:rsidRPr="007E6482">
        <w:rPr>
          <w:rFonts w:ascii="Calibri-Bold" w:hAnsi="Calibri-Bold" w:cs="Calibri-Bold"/>
          <w:b/>
          <w:bCs/>
          <w:szCs w:val="22"/>
          <w:lang w:val="el-GR"/>
        </w:rPr>
        <w:t>Περιληπτικός Οδηγός Συγγραφής Μαθησιακών Αποτελεσμάτων</w:t>
      </w:r>
    </w:p>
    <w:p w:rsidR="003718FB" w:rsidRPr="006122F8" w:rsidRDefault="003718FB" w:rsidP="000F4FD4">
      <w:pPr>
        <w:spacing w:after="160" w:line="259" w:lineRule="auto"/>
        <w:ind w:right="-30"/>
        <w:jc w:val="both"/>
        <w:rPr>
          <w:rFonts w:ascii="Calibri" w:hAnsi="Calibri"/>
          <w:sz w:val="22"/>
          <w:szCs w:val="22"/>
          <w:lang w:val="el-GR"/>
        </w:rPr>
      </w:pPr>
    </w:p>
    <w:p w:rsidR="003718FB" w:rsidRPr="006122F8" w:rsidRDefault="003718FB" w:rsidP="000F4FD4">
      <w:pPr>
        <w:spacing w:after="160" w:line="259" w:lineRule="auto"/>
        <w:ind w:right="-30"/>
        <w:jc w:val="both"/>
        <w:rPr>
          <w:rFonts w:ascii="Calibri" w:hAnsi="Calibri"/>
          <w:sz w:val="22"/>
          <w:szCs w:val="22"/>
          <w:lang w:val="el-GR"/>
        </w:rPr>
      </w:pPr>
      <w:r w:rsidRPr="006122F8">
        <w:rPr>
          <w:rFonts w:ascii="Calibri" w:hAnsi="Calibri"/>
          <w:sz w:val="22"/>
          <w:szCs w:val="22"/>
          <w:lang w:val="el-GR"/>
        </w:rPr>
        <w:t xml:space="preserve">Σύμφωνα με την </w:t>
      </w:r>
      <w:proofErr w:type="spellStart"/>
      <w:r w:rsidRPr="006122F8">
        <w:rPr>
          <w:rFonts w:ascii="Calibri" w:hAnsi="Calibri"/>
          <w:sz w:val="22"/>
          <w:szCs w:val="22"/>
          <w:lang w:val="el-GR"/>
        </w:rPr>
        <w:t>αριθμ</w:t>
      </w:r>
      <w:proofErr w:type="spellEnd"/>
      <w:r w:rsidRPr="006122F8">
        <w:rPr>
          <w:rFonts w:ascii="Calibri" w:hAnsi="Calibri"/>
          <w:sz w:val="22"/>
          <w:szCs w:val="22"/>
          <w:lang w:val="el-GR"/>
        </w:rPr>
        <w:t>. Φ5/89656/Β3/13-8-2007 (ΦΕΚ 1466/</w:t>
      </w:r>
      <w:r>
        <w:rPr>
          <w:rFonts w:ascii="Calibri" w:hAnsi="Calibri"/>
          <w:sz w:val="22"/>
          <w:szCs w:val="22"/>
          <w:lang w:val="el-GR"/>
        </w:rPr>
        <w:t xml:space="preserve">Β΄/13-8-2007) Υπουργική Απόφαση </w:t>
      </w:r>
      <w:r w:rsidRPr="006122F8">
        <w:rPr>
          <w:rFonts w:ascii="Calibri" w:hAnsi="Calibri"/>
          <w:sz w:val="22"/>
          <w:szCs w:val="22"/>
          <w:lang w:val="el-GR"/>
        </w:rPr>
        <w:t xml:space="preserve">«Μαθησιακά αποτελέσματα είναι το σύνολο των γνώσεων, ικανοτήτων και δεξιοτήτων που οι φοιτητές ή σπουδαστές θα πρέπει να γνωρίζουν, να καταλαβαίνουν ή να είναι σε θέση να κάνουν μετά την επιτυχή ολοκλήρωση μιας συγκεκριμένης εκπαιδευτικής διαδικασίας, μακράς ή βραχείας. Τα μαθησιακά αποτελέσματα καθορίζονται εκάστοτε επακριβώς από τους οικείους διδάσκοντες ή υπεύθυνους για κάθε επιμέρους αυτοτελές εκπαιδευτικό συστατικό στοιχείο και δραστηριότητα του προγράμματος σπουδών και περιγράφονται αναλυτικά στον Ενημερωτικό Οδηγό Σπουδών κάθε Α.Ε.Ι. σύμφωνα με τα οριζόμενα στα άρθρα 2 και 3 της παρούσας απόφασης». </w:t>
      </w:r>
    </w:p>
    <w:p w:rsidR="003718FB" w:rsidRPr="006122F8" w:rsidRDefault="003718FB" w:rsidP="000F4FD4">
      <w:pPr>
        <w:spacing w:after="160" w:line="259" w:lineRule="auto"/>
        <w:ind w:right="-30"/>
        <w:jc w:val="both"/>
        <w:rPr>
          <w:rFonts w:ascii="Calibri" w:hAnsi="Calibri"/>
          <w:sz w:val="22"/>
          <w:szCs w:val="22"/>
          <w:lang w:val="el-GR"/>
        </w:rPr>
      </w:pPr>
      <w:r w:rsidRPr="006122F8">
        <w:rPr>
          <w:rFonts w:ascii="Calibri" w:hAnsi="Calibri"/>
          <w:sz w:val="22"/>
          <w:szCs w:val="22"/>
          <w:lang w:val="el-GR"/>
        </w:rPr>
        <w:t xml:space="preserve">Τα μαθησιακά αποτελέσματα (Μ.Α.) είναι μετρήσιμα και δηλώνουν τι αναμένεται ότι είναι ο φοιτητής </w:t>
      </w:r>
      <w:r w:rsidRPr="006122F8">
        <w:rPr>
          <w:rFonts w:ascii="Calibri" w:hAnsi="Calibri"/>
          <w:sz w:val="22"/>
          <w:szCs w:val="22"/>
          <w:u w:val="single"/>
          <w:lang w:val="el-GR"/>
        </w:rPr>
        <w:t>ικανός να κάνει</w:t>
      </w:r>
      <w:r w:rsidRPr="006122F8">
        <w:rPr>
          <w:rFonts w:ascii="Calibri" w:hAnsi="Calibri"/>
          <w:sz w:val="22"/>
          <w:szCs w:val="22"/>
          <w:lang w:val="el-GR"/>
        </w:rPr>
        <w:t xml:space="preserve">, όταν ολοκληρώσει επιτυχώς ένα μάθημα ή μια ενότητα μαθήματος ή και ένα ολόκληρο πρόγραμμα σπουδών, κατά περίπτωση. Αυτή η μετρήσιμη ικανότητα του φοιτητή διαφοροποιεί τα Μ.Α. από τους σχετικά απροσδιόριστους σκοπούς και στόχους κάθε μαθήματος που χρησιμοποιούνταν προηγουμένως στην περιγραφή κάθε μαθήματος. </w:t>
      </w:r>
    </w:p>
    <w:p w:rsidR="003718FB" w:rsidRPr="006122F8" w:rsidRDefault="003718FB" w:rsidP="000F4FD4">
      <w:pPr>
        <w:spacing w:after="160" w:line="259" w:lineRule="auto"/>
        <w:ind w:right="-30"/>
        <w:jc w:val="both"/>
        <w:rPr>
          <w:rFonts w:ascii="Calibri" w:hAnsi="Calibri"/>
          <w:sz w:val="22"/>
          <w:szCs w:val="22"/>
          <w:lang w:val="el-GR"/>
        </w:rPr>
      </w:pPr>
      <w:r w:rsidRPr="006122F8">
        <w:rPr>
          <w:rFonts w:ascii="Calibri" w:hAnsi="Calibri"/>
          <w:sz w:val="22"/>
          <w:szCs w:val="22"/>
          <w:lang w:val="el-GR"/>
        </w:rPr>
        <w:t xml:space="preserve">Κατά την </w:t>
      </w:r>
      <w:r>
        <w:rPr>
          <w:rFonts w:ascii="Calibri" w:hAnsi="Calibri"/>
          <w:sz w:val="22"/>
          <w:szCs w:val="22"/>
          <w:lang w:val="el-GR"/>
        </w:rPr>
        <w:t>εκπόνηση</w:t>
      </w:r>
      <w:r w:rsidRPr="006122F8">
        <w:rPr>
          <w:rFonts w:ascii="Calibri" w:hAnsi="Calibri"/>
          <w:sz w:val="22"/>
          <w:szCs w:val="22"/>
          <w:lang w:val="el-GR"/>
        </w:rPr>
        <w:t xml:space="preserve"> του προγράμματος σπουδών κάθε μάθημα έχει συνήθως 4-7 Μ.Α.  Σύμφωνα με την ταξινόμηση του </w:t>
      </w:r>
      <w:r w:rsidRPr="006122F8">
        <w:rPr>
          <w:rFonts w:ascii="Calibri" w:hAnsi="Calibri"/>
          <w:sz w:val="22"/>
          <w:szCs w:val="22"/>
        </w:rPr>
        <w:t>Bloom</w:t>
      </w:r>
      <w:r w:rsidRPr="006122F8">
        <w:rPr>
          <w:rFonts w:ascii="Calibri" w:hAnsi="Calibri"/>
          <w:sz w:val="22"/>
          <w:szCs w:val="22"/>
          <w:lang w:val="el-GR"/>
        </w:rPr>
        <w:t xml:space="preserve"> (1984) για τους εκπαιδευτικούς στόχους, τα Μ.Α. μπορεί να καταταγούν σε έξι κατηγορίες (</w:t>
      </w:r>
      <w:r w:rsidRPr="006122F8">
        <w:rPr>
          <w:rFonts w:ascii="Calibri" w:hAnsi="Calibri"/>
          <w:i/>
          <w:iCs/>
          <w:sz w:val="22"/>
          <w:szCs w:val="22"/>
          <w:lang w:val="el-GR"/>
        </w:rPr>
        <w:t>γνώση</w:t>
      </w:r>
      <w:r w:rsidRPr="006122F8">
        <w:rPr>
          <w:rFonts w:ascii="Calibri" w:hAnsi="Calibri"/>
          <w:sz w:val="22"/>
          <w:szCs w:val="22"/>
          <w:lang w:val="el-GR"/>
        </w:rPr>
        <w:t xml:space="preserve">, </w:t>
      </w:r>
      <w:r w:rsidRPr="006122F8">
        <w:rPr>
          <w:rFonts w:ascii="Calibri" w:hAnsi="Calibri"/>
          <w:i/>
          <w:iCs/>
          <w:sz w:val="22"/>
          <w:szCs w:val="22"/>
          <w:lang w:val="el-GR"/>
        </w:rPr>
        <w:t>κατανόηση, εφαρμογή, ανάλυση, σύνθεση</w:t>
      </w:r>
      <w:r w:rsidRPr="006122F8">
        <w:rPr>
          <w:rFonts w:ascii="Calibri" w:hAnsi="Calibri"/>
          <w:sz w:val="22"/>
          <w:szCs w:val="22"/>
          <w:lang w:val="el-GR"/>
        </w:rPr>
        <w:t xml:space="preserve"> και </w:t>
      </w:r>
      <w:r w:rsidRPr="006122F8">
        <w:rPr>
          <w:rFonts w:ascii="Calibri" w:hAnsi="Calibri"/>
          <w:i/>
          <w:iCs/>
          <w:sz w:val="22"/>
          <w:szCs w:val="22"/>
          <w:lang w:val="el-GR"/>
        </w:rPr>
        <w:t>αξιολόγηση</w:t>
      </w:r>
      <w:r w:rsidRPr="006122F8">
        <w:rPr>
          <w:rFonts w:ascii="Calibri" w:hAnsi="Calibri"/>
          <w:sz w:val="22"/>
          <w:szCs w:val="22"/>
          <w:lang w:val="el-GR"/>
        </w:rPr>
        <w:t xml:space="preserve">).  </w:t>
      </w:r>
    </w:p>
    <w:p w:rsidR="003718FB" w:rsidRPr="006122F8" w:rsidRDefault="003718FB" w:rsidP="000F4FD4">
      <w:pPr>
        <w:spacing w:after="160" w:line="259" w:lineRule="auto"/>
        <w:ind w:right="-30"/>
        <w:jc w:val="both"/>
        <w:rPr>
          <w:rFonts w:ascii="Calibri" w:hAnsi="Calibri"/>
          <w:sz w:val="22"/>
          <w:szCs w:val="22"/>
          <w:lang w:val="el-GR"/>
        </w:rPr>
      </w:pPr>
      <w:r w:rsidRPr="006122F8">
        <w:rPr>
          <w:rFonts w:ascii="Calibri" w:hAnsi="Calibri"/>
          <w:sz w:val="22"/>
          <w:szCs w:val="22"/>
          <w:lang w:val="el-GR"/>
        </w:rPr>
        <w:t>Τα Μ.Α. βοηθούν τους διδάσκοντες να μεταδώσουν στους φοιτητές τους τι αναμένουν από αυτού</w:t>
      </w:r>
      <w:r>
        <w:rPr>
          <w:rFonts w:ascii="Calibri" w:hAnsi="Calibri"/>
          <w:sz w:val="22"/>
          <w:szCs w:val="22"/>
          <w:lang w:val="el-GR"/>
        </w:rPr>
        <w:t>ς. Επίσης, καθίσταται σαφές ποιε</w:t>
      </w:r>
      <w:r w:rsidRPr="006122F8">
        <w:rPr>
          <w:rFonts w:ascii="Calibri" w:hAnsi="Calibri"/>
          <w:sz w:val="22"/>
          <w:szCs w:val="22"/>
          <w:lang w:val="el-GR"/>
        </w:rPr>
        <w:t>ς γνώσεις, ικανότητες και δεξιότητες υπολογίζει ο φοιτητής να αποκτήσει με την ολοκλήρωση ενός εξαμηνιαίου μαθήματος ή μιας διάλεξης για μια θεματική ενότητα του μαθήματος. Συγχρόνως, βοηθά τους διδάσκοντες να σχεδιάσουν πιο αποτελεσματικά  το εκπαιδευτικό τους υλικό, όπως τους βοηθά να επιλέξουν την κατάλληλη στρατηγική διδασκαλίας  (διαλέξεις, φροντιστήρια, σεμινάρια, ατομικές και ομαδικές εργασίες, ασκήσεις πράξης, εργαστηριακές ασκήσεις, κοκ.). Τέλος βοηθά τους διδάσκοντες να συνεννοηθούν μεταξύ τους για το σχεδιασμό ορισμένων εκπαιδευτικών δραστηριοτήτων προκειμένου να επιτευχθούν τα αναμενόμενα μαθησιακά αποτελέσματα.</w:t>
      </w:r>
    </w:p>
    <w:p w:rsidR="003718FB" w:rsidRPr="006122F8" w:rsidRDefault="003718FB" w:rsidP="000F4FD4">
      <w:pPr>
        <w:spacing w:after="160" w:line="259" w:lineRule="auto"/>
        <w:ind w:right="-30"/>
        <w:jc w:val="both"/>
        <w:rPr>
          <w:rFonts w:ascii="Calibri" w:hAnsi="Calibri"/>
          <w:sz w:val="22"/>
          <w:szCs w:val="22"/>
          <w:lang w:val="el-GR"/>
        </w:rPr>
      </w:pPr>
      <w:r w:rsidRPr="006122F8">
        <w:rPr>
          <w:rFonts w:ascii="Calibri" w:hAnsi="Calibri"/>
          <w:sz w:val="22"/>
          <w:szCs w:val="22"/>
          <w:lang w:val="el-GR"/>
        </w:rPr>
        <w:t xml:space="preserve">Τα μαθησιακά αποτελέσματα παρέχουν διαφάνεια στα συστήματα και στους τίτλους της ανώτατης εκπαίδευσης. Συσχετίζονται με το επίπεδο σπουδών, το σχεδιασμό του προγράμματος, τη διδασκαλία, τη μάθηση και τη διασφάλιση της ποιότητας. </w:t>
      </w:r>
    </w:p>
    <w:p w:rsidR="003718FB" w:rsidRPr="006122F8" w:rsidRDefault="003718FB" w:rsidP="000F4FD4">
      <w:pPr>
        <w:spacing w:after="160" w:line="259" w:lineRule="auto"/>
        <w:ind w:right="-30"/>
        <w:jc w:val="both"/>
        <w:rPr>
          <w:rFonts w:ascii="Calibri" w:hAnsi="Calibri"/>
          <w:sz w:val="22"/>
          <w:szCs w:val="20"/>
          <w:lang w:val="el-GR"/>
        </w:rPr>
      </w:pPr>
      <w:r w:rsidRPr="006122F8">
        <w:rPr>
          <w:rFonts w:ascii="Calibri" w:hAnsi="Calibri"/>
          <w:sz w:val="22"/>
          <w:szCs w:val="22"/>
          <w:lang w:val="el-GR"/>
        </w:rPr>
        <w:t>Όταν τα μαθήματα ενός προγράμματος σπουδών εκφράζονται σε μαθησιακά αποτελέσματα είναι πολύ πιο εύκολο να γίνουν ακριβείς κρίσεις διότι υπάρχει μεγαλύτερη διαφάνεια στη διαδικασία της αξιολόγησης των φοιτητών. Έτσι, τα μαθησιακά αποτελέσματα βελτιώνουν τη διαφάνεια των προσόντων και καθιστούν την κρίση κατά την ακαδημαϊκή αναγνώριση ευκολότερη και ακριβέστερη.</w:t>
      </w:r>
    </w:p>
    <w:p w:rsidR="003718FB" w:rsidRPr="006122F8" w:rsidRDefault="003718FB" w:rsidP="000F4FD4">
      <w:pPr>
        <w:spacing w:after="160" w:line="259" w:lineRule="auto"/>
        <w:ind w:right="-30"/>
        <w:jc w:val="both"/>
        <w:rPr>
          <w:rFonts w:ascii="Calibri" w:hAnsi="Calibri"/>
          <w:sz w:val="22"/>
          <w:szCs w:val="22"/>
          <w:lang w:val="el-GR"/>
        </w:rPr>
      </w:pPr>
      <w:r w:rsidRPr="006122F8">
        <w:rPr>
          <w:rFonts w:ascii="Calibri" w:hAnsi="Calibri"/>
          <w:sz w:val="22"/>
          <w:szCs w:val="22"/>
          <w:lang w:val="el-GR"/>
        </w:rPr>
        <w:t xml:space="preserve">Ένα σημαντικό σημείο των μαθησιακών αποτελεσμάτων είναι ο σχεδιασμός των κατάλληλων μορφών αξιολόγησης των φοιτητών, προκειμένου να διαπιστωθεί από τους διδάσκοντες και το ίδρυμα ότι τα μαθησιακά αποτελέσματα έχουν επιτευχθεί. Ειδικότερα, για κάθε μαθησιακό </w:t>
      </w:r>
      <w:r w:rsidRPr="006122F8">
        <w:rPr>
          <w:rFonts w:ascii="Calibri" w:hAnsi="Calibri"/>
          <w:sz w:val="22"/>
          <w:szCs w:val="22"/>
          <w:lang w:val="el-GR"/>
        </w:rPr>
        <w:lastRenderedPageBreak/>
        <w:t xml:space="preserve">αποτέλεσμα που σχεδιάζεται και δημοσιοποιείται είναι απαραίτητο να σχεδιάζονται και να δημοσιοποιούνται </w:t>
      </w:r>
      <w:r>
        <w:rPr>
          <w:rFonts w:ascii="Calibri" w:hAnsi="Calibri"/>
          <w:sz w:val="22"/>
          <w:szCs w:val="22"/>
          <w:lang w:val="el-GR"/>
        </w:rPr>
        <w:t>και τα κριτήρια αξιολόγησής του.</w:t>
      </w:r>
    </w:p>
    <w:p w:rsidR="003718FB" w:rsidRPr="006122F8" w:rsidRDefault="003718FB" w:rsidP="000F4FD4">
      <w:pPr>
        <w:spacing w:after="160" w:line="259" w:lineRule="auto"/>
        <w:ind w:right="-30"/>
        <w:jc w:val="both"/>
        <w:rPr>
          <w:rFonts w:ascii="Calibri" w:hAnsi="Calibri"/>
          <w:sz w:val="22"/>
          <w:szCs w:val="22"/>
          <w:lang w:val="el-GR"/>
        </w:rPr>
      </w:pPr>
      <w:r w:rsidRPr="006122F8">
        <w:rPr>
          <w:rFonts w:ascii="Calibri" w:hAnsi="Calibri"/>
          <w:sz w:val="22"/>
          <w:szCs w:val="22"/>
          <w:lang w:val="el-GR"/>
        </w:rPr>
        <w:t xml:space="preserve">Κατά την ανάπτυξη του προγράμματος σπουδών κάθε μάθημα έχει συνήθως 4-7 Μ.Α.  Σύμφωνα με την ταξινόμηση του </w:t>
      </w:r>
      <w:r w:rsidRPr="006122F8">
        <w:rPr>
          <w:rFonts w:ascii="Calibri" w:hAnsi="Calibri"/>
          <w:sz w:val="22"/>
          <w:szCs w:val="22"/>
        </w:rPr>
        <w:t>Bloom</w:t>
      </w:r>
      <w:r w:rsidRPr="006122F8">
        <w:rPr>
          <w:rFonts w:ascii="Calibri" w:hAnsi="Calibri"/>
          <w:sz w:val="22"/>
          <w:szCs w:val="22"/>
          <w:lang w:val="el-GR"/>
        </w:rPr>
        <w:t xml:space="preserve"> (1984) για τους εκπαιδευτικούς στόχους, τα Μ.Α. μπορεί να καταταγούν σε έξι κατηγορίες (</w:t>
      </w:r>
      <w:r w:rsidRPr="006122F8">
        <w:rPr>
          <w:rFonts w:ascii="Calibri" w:hAnsi="Calibri"/>
          <w:i/>
          <w:iCs/>
          <w:sz w:val="22"/>
          <w:szCs w:val="22"/>
          <w:lang w:val="el-GR"/>
        </w:rPr>
        <w:t>γνώση</w:t>
      </w:r>
      <w:r w:rsidRPr="006122F8">
        <w:rPr>
          <w:rFonts w:ascii="Calibri" w:hAnsi="Calibri"/>
          <w:sz w:val="22"/>
          <w:szCs w:val="22"/>
          <w:lang w:val="el-GR"/>
        </w:rPr>
        <w:t xml:space="preserve">, </w:t>
      </w:r>
      <w:r w:rsidRPr="006122F8">
        <w:rPr>
          <w:rFonts w:ascii="Calibri" w:hAnsi="Calibri"/>
          <w:i/>
          <w:iCs/>
          <w:sz w:val="22"/>
          <w:szCs w:val="22"/>
          <w:lang w:val="el-GR"/>
        </w:rPr>
        <w:t xml:space="preserve">κατανόηση, εφαρμογή, ανάλυση, </w:t>
      </w:r>
      <w:r w:rsidRPr="006122F8">
        <w:rPr>
          <w:rFonts w:ascii="Calibri" w:hAnsi="Calibri"/>
          <w:sz w:val="22"/>
          <w:szCs w:val="22"/>
          <w:lang w:val="el-GR"/>
        </w:rPr>
        <w:t xml:space="preserve"> </w:t>
      </w:r>
      <w:r w:rsidRPr="006122F8">
        <w:rPr>
          <w:rFonts w:ascii="Calibri" w:hAnsi="Calibri"/>
          <w:i/>
          <w:iCs/>
          <w:sz w:val="22"/>
          <w:szCs w:val="22"/>
          <w:lang w:val="el-GR"/>
        </w:rPr>
        <w:t>σύνθεση</w:t>
      </w:r>
      <w:r w:rsidRPr="006122F8">
        <w:rPr>
          <w:rFonts w:ascii="Calibri" w:hAnsi="Calibri"/>
          <w:sz w:val="22"/>
          <w:szCs w:val="22"/>
          <w:lang w:val="el-GR"/>
        </w:rPr>
        <w:t xml:space="preserve"> και </w:t>
      </w:r>
      <w:r w:rsidRPr="006122F8">
        <w:rPr>
          <w:rFonts w:ascii="Calibri" w:hAnsi="Calibri"/>
          <w:i/>
          <w:iCs/>
          <w:sz w:val="22"/>
          <w:szCs w:val="22"/>
          <w:lang w:val="el-GR"/>
        </w:rPr>
        <w:t>αξιολόγηση</w:t>
      </w:r>
      <w:r w:rsidRPr="006122F8">
        <w:rPr>
          <w:rFonts w:ascii="Calibri" w:hAnsi="Calibri"/>
          <w:sz w:val="22"/>
          <w:szCs w:val="22"/>
          <w:lang w:val="el-GR"/>
        </w:rPr>
        <w:t xml:space="preserve">).  </w:t>
      </w:r>
    </w:p>
    <w:p w:rsidR="003718FB" w:rsidRPr="006122F8" w:rsidRDefault="003718FB" w:rsidP="000F4FD4">
      <w:pPr>
        <w:spacing w:after="160" w:line="259" w:lineRule="auto"/>
        <w:ind w:right="-30"/>
        <w:jc w:val="center"/>
        <w:rPr>
          <w:rFonts w:ascii="Calibri" w:hAnsi="Calibri"/>
          <w:b/>
          <w:sz w:val="22"/>
          <w:szCs w:val="22"/>
          <w:lang w:val="el-GR"/>
        </w:rPr>
      </w:pPr>
      <w:r w:rsidRPr="006122F8">
        <w:rPr>
          <w:rFonts w:ascii="Calibri" w:hAnsi="Calibri"/>
          <w:b/>
          <w:sz w:val="22"/>
          <w:szCs w:val="22"/>
          <w:lang w:val="el-GR"/>
        </w:rPr>
        <w:t xml:space="preserve">Ταξινόμηση Μαθησιακών Αποτελεσμάτων κατά </w:t>
      </w:r>
      <w:proofErr w:type="spellStart"/>
      <w:r w:rsidRPr="006122F8">
        <w:rPr>
          <w:rFonts w:ascii="Calibri" w:hAnsi="Calibri"/>
          <w:b/>
          <w:sz w:val="22"/>
          <w:szCs w:val="22"/>
          <w:lang w:val="el-GR"/>
        </w:rPr>
        <w:t>Bloom</w:t>
      </w:r>
      <w:proofErr w:type="spellEnd"/>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
        <w:gridCol w:w="3984"/>
        <w:gridCol w:w="3827"/>
      </w:tblGrid>
      <w:tr w:rsidR="003718FB" w:rsidRPr="003F298F" w:rsidTr="00480EE8">
        <w:tc>
          <w:tcPr>
            <w:tcW w:w="978" w:type="dxa"/>
            <w:vAlign w:val="center"/>
          </w:tcPr>
          <w:p w:rsidR="003718FB" w:rsidRPr="00480EE8" w:rsidRDefault="003718FB" w:rsidP="00480EE8">
            <w:pPr>
              <w:jc w:val="center"/>
              <w:rPr>
                <w:rFonts w:ascii="Calibri" w:hAnsi="Calibri"/>
                <w:b/>
                <w:lang w:val="el-GR"/>
              </w:rPr>
            </w:pPr>
            <w:r w:rsidRPr="00480EE8">
              <w:rPr>
                <w:rFonts w:ascii="Calibri" w:hAnsi="Calibri"/>
                <w:b/>
                <w:sz w:val="22"/>
                <w:szCs w:val="22"/>
                <w:lang w:val="el-GR"/>
              </w:rPr>
              <w:t>Επίπεδο</w:t>
            </w:r>
          </w:p>
        </w:tc>
        <w:tc>
          <w:tcPr>
            <w:tcW w:w="3984" w:type="dxa"/>
            <w:vAlign w:val="center"/>
          </w:tcPr>
          <w:p w:rsidR="003718FB" w:rsidRPr="00480EE8" w:rsidRDefault="003718FB" w:rsidP="00480EE8">
            <w:pPr>
              <w:jc w:val="center"/>
              <w:rPr>
                <w:rFonts w:ascii="Calibri" w:hAnsi="Calibri"/>
                <w:b/>
                <w:lang w:val="el-GR"/>
              </w:rPr>
            </w:pPr>
            <w:r w:rsidRPr="00480EE8">
              <w:rPr>
                <w:rFonts w:ascii="Calibri" w:hAnsi="Calibri"/>
                <w:b/>
                <w:sz w:val="22"/>
                <w:szCs w:val="22"/>
                <w:lang w:val="el-GR"/>
              </w:rPr>
              <w:t>Αποτέλεσμα</w:t>
            </w:r>
          </w:p>
        </w:tc>
        <w:tc>
          <w:tcPr>
            <w:tcW w:w="3827" w:type="dxa"/>
            <w:vAlign w:val="center"/>
          </w:tcPr>
          <w:p w:rsidR="003718FB" w:rsidRPr="00480EE8" w:rsidRDefault="003718FB" w:rsidP="00480EE8">
            <w:pPr>
              <w:jc w:val="center"/>
              <w:rPr>
                <w:rFonts w:ascii="Calibri" w:hAnsi="Calibri"/>
                <w:b/>
                <w:lang w:val="el-GR"/>
              </w:rPr>
            </w:pPr>
            <w:r w:rsidRPr="00480EE8">
              <w:rPr>
                <w:rFonts w:ascii="Calibri" w:hAnsi="Calibri"/>
                <w:b/>
                <w:sz w:val="22"/>
                <w:szCs w:val="22"/>
                <w:lang w:val="el-GR"/>
              </w:rPr>
              <w:t>Ενδεικτικά ρήματα που χρησιμοποιούνται για τη συγγραφή Μαθησιακών Αποτελεσμάτων</w:t>
            </w:r>
          </w:p>
        </w:tc>
      </w:tr>
      <w:tr w:rsidR="003718FB" w:rsidRPr="003F298F" w:rsidTr="00480EE8">
        <w:tc>
          <w:tcPr>
            <w:tcW w:w="978" w:type="dxa"/>
          </w:tcPr>
          <w:p w:rsidR="003718FB" w:rsidRPr="00480EE8" w:rsidRDefault="003718FB" w:rsidP="00480EE8">
            <w:pPr>
              <w:jc w:val="center"/>
              <w:rPr>
                <w:rFonts w:ascii="Calibri" w:hAnsi="Calibri"/>
                <w:lang w:val="el-GR"/>
              </w:rPr>
            </w:pPr>
            <w:r w:rsidRPr="00480EE8">
              <w:rPr>
                <w:rFonts w:ascii="Calibri" w:hAnsi="Calibri"/>
                <w:sz w:val="22"/>
                <w:szCs w:val="22"/>
                <w:lang w:val="el-GR"/>
              </w:rPr>
              <w:t>1.</w:t>
            </w:r>
          </w:p>
        </w:tc>
        <w:tc>
          <w:tcPr>
            <w:tcW w:w="3984" w:type="dxa"/>
          </w:tcPr>
          <w:p w:rsidR="003718FB" w:rsidRPr="00480EE8" w:rsidRDefault="003718FB" w:rsidP="00637E10">
            <w:pPr>
              <w:rPr>
                <w:rFonts w:ascii="Calibri" w:hAnsi="Calibri"/>
                <w:lang w:val="el-GR"/>
              </w:rPr>
            </w:pPr>
            <w:r w:rsidRPr="00480EE8">
              <w:rPr>
                <w:rFonts w:ascii="Calibri" w:hAnsi="Calibri"/>
                <w:b/>
                <w:sz w:val="22"/>
                <w:szCs w:val="22"/>
                <w:lang w:val="el-GR"/>
              </w:rPr>
              <w:t>γνώση</w:t>
            </w:r>
            <w:r w:rsidRPr="00480EE8">
              <w:rPr>
                <w:rFonts w:ascii="Calibri" w:hAnsi="Calibri"/>
                <w:sz w:val="22"/>
                <w:szCs w:val="22"/>
                <w:lang w:val="el-GR"/>
              </w:rPr>
              <w:t xml:space="preserve">: </w:t>
            </w:r>
          </w:p>
          <w:p w:rsidR="003718FB" w:rsidRPr="00480EE8" w:rsidRDefault="003718FB" w:rsidP="00637E10">
            <w:pPr>
              <w:rPr>
                <w:rFonts w:ascii="Calibri" w:hAnsi="Calibri"/>
                <w:lang w:val="el-GR"/>
              </w:rPr>
            </w:pPr>
            <w:r w:rsidRPr="00480EE8">
              <w:rPr>
                <w:rFonts w:ascii="Calibri" w:hAnsi="Calibri"/>
                <w:sz w:val="22"/>
                <w:szCs w:val="22"/>
                <w:lang w:val="el-GR"/>
              </w:rPr>
              <w:t>ανάκληση δεδομένων ή πληροφορίας</w:t>
            </w:r>
          </w:p>
        </w:tc>
        <w:tc>
          <w:tcPr>
            <w:tcW w:w="3827" w:type="dxa"/>
          </w:tcPr>
          <w:p w:rsidR="003718FB" w:rsidRPr="00480EE8" w:rsidRDefault="003718FB" w:rsidP="00637E10">
            <w:pPr>
              <w:rPr>
                <w:rFonts w:ascii="Calibri" w:hAnsi="Calibri"/>
                <w:lang w:val="el-GR"/>
              </w:rPr>
            </w:pPr>
            <w:r w:rsidRPr="00480EE8">
              <w:rPr>
                <w:rFonts w:ascii="Calibri" w:hAnsi="Calibri"/>
                <w:sz w:val="22"/>
                <w:szCs w:val="22"/>
                <w:lang w:val="el-GR"/>
              </w:rPr>
              <w:t>περιγράφω, συνδυάζω, προσδιορίζω, αναγνωρίζω, επιλέγω, δηλώνω, κλπ.</w:t>
            </w:r>
          </w:p>
        </w:tc>
      </w:tr>
      <w:tr w:rsidR="003718FB" w:rsidRPr="003F298F" w:rsidTr="00480EE8">
        <w:tc>
          <w:tcPr>
            <w:tcW w:w="978" w:type="dxa"/>
          </w:tcPr>
          <w:p w:rsidR="003718FB" w:rsidRPr="00480EE8" w:rsidRDefault="003718FB" w:rsidP="00480EE8">
            <w:pPr>
              <w:jc w:val="center"/>
              <w:rPr>
                <w:rFonts w:ascii="Calibri" w:hAnsi="Calibri"/>
                <w:lang w:val="el-GR"/>
              </w:rPr>
            </w:pPr>
            <w:r w:rsidRPr="00480EE8">
              <w:rPr>
                <w:rFonts w:ascii="Calibri" w:hAnsi="Calibri"/>
                <w:sz w:val="22"/>
                <w:szCs w:val="22"/>
                <w:lang w:val="el-GR"/>
              </w:rPr>
              <w:t>2.</w:t>
            </w:r>
          </w:p>
        </w:tc>
        <w:tc>
          <w:tcPr>
            <w:tcW w:w="3984" w:type="dxa"/>
          </w:tcPr>
          <w:p w:rsidR="003718FB" w:rsidRPr="00480EE8" w:rsidRDefault="003718FB" w:rsidP="00637E10">
            <w:pPr>
              <w:rPr>
                <w:rFonts w:ascii="Calibri" w:hAnsi="Calibri"/>
                <w:lang w:val="el-GR"/>
              </w:rPr>
            </w:pPr>
            <w:r w:rsidRPr="00480EE8">
              <w:rPr>
                <w:rFonts w:ascii="Calibri" w:hAnsi="Calibri"/>
                <w:b/>
                <w:sz w:val="22"/>
                <w:szCs w:val="22"/>
                <w:lang w:val="el-GR"/>
              </w:rPr>
              <w:t>κατανόηση</w:t>
            </w:r>
            <w:r w:rsidRPr="00480EE8">
              <w:rPr>
                <w:rFonts w:ascii="Calibri" w:hAnsi="Calibri"/>
                <w:sz w:val="22"/>
                <w:szCs w:val="22"/>
                <w:lang w:val="el-GR"/>
              </w:rPr>
              <w:t xml:space="preserve">:  </w:t>
            </w:r>
          </w:p>
          <w:p w:rsidR="003718FB" w:rsidRPr="00480EE8" w:rsidRDefault="003718FB" w:rsidP="00637E10">
            <w:pPr>
              <w:rPr>
                <w:rFonts w:ascii="Calibri" w:hAnsi="Calibri"/>
                <w:lang w:val="el-GR"/>
              </w:rPr>
            </w:pPr>
            <w:r w:rsidRPr="00480EE8">
              <w:rPr>
                <w:rFonts w:ascii="Calibri" w:hAnsi="Calibri"/>
                <w:sz w:val="22"/>
                <w:szCs w:val="22"/>
                <w:lang w:val="el-GR"/>
              </w:rPr>
              <w:t>ερμηνεία προβλημάτων, δήλωση ενός προβλήματος με διαφορετικές λέξεις</w:t>
            </w:r>
          </w:p>
        </w:tc>
        <w:tc>
          <w:tcPr>
            <w:tcW w:w="3827" w:type="dxa"/>
          </w:tcPr>
          <w:p w:rsidR="003718FB" w:rsidRPr="00480EE8" w:rsidRDefault="003718FB" w:rsidP="00637E10">
            <w:pPr>
              <w:rPr>
                <w:rFonts w:ascii="Calibri" w:hAnsi="Calibri"/>
                <w:lang w:val="el-GR"/>
              </w:rPr>
            </w:pPr>
            <w:r w:rsidRPr="00480EE8">
              <w:rPr>
                <w:rFonts w:ascii="Calibri" w:hAnsi="Calibri"/>
                <w:sz w:val="22"/>
                <w:szCs w:val="22"/>
                <w:lang w:val="el-GR"/>
              </w:rPr>
              <w:t>διακρίνω, εξηγώ, εκτιμώ, γενικεύω, συμπεραίνω, κλπ.</w:t>
            </w:r>
          </w:p>
        </w:tc>
      </w:tr>
      <w:tr w:rsidR="003718FB" w:rsidRPr="003F298F" w:rsidTr="00480EE8">
        <w:tc>
          <w:tcPr>
            <w:tcW w:w="978" w:type="dxa"/>
          </w:tcPr>
          <w:p w:rsidR="003718FB" w:rsidRPr="00480EE8" w:rsidRDefault="003718FB" w:rsidP="00480EE8">
            <w:pPr>
              <w:jc w:val="center"/>
              <w:rPr>
                <w:rFonts w:ascii="Calibri" w:hAnsi="Calibri"/>
                <w:lang w:val="el-GR"/>
              </w:rPr>
            </w:pPr>
            <w:r w:rsidRPr="00480EE8">
              <w:rPr>
                <w:rFonts w:ascii="Calibri" w:hAnsi="Calibri"/>
                <w:sz w:val="22"/>
                <w:szCs w:val="22"/>
                <w:lang w:val="el-GR"/>
              </w:rPr>
              <w:t>3.</w:t>
            </w:r>
          </w:p>
        </w:tc>
        <w:tc>
          <w:tcPr>
            <w:tcW w:w="3984" w:type="dxa"/>
          </w:tcPr>
          <w:p w:rsidR="003718FB" w:rsidRPr="00480EE8" w:rsidRDefault="003718FB" w:rsidP="00637E10">
            <w:pPr>
              <w:rPr>
                <w:rFonts w:ascii="Calibri" w:hAnsi="Calibri"/>
                <w:lang w:val="el-GR"/>
              </w:rPr>
            </w:pPr>
            <w:r w:rsidRPr="00480EE8">
              <w:rPr>
                <w:rFonts w:ascii="Calibri" w:hAnsi="Calibri"/>
                <w:b/>
                <w:sz w:val="22"/>
                <w:szCs w:val="22"/>
                <w:lang w:val="el-GR"/>
              </w:rPr>
              <w:t>εφαρμογή</w:t>
            </w:r>
            <w:r w:rsidRPr="00480EE8">
              <w:rPr>
                <w:rFonts w:ascii="Calibri" w:hAnsi="Calibri"/>
                <w:sz w:val="22"/>
                <w:szCs w:val="22"/>
                <w:lang w:val="el-GR"/>
              </w:rPr>
              <w:t xml:space="preserve">: </w:t>
            </w:r>
          </w:p>
          <w:p w:rsidR="003718FB" w:rsidRPr="00480EE8" w:rsidRDefault="003718FB" w:rsidP="00637E10">
            <w:pPr>
              <w:rPr>
                <w:rFonts w:ascii="Calibri" w:hAnsi="Calibri"/>
                <w:lang w:val="el-GR"/>
              </w:rPr>
            </w:pPr>
            <w:r w:rsidRPr="00480EE8">
              <w:rPr>
                <w:rFonts w:ascii="Calibri" w:hAnsi="Calibri"/>
                <w:sz w:val="22"/>
                <w:szCs w:val="22"/>
                <w:lang w:val="el-GR"/>
              </w:rPr>
              <w:t>χρήση μιας έννοιας σε νέα πλαίσια</w:t>
            </w:r>
          </w:p>
        </w:tc>
        <w:tc>
          <w:tcPr>
            <w:tcW w:w="3827" w:type="dxa"/>
          </w:tcPr>
          <w:p w:rsidR="003718FB" w:rsidRPr="00480EE8" w:rsidRDefault="003718FB" w:rsidP="00637E10">
            <w:pPr>
              <w:rPr>
                <w:rFonts w:ascii="Calibri" w:hAnsi="Calibri"/>
                <w:lang w:val="el-GR"/>
              </w:rPr>
            </w:pPr>
            <w:r w:rsidRPr="00480EE8">
              <w:rPr>
                <w:rFonts w:ascii="Calibri" w:hAnsi="Calibri"/>
                <w:sz w:val="22"/>
                <w:szCs w:val="22"/>
                <w:lang w:val="el-GR"/>
              </w:rPr>
              <w:t>προσθέτω, υπολογίζω, αλλάζω, ταξινομώ, ανακαλύπτω, εξετάζω, παράγω, κλπ.</w:t>
            </w:r>
          </w:p>
        </w:tc>
      </w:tr>
      <w:tr w:rsidR="003718FB" w:rsidRPr="003F298F" w:rsidTr="00480EE8">
        <w:tc>
          <w:tcPr>
            <w:tcW w:w="978" w:type="dxa"/>
          </w:tcPr>
          <w:p w:rsidR="003718FB" w:rsidRPr="00480EE8" w:rsidRDefault="003718FB" w:rsidP="00480EE8">
            <w:pPr>
              <w:jc w:val="center"/>
              <w:rPr>
                <w:rFonts w:ascii="Calibri" w:hAnsi="Calibri"/>
                <w:lang w:val="el-GR"/>
              </w:rPr>
            </w:pPr>
            <w:r w:rsidRPr="00480EE8">
              <w:rPr>
                <w:rFonts w:ascii="Calibri" w:hAnsi="Calibri"/>
                <w:sz w:val="22"/>
                <w:szCs w:val="22"/>
                <w:lang w:val="el-GR"/>
              </w:rPr>
              <w:t>4.</w:t>
            </w:r>
          </w:p>
        </w:tc>
        <w:tc>
          <w:tcPr>
            <w:tcW w:w="3984" w:type="dxa"/>
          </w:tcPr>
          <w:p w:rsidR="003718FB" w:rsidRPr="00480EE8" w:rsidRDefault="003718FB" w:rsidP="00637E10">
            <w:pPr>
              <w:rPr>
                <w:rFonts w:ascii="Calibri" w:hAnsi="Calibri"/>
                <w:lang w:val="el-GR"/>
              </w:rPr>
            </w:pPr>
            <w:r w:rsidRPr="00480EE8">
              <w:rPr>
                <w:rFonts w:ascii="Calibri" w:hAnsi="Calibri"/>
                <w:b/>
                <w:sz w:val="22"/>
                <w:szCs w:val="22"/>
                <w:lang w:val="el-GR"/>
              </w:rPr>
              <w:t>ανάλυση</w:t>
            </w:r>
            <w:r w:rsidRPr="00480EE8">
              <w:rPr>
                <w:rFonts w:ascii="Calibri" w:hAnsi="Calibri"/>
                <w:sz w:val="22"/>
                <w:szCs w:val="22"/>
                <w:lang w:val="el-GR"/>
              </w:rPr>
              <w:t xml:space="preserve">: </w:t>
            </w:r>
          </w:p>
          <w:p w:rsidR="003718FB" w:rsidRPr="00480EE8" w:rsidRDefault="003718FB" w:rsidP="00637E10">
            <w:pPr>
              <w:rPr>
                <w:rFonts w:ascii="Calibri" w:hAnsi="Calibri"/>
                <w:lang w:val="el-GR"/>
              </w:rPr>
            </w:pPr>
            <w:r w:rsidRPr="00480EE8">
              <w:rPr>
                <w:rFonts w:ascii="Calibri" w:hAnsi="Calibri"/>
                <w:sz w:val="22"/>
                <w:szCs w:val="22"/>
                <w:lang w:val="el-GR"/>
              </w:rPr>
              <w:t>διάκριση σε συστατικά μέρη και κατανόηση της οργανωτικής τους δομής</w:t>
            </w:r>
          </w:p>
        </w:tc>
        <w:tc>
          <w:tcPr>
            <w:tcW w:w="3827" w:type="dxa"/>
          </w:tcPr>
          <w:p w:rsidR="003718FB" w:rsidRPr="00480EE8" w:rsidRDefault="003718FB" w:rsidP="00637E10">
            <w:pPr>
              <w:rPr>
                <w:rFonts w:ascii="Calibri" w:hAnsi="Calibri"/>
                <w:lang w:val="el-GR"/>
              </w:rPr>
            </w:pPr>
            <w:r w:rsidRPr="00480EE8">
              <w:rPr>
                <w:rFonts w:ascii="Calibri" w:hAnsi="Calibri"/>
                <w:sz w:val="22"/>
                <w:szCs w:val="22"/>
                <w:lang w:val="el-GR"/>
              </w:rPr>
              <w:t>συνδυάζω, σχεδιάζω, αναπτύσσω, διαφοροποιώ, υποδιαιρώ, κλπ.</w:t>
            </w:r>
          </w:p>
        </w:tc>
      </w:tr>
      <w:tr w:rsidR="003718FB" w:rsidRPr="003F298F" w:rsidTr="00480EE8">
        <w:tc>
          <w:tcPr>
            <w:tcW w:w="978" w:type="dxa"/>
          </w:tcPr>
          <w:p w:rsidR="003718FB" w:rsidRPr="00480EE8" w:rsidRDefault="003718FB" w:rsidP="00480EE8">
            <w:pPr>
              <w:jc w:val="center"/>
              <w:rPr>
                <w:rFonts w:ascii="Calibri" w:hAnsi="Calibri"/>
                <w:lang w:val="el-GR"/>
              </w:rPr>
            </w:pPr>
            <w:r w:rsidRPr="00480EE8">
              <w:rPr>
                <w:rFonts w:ascii="Calibri" w:hAnsi="Calibri"/>
                <w:sz w:val="22"/>
                <w:szCs w:val="22"/>
                <w:lang w:val="el-GR"/>
              </w:rPr>
              <w:t>5.</w:t>
            </w:r>
          </w:p>
        </w:tc>
        <w:tc>
          <w:tcPr>
            <w:tcW w:w="3984" w:type="dxa"/>
          </w:tcPr>
          <w:p w:rsidR="003718FB" w:rsidRPr="00480EE8" w:rsidRDefault="003718FB" w:rsidP="00637E10">
            <w:pPr>
              <w:rPr>
                <w:rFonts w:ascii="Calibri" w:hAnsi="Calibri"/>
                <w:lang w:val="el-GR"/>
              </w:rPr>
            </w:pPr>
            <w:r w:rsidRPr="00480EE8">
              <w:rPr>
                <w:rFonts w:ascii="Calibri" w:hAnsi="Calibri"/>
                <w:b/>
                <w:sz w:val="22"/>
                <w:szCs w:val="22"/>
                <w:lang w:val="el-GR"/>
              </w:rPr>
              <w:t>σύνθεση</w:t>
            </w:r>
            <w:r w:rsidRPr="00480EE8">
              <w:rPr>
                <w:rFonts w:ascii="Calibri" w:hAnsi="Calibri"/>
                <w:sz w:val="22"/>
                <w:szCs w:val="22"/>
                <w:lang w:val="el-GR"/>
              </w:rPr>
              <w:t xml:space="preserve">: </w:t>
            </w:r>
          </w:p>
          <w:p w:rsidR="003718FB" w:rsidRPr="00480EE8" w:rsidRDefault="003718FB" w:rsidP="00637E10">
            <w:pPr>
              <w:rPr>
                <w:rFonts w:ascii="Calibri" w:hAnsi="Calibri"/>
                <w:lang w:val="el-GR"/>
              </w:rPr>
            </w:pPr>
            <w:r w:rsidRPr="00480EE8">
              <w:rPr>
                <w:rFonts w:ascii="Calibri" w:hAnsi="Calibri"/>
                <w:sz w:val="22"/>
                <w:szCs w:val="22"/>
                <w:lang w:val="el-GR"/>
              </w:rPr>
              <w:t>κατασκευή νέας δομής από διαφορετικά στοιχεία</w:t>
            </w:r>
          </w:p>
        </w:tc>
        <w:tc>
          <w:tcPr>
            <w:tcW w:w="3827" w:type="dxa"/>
          </w:tcPr>
          <w:p w:rsidR="003718FB" w:rsidRPr="00480EE8" w:rsidRDefault="003718FB" w:rsidP="00637E10">
            <w:pPr>
              <w:rPr>
                <w:rFonts w:ascii="Calibri" w:hAnsi="Calibri"/>
                <w:lang w:val="el-GR"/>
              </w:rPr>
            </w:pPr>
            <w:r w:rsidRPr="00480EE8">
              <w:rPr>
                <w:rFonts w:ascii="Calibri" w:hAnsi="Calibri"/>
                <w:sz w:val="22"/>
                <w:szCs w:val="22"/>
                <w:lang w:val="el-GR"/>
              </w:rPr>
              <w:t>δημιουργώ, συνθέτω, εξηγώ, οργανώνω, προτείνω, ανακατασκευάζω, αναδιοργανώνω, αναθεωρώ, κλπ.</w:t>
            </w:r>
          </w:p>
        </w:tc>
      </w:tr>
      <w:tr w:rsidR="003718FB" w:rsidRPr="003F298F" w:rsidTr="00480EE8">
        <w:tc>
          <w:tcPr>
            <w:tcW w:w="978" w:type="dxa"/>
          </w:tcPr>
          <w:p w:rsidR="003718FB" w:rsidRPr="00480EE8" w:rsidRDefault="003718FB" w:rsidP="00480EE8">
            <w:pPr>
              <w:jc w:val="center"/>
              <w:rPr>
                <w:rFonts w:ascii="Calibri" w:hAnsi="Calibri"/>
                <w:lang w:val="el-GR"/>
              </w:rPr>
            </w:pPr>
            <w:r w:rsidRPr="00480EE8">
              <w:rPr>
                <w:rFonts w:ascii="Calibri" w:hAnsi="Calibri"/>
                <w:sz w:val="22"/>
                <w:szCs w:val="22"/>
                <w:lang w:val="el-GR"/>
              </w:rPr>
              <w:t>6.</w:t>
            </w:r>
          </w:p>
        </w:tc>
        <w:tc>
          <w:tcPr>
            <w:tcW w:w="3984" w:type="dxa"/>
          </w:tcPr>
          <w:p w:rsidR="003718FB" w:rsidRPr="00480EE8" w:rsidRDefault="003718FB" w:rsidP="00637E10">
            <w:pPr>
              <w:rPr>
                <w:rFonts w:ascii="Calibri" w:hAnsi="Calibri"/>
                <w:lang w:val="el-GR"/>
              </w:rPr>
            </w:pPr>
            <w:r w:rsidRPr="00480EE8">
              <w:rPr>
                <w:rFonts w:ascii="Calibri" w:hAnsi="Calibri"/>
                <w:b/>
                <w:sz w:val="22"/>
                <w:szCs w:val="22"/>
                <w:lang w:val="el-GR"/>
              </w:rPr>
              <w:t>αξιολόγηση</w:t>
            </w:r>
            <w:r w:rsidRPr="00480EE8">
              <w:rPr>
                <w:rFonts w:ascii="Calibri" w:hAnsi="Calibri"/>
                <w:sz w:val="22"/>
                <w:szCs w:val="22"/>
                <w:lang w:val="el-GR"/>
              </w:rPr>
              <w:t xml:space="preserve">: </w:t>
            </w:r>
          </w:p>
          <w:p w:rsidR="003718FB" w:rsidRPr="00480EE8" w:rsidRDefault="003718FB" w:rsidP="00637E10">
            <w:pPr>
              <w:rPr>
                <w:rFonts w:ascii="Calibri" w:hAnsi="Calibri"/>
                <w:lang w:val="el-GR"/>
              </w:rPr>
            </w:pPr>
            <w:r w:rsidRPr="00480EE8">
              <w:rPr>
                <w:rFonts w:ascii="Calibri" w:hAnsi="Calibri"/>
                <w:sz w:val="22"/>
                <w:szCs w:val="22"/>
                <w:lang w:val="el-GR"/>
              </w:rPr>
              <w:t>διατύπωση αξιολογικών κρίσεων</w:t>
            </w:r>
          </w:p>
        </w:tc>
        <w:tc>
          <w:tcPr>
            <w:tcW w:w="3827" w:type="dxa"/>
          </w:tcPr>
          <w:p w:rsidR="003718FB" w:rsidRPr="00480EE8" w:rsidRDefault="003718FB" w:rsidP="00637E10">
            <w:pPr>
              <w:rPr>
                <w:rFonts w:ascii="Calibri" w:hAnsi="Calibri"/>
                <w:lang w:val="el-GR"/>
              </w:rPr>
            </w:pPr>
            <w:r w:rsidRPr="00480EE8">
              <w:rPr>
                <w:rFonts w:ascii="Calibri" w:hAnsi="Calibri"/>
                <w:sz w:val="22"/>
                <w:szCs w:val="22"/>
                <w:lang w:val="el-GR"/>
              </w:rPr>
              <w:t>συγκρίνω, συμπεραίνω, αξιολογώ, ορίζω,  κρίνω, μετρώ, υποστηρίζω, κλπ.</w:t>
            </w:r>
          </w:p>
        </w:tc>
      </w:tr>
    </w:tbl>
    <w:p w:rsidR="003718FB" w:rsidRPr="006122F8" w:rsidRDefault="003718FB" w:rsidP="000F4FD4">
      <w:pPr>
        <w:spacing w:after="160" w:line="259" w:lineRule="auto"/>
        <w:ind w:right="112"/>
        <w:jc w:val="both"/>
        <w:rPr>
          <w:rFonts w:ascii="Calibri" w:hAnsi="Calibri"/>
          <w:sz w:val="22"/>
          <w:szCs w:val="22"/>
          <w:lang w:val="el-GR"/>
        </w:rPr>
      </w:pPr>
    </w:p>
    <w:p w:rsidR="003718FB" w:rsidRPr="006122F8" w:rsidRDefault="003718FB" w:rsidP="000F4FD4">
      <w:pPr>
        <w:spacing w:after="160" w:line="259" w:lineRule="auto"/>
        <w:ind w:right="112"/>
        <w:jc w:val="both"/>
        <w:rPr>
          <w:rFonts w:ascii="Calibri" w:hAnsi="Calibri"/>
          <w:sz w:val="22"/>
          <w:szCs w:val="22"/>
          <w:lang w:val="el-GR"/>
        </w:rPr>
      </w:pPr>
      <w:r w:rsidRPr="006122F8">
        <w:rPr>
          <w:rFonts w:ascii="Calibri" w:hAnsi="Calibri"/>
          <w:sz w:val="22"/>
          <w:szCs w:val="22"/>
          <w:lang w:val="el-GR"/>
        </w:rPr>
        <w:t>Σημειώνεται ότι πολλοί διδάσκοντες έχουν ήδη συμπτύξει τα 6 παραπάνω επίπεδα σε 3 κατηγορίες:</w:t>
      </w:r>
    </w:p>
    <w:p w:rsidR="003718FB" w:rsidRPr="006122F8" w:rsidRDefault="003718FB" w:rsidP="000F4FD4">
      <w:pPr>
        <w:spacing w:after="160" w:line="259" w:lineRule="auto"/>
        <w:ind w:right="112"/>
        <w:jc w:val="both"/>
        <w:rPr>
          <w:rFonts w:ascii="Calibri" w:hAnsi="Calibri"/>
          <w:sz w:val="22"/>
          <w:szCs w:val="22"/>
          <w:lang w:val="el-GR"/>
        </w:rPr>
      </w:pPr>
      <w:r w:rsidRPr="006122F8">
        <w:rPr>
          <w:rFonts w:ascii="Calibri" w:hAnsi="Calibri"/>
          <w:sz w:val="22"/>
          <w:szCs w:val="22"/>
          <w:lang w:val="el-GR"/>
        </w:rPr>
        <w:t xml:space="preserve">1.- τη </w:t>
      </w:r>
      <w:r w:rsidRPr="006122F8">
        <w:rPr>
          <w:rFonts w:ascii="Calibri" w:hAnsi="Calibri"/>
          <w:b/>
          <w:sz w:val="22"/>
          <w:szCs w:val="22"/>
          <w:lang w:val="el-GR"/>
        </w:rPr>
        <w:t>γνώση</w:t>
      </w:r>
    </w:p>
    <w:p w:rsidR="003718FB" w:rsidRPr="006122F8" w:rsidRDefault="003718FB" w:rsidP="000F4FD4">
      <w:pPr>
        <w:spacing w:after="160" w:line="259" w:lineRule="auto"/>
        <w:ind w:right="112"/>
        <w:jc w:val="both"/>
        <w:rPr>
          <w:rFonts w:ascii="Calibri" w:hAnsi="Calibri"/>
          <w:sz w:val="22"/>
          <w:szCs w:val="22"/>
          <w:lang w:val="el-GR"/>
        </w:rPr>
      </w:pPr>
      <w:r w:rsidRPr="006122F8">
        <w:rPr>
          <w:rFonts w:ascii="Calibri" w:hAnsi="Calibri"/>
          <w:sz w:val="22"/>
          <w:szCs w:val="22"/>
          <w:lang w:val="el-GR"/>
        </w:rPr>
        <w:t>2.- το συνδυασμό της κατανόησης και της εφαρμογής (</w:t>
      </w:r>
      <w:r w:rsidRPr="006122F8">
        <w:rPr>
          <w:rFonts w:ascii="Calibri" w:hAnsi="Calibri"/>
          <w:b/>
          <w:sz w:val="22"/>
          <w:szCs w:val="22"/>
          <w:lang w:val="el-GR"/>
        </w:rPr>
        <w:t>δεξιότητα</w:t>
      </w:r>
      <w:r w:rsidRPr="006122F8">
        <w:rPr>
          <w:rFonts w:ascii="Calibri" w:hAnsi="Calibri"/>
          <w:sz w:val="22"/>
          <w:szCs w:val="22"/>
          <w:lang w:val="el-GR"/>
        </w:rPr>
        <w:t>)</w:t>
      </w:r>
    </w:p>
    <w:p w:rsidR="003718FB" w:rsidRPr="006122F8" w:rsidRDefault="003718FB" w:rsidP="000F4FD4">
      <w:pPr>
        <w:spacing w:after="160" w:line="259" w:lineRule="auto"/>
        <w:ind w:right="112"/>
        <w:jc w:val="both"/>
        <w:rPr>
          <w:rFonts w:ascii="Calibri" w:hAnsi="Calibri"/>
          <w:sz w:val="22"/>
          <w:szCs w:val="22"/>
          <w:lang w:val="el-GR"/>
        </w:rPr>
      </w:pPr>
      <w:r w:rsidRPr="006122F8">
        <w:rPr>
          <w:rFonts w:ascii="Calibri" w:hAnsi="Calibri"/>
          <w:sz w:val="22"/>
          <w:szCs w:val="22"/>
          <w:lang w:val="el-GR"/>
        </w:rPr>
        <w:t>3.- την επίλυση προβλημάτων, μεταφέροντας την υπάρχουσα γνώση και τις αποκτηθείσες δεξιότητες σε νέες καταστάσεις (</w:t>
      </w:r>
      <w:r w:rsidRPr="006122F8">
        <w:rPr>
          <w:rFonts w:ascii="Calibri" w:hAnsi="Calibri"/>
          <w:b/>
          <w:sz w:val="22"/>
          <w:szCs w:val="22"/>
          <w:lang w:val="el-GR"/>
        </w:rPr>
        <w:t>ικανότητα</w:t>
      </w:r>
      <w:r w:rsidRPr="006122F8">
        <w:rPr>
          <w:rFonts w:ascii="Calibri" w:hAnsi="Calibri"/>
          <w:sz w:val="22"/>
          <w:szCs w:val="22"/>
          <w:lang w:val="el-GR"/>
        </w:rPr>
        <w:t>)</w:t>
      </w:r>
    </w:p>
    <w:p w:rsidR="003718FB" w:rsidRPr="00C92672" w:rsidRDefault="003718FB" w:rsidP="000F4FD4">
      <w:pPr>
        <w:spacing w:after="160" w:line="259" w:lineRule="auto"/>
        <w:ind w:right="112"/>
        <w:jc w:val="both"/>
        <w:rPr>
          <w:rFonts w:ascii="Calibri" w:hAnsi="Calibri"/>
          <w:sz w:val="22"/>
          <w:szCs w:val="22"/>
          <w:lang w:val="el-GR"/>
        </w:rPr>
      </w:pPr>
      <w:r w:rsidRPr="00C92672">
        <w:rPr>
          <w:rFonts w:ascii="Calibri" w:hAnsi="Calibri"/>
          <w:b/>
          <w:bCs/>
          <w:sz w:val="22"/>
          <w:szCs w:val="22"/>
          <w:lang w:val="el-GR"/>
        </w:rPr>
        <w:t>Η διαφοροποίηση των μαθησιακών αποτελεσμάτων</w:t>
      </w:r>
      <w:r>
        <w:rPr>
          <w:rFonts w:ascii="Calibri" w:hAnsi="Calibri"/>
          <w:b/>
          <w:bCs/>
          <w:sz w:val="22"/>
          <w:szCs w:val="22"/>
          <w:lang w:val="el-GR"/>
        </w:rPr>
        <w:t xml:space="preserve"> </w:t>
      </w:r>
      <w:r w:rsidRPr="00C92672">
        <w:rPr>
          <w:rFonts w:ascii="Calibri" w:hAnsi="Calibri"/>
          <w:bCs/>
          <w:sz w:val="22"/>
          <w:szCs w:val="22"/>
          <w:lang w:val="el-GR"/>
        </w:rPr>
        <w:t>σ</w:t>
      </w:r>
      <w:r w:rsidRPr="00C92672">
        <w:rPr>
          <w:rFonts w:ascii="Calibri" w:hAnsi="Calibri"/>
          <w:sz w:val="22"/>
          <w:szCs w:val="22"/>
          <w:lang w:val="el-GR"/>
        </w:rPr>
        <w:t xml:space="preserve">ε γνώσεις, δεξιότητες και ικανότητες βοηθά στη σαφή δόμηση περιγραφικών δεικτών και στην ευκολότερη κατηγοριοποίηση των επιπέδων προσόντων. </w:t>
      </w:r>
    </w:p>
    <w:p w:rsidR="003718FB" w:rsidRPr="00C92672" w:rsidRDefault="003718FB" w:rsidP="000F4FD4">
      <w:pPr>
        <w:spacing w:after="160" w:line="259" w:lineRule="auto"/>
        <w:ind w:right="112"/>
        <w:jc w:val="both"/>
        <w:rPr>
          <w:rFonts w:ascii="Calibri" w:hAnsi="Calibri"/>
          <w:sz w:val="22"/>
          <w:szCs w:val="22"/>
          <w:lang w:val="el-GR"/>
        </w:rPr>
      </w:pPr>
      <w:r>
        <w:rPr>
          <w:rFonts w:ascii="Calibri" w:hAnsi="Calibri"/>
          <w:sz w:val="22"/>
          <w:szCs w:val="22"/>
          <w:lang w:val="el-GR"/>
        </w:rPr>
        <w:t xml:space="preserve">Με τον </w:t>
      </w:r>
      <w:r w:rsidRPr="00C92672">
        <w:rPr>
          <w:rFonts w:ascii="Calibri" w:hAnsi="Calibri"/>
          <w:sz w:val="22"/>
          <w:szCs w:val="22"/>
          <w:lang w:val="el-GR"/>
        </w:rPr>
        <w:t xml:space="preserve">ον όρο </w:t>
      </w:r>
      <w:r w:rsidRPr="00C92672">
        <w:rPr>
          <w:rFonts w:ascii="Calibri" w:hAnsi="Calibri"/>
          <w:b/>
          <w:bCs/>
          <w:sz w:val="22"/>
          <w:szCs w:val="22"/>
          <w:lang w:val="el-GR"/>
        </w:rPr>
        <w:t xml:space="preserve">«γνώσεις» </w:t>
      </w:r>
      <w:r w:rsidRPr="00C92672">
        <w:rPr>
          <w:rFonts w:ascii="Calibri" w:hAnsi="Calibri"/>
          <w:sz w:val="22"/>
          <w:szCs w:val="22"/>
          <w:lang w:val="el-GR"/>
        </w:rPr>
        <w:t xml:space="preserve">νοείται το αποτέλεσμα της αφομοίωσης πληροφοριών μέσω της μάθησης. Οι γνώσεις είναι το σώμα θετικών στοιχείων, αρχών, θεωριών και πρακτικών που σχετίζεται με ένα πεδίο σπουδής ή εργασίας. Οι γνώσεις χαρακτηρίζονται ως </w:t>
      </w:r>
      <w:r w:rsidRPr="00C92672">
        <w:rPr>
          <w:rFonts w:ascii="Calibri" w:hAnsi="Calibri"/>
          <w:b/>
          <w:bCs/>
          <w:sz w:val="22"/>
          <w:szCs w:val="22"/>
          <w:lang w:val="el-GR"/>
        </w:rPr>
        <w:t>θεωρητικές ή/ και αντικειμενικές.</w:t>
      </w:r>
    </w:p>
    <w:p w:rsidR="003718FB" w:rsidRPr="00C92672" w:rsidRDefault="003718FB" w:rsidP="000F4FD4">
      <w:pPr>
        <w:spacing w:after="160" w:line="259" w:lineRule="auto"/>
        <w:ind w:right="112"/>
        <w:jc w:val="both"/>
        <w:rPr>
          <w:rFonts w:ascii="Calibri" w:hAnsi="Calibri"/>
          <w:sz w:val="22"/>
          <w:szCs w:val="22"/>
          <w:lang w:val="el-GR"/>
        </w:rPr>
      </w:pPr>
      <w:r w:rsidRPr="00C92672">
        <w:rPr>
          <w:rFonts w:ascii="Calibri" w:hAnsi="Calibri"/>
          <w:sz w:val="22"/>
          <w:szCs w:val="22"/>
          <w:lang w:val="el-GR"/>
        </w:rPr>
        <w:t xml:space="preserve">Με τον όρο </w:t>
      </w:r>
      <w:r w:rsidRPr="007568E0">
        <w:rPr>
          <w:rFonts w:ascii="Calibri" w:hAnsi="Calibri"/>
          <w:b/>
          <w:sz w:val="22"/>
          <w:szCs w:val="22"/>
          <w:lang w:val="el-GR"/>
        </w:rPr>
        <w:t>«δεξιότητες»</w:t>
      </w:r>
      <w:r w:rsidRPr="00C92672">
        <w:rPr>
          <w:rFonts w:ascii="Calibri" w:hAnsi="Calibri"/>
          <w:sz w:val="22"/>
          <w:szCs w:val="22"/>
          <w:lang w:val="el-GR"/>
        </w:rPr>
        <w:t xml:space="preserve"> νοείται η ικανότητα εφαρμογής γνώσεων και αξιοποίησης τεχνογνωσίας για την εκπλήρωση εργασιών και την επίλυση προβλημάτων. Οι δεξιότητες περιγράφονται ως νοητικές (χρήση λογικής, διαισθητικής και δημιουργικής σκέψης) και </w:t>
      </w:r>
      <w:r w:rsidRPr="00C92672">
        <w:rPr>
          <w:rFonts w:ascii="Calibri" w:hAnsi="Calibri"/>
          <w:sz w:val="22"/>
          <w:szCs w:val="22"/>
          <w:lang w:val="el-GR"/>
        </w:rPr>
        <w:lastRenderedPageBreak/>
        <w:t>πρακτικές (αφορούν τη χειρωνακτική επιδεξιότητα και τη χρήση μεθόδων, υλικών, εργαλείων και οργάνων)</w:t>
      </w:r>
    </w:p>
    <w:p w:rsidR="003718FB" w:rsidRDefault="003718FB" w:rsidP="000F4FD4">
      <w:pPr>
        <w:spacing w:after="160" w:line="259" w:lineRule="auto"/>
        <w:ind w:right="112"/>
        <w:jc w:val="both"/>
        <w:rPr>
          <w:rFonts w:ascii="Calibri" w:hAnsi="Calibri"/>
          <w:sz w:val="22"/>
          <w:szCs w:val="22"/>
          <w:lang w:val="el-GR"/>
        </w:rPr>
      </w:pPr>
      <w:r w:rsidRPr="00C92672">
        <w:rPr>
          <w:rFonts w:ascii="Calibri" w:hAnsi="Calibri"/>
          <w:sz w:val="22"/>
          <w:szCs w:val="22"/>
          <w:lang w:val="el-GR"/>
        </w:rPr>
        <w:t xml:space="preserve">Με τον όρο </w:t>
      </w:r>
      <w:r w:rsidRPr="00C92672">
        <w:rPr>
          <w:rFonts w:ascii="Calibri" w:hAnsi="Calibri"/>
          <w:b/>
          <w:bCs/>
          <w:sz w:val="22"/>
          <w:szCs w:val="22"/>
          <w:lang w:val="el-GR"/>
        </w:rPr>
        <w:t xml:space="preserve">«ικανότητες» </w:t>
      </w:r>
      <w:r w:rsidRPr="00C92672">
        <w:rPr>
          <w:rFonts w:ascii="Calibri" w:hAnsi="Calibri"/>
          <w:sz w:val="22"/>
          <w:szCs w:val="22"/>
          <w:lang w:val="el-GR"/>
        </w:rPr>
        <w:t xml:space="preserve">νοείται η αποδεδειγμένη επάρκεια στη χρήση γνώσεων, δεξιοτήτων και προσωπικών, κοινωνικών ή/και μεθοδολογικών δυνατοτήτων σε περιστάσεις εργασίας ή σπουδών και στην επαγγελματική ή/ και προσωπική ανέλιξη. Η περιγραφή ως προς τις «ικανότητες» αφορά </w:t>
      </w:r>
      <w:r w:rsidRPr="00C92672">
        <w:rPr>
          <w:rFonts w:ascii="Calibri" w:hAnsi="Calibri"/>
          <w:b/>
          <w:bCs/>
          <w:sz w:val="22"/>
          <w:szCs w:val="22"/>
          <w:lang w:val="el-GR"/>
        </w:rPr>
        <w:t>την υπευθυνότητα και την αυτονομία</w:t>
      </w:r>
    </w:p>
    <w:p w:rsidR="003718FB" w:rsidRDefault="003718FB" w:rsidP="000F4FD4">
      <w:pPr>
        <w:spacing w:after="160" w:line="259" w:lineRule="auto"/>
        <w:ind w:right="112"/>
        <w:jc w:val="both"/>
        <w:rPr>
          <w:rFonts w:ascii="Calibri" w:hAnsi="Calibri"/>
          <w:sz w:val="22"/>
          <w:szCs w:val="22"/>
          <w:lang w:val="el-GR"/>
        </w:rPr>
      </w:pPr>
    </w:p>
    <w:p w:rsidR="003718FB" w:rsidRPr="006122F8" w:rsidRDefault="003718FB" w:rsidP="000F4FD4">
      <w:pPr>
        <w:spacing w:after="160" w:line="259" w:lineRule="auto"/>
        <w:ind w:right="112"/>
        <w:jc w:val="both"/>
        <w:rPr>
          <w:rFonts w:ascii="Calibri" w:hAnsi="Calibri"/>
          <w:sz w:val="22"/>
          <w:szCs w:val="22"/>
          <w:lang w:val="el-GR"/>
        </w:rPr>
      </w:pPr>
    </w:p>
    <w:p w:rsidR="003718FB" w:rsidRPr="00C56E49" w:rsidRDefault="003718FB" w:rsidP="000F4FD4">
      <w:pPr>
        <w:spacing w:after="160" w:line="259" w:lineRule="auto"/>
        <w:ind w:right="112"/>
        <w:jc w:val="both"/>
        <w:rPr>
          <w:rFonts w:ascii="Calibri" w:hAnsi="Calibri"/>
          <w:b/>
          <w:sz w:val="22"/>
          <w:szCs w:val="22"/>
          <w:lang w:val="el-GR"/>
        </w:rPr>
      </w:pPr>
      <w:r w:rsidRPr="00C56E49">
        <w:rPr>
          <w:rFonts w:ascii="Calibri" w:hAnsi="Calibri"/>
          <w:b/>
          <w:sz w:val="22"/>
          <w:szCs w:val="22"/>
          <w:lang w:val="el-GR"/>
        </w:rPr>
        <w:t>Πηγές:</w:t>
      </w:r>
    </w:p>
    <w:p w:rsidR="003718FB" w:rsidRPr="00E731FB" w:rsidRDefault="003718FB" w:rsidP="000F4FD4">
      <w:pPr>
        <w:spacing w:line="259" w:lineRule="auto"/>
        <w:ind w:right="113"/>
        <w:jc w:val="both"/>
        <w:rPr>
          <w:rFonts w:ascii="Calibri" w:hAnsi="Calibri"/>
          <w:sz w:val="22"/>
          <w:szCs w:val="22"/>
          <w:lang w:val="el-GR"/>
        </w:rPr>
      </w:pPr>
      <w:r w:rsidRPr="00E731FB">
        <w:rPr>
          <w:rFonts w:ascii="Calibri" w:hAnsi="Calibri"/>
          <w:sz w:val="22"/>
          <w:szCs w:val="22"/>
          <w:lang w:val="el-GR"/>
        </w:rPr>
        <w:t>Ευρωπαϊκό Πλαίσιο Προσόντων:</w:t>
      </w:r>
    </w:p>
    <w:p w:rsidR="003718FB" w:rsidRPr="00E731FB" w:rsidRDefault="00074011" w:rsidP="000F4FD4">
      <w:pPr>
        <w:spacing w:after="160" w:line="259" w:lineRule="auto"/>
        <w:rPr>
          <w:rFonts w:ascii="Calibri" w:hAnsi="Calibri"/>
          <w:color w:val="0563C1"/>
          <w:sz w:val="22"/>
          <w:szCs w:val="22"/>
          <w:lang w:val="el-GR"/>
        </w:rPr>
      </w:pPr>
      <w:hyperlink r:id="rId23" w:history="1">
        <w:r w:rsidR="003718FB" w:rsidRPr="00E731FB">
          <w:rPr>
            <w:rFonts w:ascii="Calibri" w:hAnsi="Calibri"/>
            <w:color w:val="0563C1"/>
            <w:sz w:val="22"/>
            <w:szCs w:val="22"/>
          </w:rPr>
          <w:t>http</w:t>
        </w:r>
        <w:r w:rsidR="003718FB" w:rsidRPr="00E731FB">
          <w:rPr>
            <w:rFonts w:ascii="Calibri" w:hAnsi="Calibri"/>
            <w:color w:val="0563C1"/>
            <w:sz w:val="22"/>
            <w:szCs w:val="22"/>
            <w:lang w:val="el-GR"/>
          </w:rPr>
          <w:t>://</w:t>
        </w:r>
        <w:proofErr w:type="spellStart"/>
        <w:r w:rsidR="003718FB" w:rsidRPr="00E731FB">
          <w:rPr>
            <w:rFonts w:ascii="Calibri" w:hAnsi="Calibri"/>
            <w:color w:val="0563C1"/>
            <w:sz w:val="22"/>
            <w:szCs w:val="22"/>
          </w:rPr>
          <w:t>ec</w:t>
        </w:r>
        <w:proofErr w:type="spellEnd"/>
        <w:r w:rsidR="003718FB" w:rsidRPr="00E731FB">
          <w:rPr>
            <w:rFonts w:ascii="Calibri" w:hAnsi="Calibri"/>
            <w:color w:val="0563C1"/>
            <w:sz w:val="22"/>
            <w:szCs w:val="22"/>
            <w:lang w:val="el-GR"/>
          </w:rPr>
          <w:t>.</w:t>
        </w:r>
        <w:proofErr w:type="spellStart"/>
        <w:r w:rsidR="003718FB" w:rsidRPr="00E731FB">
          <w:rPr>
            <w:rFonts w:ascii="Calibri" w:hAnsi="Calibri"/>
            <w:color w:val="0563C1"/>
            <w:sz w:val="22"/>
            <w:szCs w:val="22"/>
          </w:rPr>
          <w:t>europa</w:t>
        </w:r>
        <w:proofErr w:type="spellEnd"/>
        <w:r w:rsidR="003718FB" w:rsidRPr="00E731FB">
          <w:rPr>
            <w:rFonts w:ascii="Calibri" w:hAnsi="Calibri"/>
            <w:color w:val="0563C1"/>
            <w:sz w:val="22"/>
            <w:szCs w:val="22"/>
            <w:lang w:val="el-GR"/>
          </w:rPr>
          <w:t>.</w:t>
        </w:r>
        <w:proofErr w:type="spellStart"/>
        <w:r w:rsidR="003718FB" w:rsidRPr="00E731FB">
          <w:rPr>
            <w:rFonts w:ascii="Calibri" w:hAnsi="Calibri"/>
            <w:color w:val="0563C1"/>
            <w:sz w:val="22"/>
            <w:szCs w:val="22"/>
          </w:rPr>
          <w:t>eu</w:t>
        </w:r>
        <w:proofErr w:type="spellEnd"/>
        <w:r w:rsidR="003718FB" w:rsidRPr="00E731FB">
          <w:rPr>
            <w:rFonts w:ascii="Calibri" w:hAnsi="Calibri"/>
            <w:color w:val="0563C1"/>
            <w:sz w:val="22"/>
            <w:szCs w:val="22"/>
            <w:lang w:val="el-GR"/>
          </w:rPr>
          <w:t>/</w:t>
        </w:r>
        <w:proofErr w:type="spellStart"/>
        <w:r w:rsidR="003718FB" w:rsidRPr="00E731FB">
          <w:rPr>
            <w:rFonts w:ascii="Calibri" w:hAnsi="Calibri"/>
            <w:color w:val="0563C1"/>
            <w:sz w:val="22"/>
            <w:szCs w:val="22"/>
          </w:rPr>
          <w:t>eqf</w:t>
        </w:r>
        <w:proofErr w:type="spellEnd"/>
        <w:r w:rsidR="003718FB" w:rsidRPr="00E731FB">
          <w:rPr>
            <w:rFonts w:ascii="Calibri" w:hAnsi="Calibri"/>
            <w:color w:val="0563C1"/>
            <w:sz w:val="22"/>
            <w:szCs w:val="22"/>
            <w:lang w:val="el-GR"/>
          </w:rPr>
          <w:t>/</w:t>
        </w:r>
        <w:r w:rsidR="003718FB" w:rsidRPr="00E731FB">
          <w:rPr>
            <w:rFonts w:ascii="Calibri" w:hAnsi="Calibri"/>
            <w:color w:val="0563C1"/>
            <w:sz w:val="22"/>
            <w:szCs w:val="22"/>
          </w:rPr>
          <w:t>compare</w:t>
        </w:r>
        <w:r w:rsidR="003718FB" w:rsidRPr="00E731FB">
          <w:rPr>
            <w:rFonts w:ascii="Calibri" w:hAnsi="Calibri"/>
            <w:color w:val="0563C1"/>
            <w:sz w:val="22"/>
            <w:szCs w:val="22"/>
            <w:lang w:val="el-GR"/>
          </w:rPr>
          <w:t>_</w:t>
        </w:r>
        <w:r w:rsidR="003718FB" w:rsidRPr="00E731FB">
          <w:rPr>
            <w:rFonts w:ascii="Calibri" w:hAnsi="Calibri"/>
            <w:color w:val="0563C1"/>
            <w:sz w:val="22"/>
            <w:szCs w:val="22"/>
          </w:rPr>
          <w:t>en</w:t>
        </w:r>
        <w:r w:rsidR="003718FB" w:rsidRPr="00E731FB">
          <w:rPr>
            <w:rFonts w:ascii="Calibri" w:hAnsi="Calibri"/>
            <w:color w:val="0563C1"/>
            <w:sz w:val="22"/>
            <w:szCs w:val="22"/>
            <w:lang w:val="el-GR"/>
          </w:rPr>
          <w:t>.</w:t>
        </w:r>
        <w:proofErr w:type="spellStart"/>
        <w:r w:rsidR="003718FB" w:rsidRPr="00E731FB">
          <w:rPr>
            <w:rFonts w:ascii="Calibri" w:hAnsi="Calibri"/>
            <w:color w:val="0563C1"/>
            <w:sz w:val="22"/>
            <w:szCs w:val="22"/>
          </w:rPr>
          <w:t>htm</w:t>
        </w:r>
        <w:proofErr w:type="spellEnd"/>
      </w:hyperlink>
      <w:r w:rsidR="003718FB" w:rsidRPr="00E731FB">
        <w:rPr>
          <w:rFonts w:ascii="Calibri" w:hAnsi="Calibri"/>
          <w:color w:val="0563C1"/>
          <w:sz w:val="22"/>
          <w:szCs w:val="22"/>
          <w:lang w:val="el-GR"/>
        </w:rPr>
        <w:t xml:space="preserve"> </w:t>
      </w:r>
    </w:p>
    <w:p w:rsidR="003718FB" w:rsidRPr="00E731FB" w:rsidRDefault="00074011" w:rsidP="000F4FD4">
      <w:pPr>
        <w:rPr>
          <w:rFonts w:ascii="Calibri" w:hAnsi="Calibri"/>
          <w:sz w:val="22"/>
          <w:szCs w:val="22"/>
          <w:lang w:val="en-GB"/>
        </w:rPr>
      </w:pPr>
      <w:hyperlink r:id="rId24" w:history="1">
        <w:r w:rsidR="003718FB" w:rsidRPr="00BA3B50">
          <w:rPr>
            <w:rFonts w:ascii="Calibri" w:hAnsi="Calibri"/>
            <w:sz w:val="22"/>
            <w:szCs w:val="22"/>
          </w:rPr>
          <w:t>Tuning Educational Structures in Europe</w:t>
        </w:r>
      </w:hyperlink>
      <w:r w:rsidR="003718FB" w:rsidRPr="00E731FB">
        <w:rPr>
          <w:rFonts w:ascii="Calibri" w:hAnsi="Calibri"/>
          <w:sz w:val="22"/>
          <w:szCs w:val="22"/>
          <w:lang w:val="en-GB"/>
        </w:rPr>
        <w:t>:</w:t>
      </w:r>
    </w:p>
    <w:p w:rsidR="003718FB" w:rsidRPr="007B5975" w:rsidRDefault="00074011" w:rsidP="000F4FD4">
      <w:pPr>
        <w:spacing w:after="160" w:line="259" w:lineRule="auto"/>
        <w:rPr>
          <w:rFonts w:ascii="Calibri" w:hAnsi="Calibri"/>
          <w:color w:val="0563C1"/>
          <w:sz w:val="22"/>
          <w:szCs w:val="22"/>
          <w:u w:val="single"/>
        </w:rPr>
      </w:pPr>
      <w:hyperlink r:id="rId25" w:history="1">
        <w:r w:rsidR="003718FB" w:rsidRPr="007B5975">
          <w:rPr>
            <w:rFonts w:ascii="Calibri" w:hAnsi="Calibri"/>
            <w:color w:val="0563C1"/>
            <w:sz w:val="22"/>
            <w:szCs w:val="22"/>
          </w:rPr>
          <w:t>http://www.unideusto.org/tuningeu/</w:t>
        </w:r>
      </w:hyperlink>
    </w:p>
    <w:p w:rsidR="003718FB" w:rsidRPr="0060443B" w:rsidRDefault="003718FB" w:rsidP="000F4FD4">
      <w:pPr>
        <w:rPr>
          <w:rFonts w:ascii="Calibri" w:hAnsi="Calibri"/>
          <w:sz w:val="22"/>
          <w:szCs w:val="22"/>
        </w:rPr>
      </w:pPr>
      <w:r w:rsidRPr="0060443B">
        <w:rPr>
          <w:rFonts w:ascii="Calibri" w:hAnsi="Calibri"/>
          <w:sz w:val="22"/>
          <w:szCs w:val="22"/>
        </w:rPr>
        <w:t>Support Guide for drafting, implementing and evaluating learning outcomes</w:t>
      </w:r>
    </w:p>
    <w:p w:rsidR="003718FB" w:rsidRPr="0060443B" w:rsidRDefault="00074011" w:rsidP="000F4FD4">
      <w:pPr>
        <w:spacing w:after="160" w:line="259" w:lineRule="auto"/>
        <w:rPr>
          <w:rFonts w:ascii="Calibri" w:hAnsi="Calibri"/>
          <w:sz w:val="22"/>
          <w:szCs w:val="22"/>
        </w:rPr>
      </w:pPr>
      <w:hyperlink r:id="rId26" w:history="1">
        <w:r w:rsidR="003718FB" w:rsidRPr="005F76CE">
          <w:rPr>
            <w:rStyle w:val="-"/>
            <w:rFonts w:ascii="Calibri" w:hAnsi="Calibri"/>
            <w:sz w:val="22"/>
            <w:szCs w:val="22"/>
          </w:rPr>
          <w:t>http://www.aneca.es/eng/Press-service/News/2013/ANECA-launches-the-Support-Guide-for-drafting-implementing-and-evaluating-learning-outcomes</w:t>
        </w:r>
      </w:hyperlink>
      <w:r w:rsidR="003718FB" w:rsidRPr="0060443B">
        <w:rPr>
          <w:rFonts w:ascii="Calibri" w:hAnsi="Calibri"/>
          <w:sz w:val="22"/>
          <w:szCs w:val="22"/>
        </w:rPr>
        <w:t xml:space="preserve"> </w:t>
      </w:r>
    </w:p>
    <w:p w:rsidR="003718FB" w:rsidRPr="0060443B" w:rsidRDefault="003718FB" w:rsidP="000F4FD4">
      <w:pPr>
        <w:spacing w:after="160" w:line="259" w:lineRule="auto"/>
        <w:rPr>
          <w:rFonts w:ascii="Calibri" w:hAnsi="Calibri"/>
          <w:sz w:val="22"/>
          <w:szCs w:val="22"/>
          <w:lang w:val="en-GB"/>
        </w:rPr>
      </w:pPr>
      <w:r w:rsidRPr="0060443B">
        <w:rPr>
          <w:rFonts w:ascii="Calibri" w:hAnsi="Calibri"/>
          <w:sz w:val="22"/>
          <w:szCs w:val="22"/>
        </w:rPr>
        <w:t>Learning Outcomes in Quality Assurance and Accreditation Principles, recommendations and practice</w:t>
      </w:r>
      <w:r w:rsidRPr="0060443B">
        <w:rPr>
          <w:rFonts w:ascii="Calibri" w:hAnsi="Calibri"/>
          <w:sz w:val="22"/>
          <w:szCs w:val="22"/>
          <w:lang w:val="en-GB"/>
        </w:rPr>
        <w:t xml:space="preserve"> </w:t>
      </w:r>
      <w:hyperlink r:id="rId27" w:history="1">
        <w:r w:rsidRPr="005F76CE">
          <w:rPr>
            <w:rStyle w:val="-"/>
            <w:rFonts w:ascii="Calibri" w:hAnsi="Calibri"/>
            <w:sz w:val="22"/>
            <w:szCs w:val="22"/>
            <w:lang w:val="en-GB"/>
          </w:rPr>
          <w:t>http://ecahe.eu/w/images/b/ba/Publication-Learning_Outcomes_in_Quality_Assurance_and_Accreditation.pdf</w:t>
        </w:r>
      </w:hyperlink>
      <w:r w:rsidRPr="0060443B">
        <w:rPr>
          <w:rFonts w:ascii="Calibri" w:hAnsi="Calibri"/>
          <w:sz w:val="22"/>
          <w:szCs w:val="22"/>
          <w:lang w:val="en-GB"/>
        </w:rPr>
        <w:t xml:space="preserve"> </w:t>
      </w:r>
    </w:p>
    <w:p w:rsidR="003718FB" w:rsidRPr="0060443B" w:rsidRDefault="003718FB" w:rsidP="000F4FD4">
      <w:pPr>
        <w:rPr>
          <w:rFonts w:ascii="Cambria" w:hAnsi="Cambria"/>
          <w:i/>
          <w:iCs/>
          <w:sz w:val="20"/>
        </w:rPr>
      </w:pPr>
      <w:r w:rsidRPr="0060443B">
        <w:rPr>
          <w:rFonts w:ascii="Cambria" w:hAnsi="Cambria"/>
          <w:i/>
          <w:iCs/>
          <w:sz w:val="20"/>
        </w:rPr>
        <w:br w:type="page"/>
      </w:r>
    </w:p>
    <w:p w:rsidR="003718FB" w:rsidRPr="007B5975" w:rsidRDefault="003718FB" w:rsidP="000F4FD4">
      <w:pPr>
        <w:pStyle w:val="1"/>
        <w:jc w:val="center"/>
        <w:rPr>
          <w:rFonts w:ascii="Cambria" w:hAnsi="Cambria" w:cs="Times New Roman"/>
          <w:sz w:val="28"/>
        </w:rPr>
      </w:pPr>
      <w:bookmarkStart w:id="44" w:name="_Toc386521843"/>
      <w:r w:rsidRPr="007B5975">
        <w:rPr>
          <w:rFonts w:ascii="Cambria" w:hAnsi="Cambria" w:cs="Times New Roman"/>
          <w:sz w:val="28"/>
        </w:rPr>
        <w:lastRenderedPageBreak/>
        <w:t>ΠΑΡΑΡΤΗΜΑ Γ</w:t>
      </w:r>
      <w:bookmarkEnd w:id="44"/>
    </w:p>
    <w:p w:rsidR="003718FB" w:rsidRPr="006122F8" w:rsidRDefault="003718FB" w:rsidP="000F4FD4">
      <w:pPr>
        <w:pStyle w:val="a3"/>
        <w:rPr>
          <w:rFonts w:ascii="Cambria" w:hAnsi="Cambria"/>
          <w:i/>
          <w:iCs/>
          <w:sz w:val="20"/>
          <w:lang w:val="el-GR"/>
        </w:rPr>
      </w:pPr>
    </w:p>
    <w:p w:rsidR="003718FB" w:rsidRPr="00F16B5A" w:rsidRDefault="003718FB" w:rsidP="000F4FD4">
      <w:pPr>
        <w:autoSpaceDE w:val="0"/>
        <w:autoSpaceDN w:val="0"/>
        <w:adjustRightInd w:val="0"/>
        <w:ind w:right="-30"/>
        <w:jc w:val="center"/>
        <w:rPr>
          <w:rFonts w:ascii="Calibri-Bold" w:hAnsi="Calibri-Bold" w:cs="Calibri-Bold"/>
          <w:b/>
          <w:bCs/>
          <w:szCs w:val="22"/>
          <w:lang w:val="el-GR"/>
        </w:rPr>
      </w:pPr>
      <w:r w:rsidRPr="00F16B5A">
        <w:rPr>
          <w:rFonts w:ascii="Calibri-Bold" w:hAnsi="Calibri-Bold" w:cs="Calibri-Bold"/>
          <w:b/>
          <w:bCs/>
          <w:szCs w:val="22"/>
          <w:lang w:val="el-GR"/>
        </w:rPr>
        <w:t>Περιεχόμενο Ενημερωτικού Οδηγού Σπουδών</w:t>
      </w:r>
    </w:p>
    <w:p w:rsidR="003718FB" w:rsidRPr="00F16B5A" w:rsidRDefault="003718FB" w:rsidP="000F4FD4">
      <w:pPr>
        <w:pStyle w:val="-HTML"/>
        <w:jc w:val="center"/>
        <w:rPr>
          <w:rFonts w:ascii="Tahoma" w:hAnsi="Tahoma" w:cs="Tahoma"/>
          <w:i/>
          <w:sz w:val="20"/>
          <w:szCs w:val="20"/>
        </w:rPr>
      </w:pPr>
      <w:r>
        <w:rPr>
          <w:rFonts w:ascii="Tahoma" w:hAnsi="Tahoma" w:cs="Tahoma"/>
          <w:i/>
          <w:sz w:val="20"/>
          <w:szCs w:val="20"/>
        </w:rPr>
        <w:t>(</w:t>
      </w:r>
      <w:r w:rsidRPr="00F16B5A">
        <w:rPr>
          <w:rFonts w:ascii="Tahoma" w:hAnsi="Tahoma" w:cs="Tahoma"/>
          <w:i/>
          <w:sz w:val="20"/>
          <w:szCs w:val="20"/>
        </w:rPr>
        <w:t>Σύμφωνα με Υ.Α. Φ5/89656/Β3/2007</w:t>
      </w:r>
      <w:r>
        <w:rPr>
          <w:rFonts w:ascii="Tahoma" w:hAnsi="Tahoma" w:cs="Tahoma"/>
          <w:i/>
          <w:sz w:val="20"/>
          <w:szCs w:val="20"/>
        </w:rPr>
        <w:t>)</w:t>
      </w:r>
    </w:p>
    <w:p w:rsidR="003718FB" w:rsidRPr="00D15DC3" w:rsidRDefault="003718FB" w:rsidP="000F4FD4">
      <w:pPr>
        <w:pStyle w:val="-HTML"/>
        <w:jc w:val="both"/>
        <w:rPr>
          <w:rFonts w:ascii="Tahoma" w:hAnsi="Tahoma" w:cs="Tahoma"/>
          <w:i/>
          <w:sz w:val="20"/>
          <w:szCs w:val="20"/>
        </w:rPr>
      </w:pPr>
    </w:p>
    <w:p w:rsidR="003718FB" w:rsidRPr="00034998" w:rsidRDefault="003718FB" w:rsidP="000F4FD4">
      <w:pPr>
        <w:pStyle w:val="-HTML"/>
        <w:jc w:val="both"/>
        <w:rPr>
          <w:rFonts w:ascii="Tahoma" w:hAnsi="Tahoma" w:cs="Tahoma"/>
          <w:b/>
          <w:i/>
          <w:sz w:val="20"/>
          <w:szCs w:val="20"/>
        </w:rPr>
      </w:pPr>
      <w:r w:rsidRPr="00034998">
        <w:rPr>
          <w:rFonts w:ascii="Tahoma" w:hAnsi="Tahoma" w:cs="Tahoma"/>
          <w:b/>
          <w:i/>
          <w:sz w:val="20"/>
          <w:szCs w:val="20"/>
        </w:rPr>
        <w:t xml:space="preserve"> Μέρος Πρώτο: Πληροφορίες σχετικά με το Ίδρυμα</w:t>
      </w:r>
    </w:p>
    <w:p w:rsidR="003718FB" w:rsidRPr="0070599F" w:rsidRDefault="003718FB" w:rsidP="000F4FD4">
      <w:pPr>
        <w:pStyle w:val="a3"/>
        <w:rPr>
          <w:rFonts w:ascii="Cambria" w:hAnsi="Cambria"/>
          <w:i/>
          <w:iCs/>
          <w:sz w:val="20"/>
          <w:lang w:val="el-GR"/>
        </w:rPr>
      </w:pPr>
      <w:r w:rsidRPr="0070599F">
        <w:rPr>
          <w:rFonts w:ascii="Cambria" w:hAnsi="Cambria"/>
          <w:i/>
          <w:iCs/>
          <w:sz w:val="20"/>
          <w:lang w:val="el-GR"/>
        </w:rPr>
        <w:t>. . . . . . . .</w:t>
      </w:r>
    </w:p>
    <w:p w:rsidR="003718FB" w:rsidRPr="00034998" w:rsidRDefault="003718FB" w:rsidP="000F4FD4">
      <w:pPr>
        <w:pStyle w:val="-HTML"/>
        <w:jc w:val="both"/>
        <w:rPr>
          <w:rFonts w:ascii="Tahoma" w:hAnsi="Tahoma" w:cs="Tahoma"/>
          <w:b/>
          <w:i/>
          <w:sz w:val="20"/>
          <w:szCs w:val="20"/>
        </w:rPr>
      </w:pPr>
      <w:r w:rsidRPr="00034998">
        <w:rPr>
          <w:rFonts w:ascii="Tahoma" w:hAnsi="Tahoma" w:cs="Tahoma"/>
          <w:b/>
          <w:i/>
          <w:sz w:val="20"/>
          <w:szCs w:val="20"/>
        </w:rPr>
        <w:t xml:space="preserve">Μέρος Δεύτερο: Πληροφορίες σχετικά με τα προγράμματα σπουδών που οδηγούν </w:t>
      </w:r>
    </w:p>
    <w:p w:rsidR="003718FB" w:rsidRPr="00034998" w:rsidRDefault="003718FB" w:rsidP="000F4FD4">
      <w:pPr>
        <w:pStyle w:val="-HTML"/>
        <w:jc w:val="both"/>
        <w:rPr>
          <w:rFonts w:ascii="Tahoma" w:hAnsi="Tahoma" w:cs="Tahoma"/>
          <w:b/>
          <w:i/>
          <w:sz w:val="20"/>
          <w:szCs w:val="20"/>
        </w:rPr>
      </w:pPr>
      <w:r w:rsidRPr="00034998">
        <w:rPr>
          <w:rFonts w:ascii="Tahoma" w:hAnsi="Tahoma" w:cs="Tahoma"/>
          <w:b/>
          <w:i/>
          <w:sz w:val="20"/>
          <w:szCs w:val="20"/>
        </w:rPr>
        <w:t>στην απόκτηση ακαδημαϊκού τίτλου</w:t>
      </w:r>
    </w:p>
    <w:p w:rsidR="003718FB" w:rsidRPr="00034998" w:rsidRDefault="003718FB" w:rsidP="000F4FD4">
      <w:pPr>
        <w:pStyle w:val="-HTML"/>
        <w:jc w:val="both"/>
        <w:rPr>
          <w:rFonts w:ascii="Tahoma" w:hAnsi="Tahoma" w:cs="Tahoma"/>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03"/>
        <w:gridCol w:w="4304"/>
      </w:tblGrid>
      <w:tr w:rsidR="003718FB" w:rsidTr="00637E10">
        <w:tc>
          <w:tcPr>
            <w:tcW w:w="4303" w:type="dxa"/>
          </w:tcPr>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Α) Γενική περιγραφή</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Απονεμόμενος ακαδημαϊκός τίτλος</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Προϋποθέσεις εισαγωγής</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Εκπαιδευτικοί και επαγγελματικοί στόχοι</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Πρόσβαση σε περαιτέρω σπουδές</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Διάγραμμα μαθημάτων του προγράμματος σπουδών με πιστωτικές μονάδες (60 ανά έτος)</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Τελικές εξετάσεις</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Κανονισμοί εξετάσεων και αξιολόγησης/βαθμολόγησης</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Συντονιστής ECTS του Τμήματος</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Β) Περιγραφή των επιμέρους ενοτήτων μαθημάτων</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Τίτλος του μαθήματος</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Κωδικός αριθμός του μαθήματος</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Τύπος του μαθήματος</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Επίπεδο του μαθήματος</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cs="Tahoma"/>
                <w:i/>
                <w:sz w:val="20"/>
                <w:szCs w:val="20"/>
                <w:lang w:val="el-GR"/>
              </w:rPr>
              <w:t xml:space="preserve"> </w:t>
            </w:r>
            <w:r w:rsidRPr="003F02AB">
              <w:rPr>
                <w:rFonts w:ascii="Tahoma" w:hAnsi="Tahoma" w:cs="Tahoma"/>
                <w:i/>
                <w:sz w:val="20"/>
                <w:szCs w:val="20"/>
                <w:lang w:val="el-GR"/>
              </w:rPr>
              <w:t>Έτος σπουδών</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Εξάμηνο/τρίμηνο</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Αριθμός απονεμόμενων πιστωτικών μονάδων (με βάση τον φόρτο εργασίας που απαιτείται να καταβάλει ο φοιτητής ή σπουδαστής για να επιτύχει τους αντικειμενικούς στόχους ή τα μαθησιακά αποτελέσματα)</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Όνομα του διδάσκοντος/των διδασκόντων</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Αντικειμενικοί στόχοι του μαθήματος </w:t>
            </w:r>
            <w:r w:rsidRPr="003F02AB">
              <w:rPr>
                <w:rFonts w:ascii="Tahoma" w:hAnsi="Tahoma" w:cs="Tahoma"/>
                <w:i/>
                <w:sz w:val="20"/>
                <w:szCs w:val="20"/>
                <w:lang w:val="el-GR"/>
              </w:rPr>
              <w:lastRenderedPageBreak/>
              <w:t>(επιδιωκόμενα μαθησιακά αποτελέσματα)</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Προαπαιτήσεις</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Περιεχόμενο του μαθήματος (</w:t>
            </w:r>
            <w:proofErr w:type="spellStart"/>
            <w:r w:rsidRPr="003F02AB">
              <w:rPr>
                <w:rFonts w:ascii="Tahoma" w:hAnsi="Tahoma" w:cs="Tahoma"/>
                <w:i/>
                <w:sz w:val="20"/>
                <w:szCs w:val="20"/>
                <w:lang w:val="el-GR"/>
              </w:rPr>
              <w:t>Syllabus</w:t>
            </w:r>
            <w:proofErr w:type="spellEnd"/>
            <w:r w:rsidRPr="003F02AB">
              <w:rPr>
                <w:rFonts w:ascii="Tahoma" w:hAnsi="Tahoma" w:cs="Tahoma"/>
                <w:i/>
                <w:sz w:val="20"/>
                <w:szCs w:val="20"/>
                <w:lang w:val="el-GR"/>
              </w:rPr>
              <w:t>)</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Συνιστώμενη βιβλιογραφία προς μελέτη</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Διδακτικές και μαθησιακές μέθοδοι</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Μέθοδοι αξιολόγησης/βαθμολόγησης</w:t>
            </w:r>
          </w:p>
          <w:p w:rsidR="003718FB" w:rsidRPr="003F02AB" w:rsidRDefault="003718FB" w:rsidP="00637E10">
            <w:pPr>
              <w:pStyle w:val="a3"/>
              <w:rPr>
                <w:rFonts w:ascii="Tahoma" w:hAnsi="Tahoma" w:cs="Tahoma"/>
                <w:i/>
                <w:sz w:val="20"/>
                <w:szCs w:val="20"/>
                <w:lang w:val="el-GR"/>
              </w:rPr>
            </w:pPr>
          </w:p>
          <w:p w:rsidR="003718FB" w:rsidRPr="003F02AB" w:rsidRDefault="003718FB" w:rsidP="00637E10">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Γλώσσα διδασκαλίας</w:t>
            </w:r>
          </w:p>
          <w:p w:rsidR="003718FB" w:rsidRPr="003F02AB" w:rsidRDefault="003718FB" w:rsidP="00637E10">
            <w:pPr>
              <w:pStyle w:val="-HTML"/>
              <w:jc w:val="both"/>
              <w:rPr>
                <w:rFonts w:ascii="Tahoma" w:hAnsi="Tahoma" w:cs="Tahoma"/>
                <w:i/>
                <w:sz w:val="20"/>
                <w:szCs w:val="20"/>
              </w:rPr>
            </w:pPr>
          </w:p>
        </w:tc>
        <w:tc>
          <w:tcPr>
            <w:tcW w:w="4304" w:type="dxa"/>
          </w:tcPr>
          <w:p w:rsidR="003718FB" w:rsidRPr="003F02AB" w:rsidRDefault="003718FB" w:rsidP="00637E10">
            <w:pPr>
              <w:pStyle w:val="-HTML"/>
              <w:jc w:val="both"/>
              <w:rPr>
                <w:rFonts w:ascii="Tahoma" w:hAnsi="Tahoma" w:cs="Tahoma"/>
                <w:i/>
                <w:sz w:val="20"/>
                <w:szCs w:val="20"/>
              </w:rPr>
            </w:pPr>
          </w:p>
        </w:tc>
      </w:tr>
    </w:tbl>
    <w:p w:rsidR="003718FB" w:rsidRPr="00034998" w:rsidRDefault="003718FB" w:rsidP="000F4FD4">
      <w:pPr>
        <w:pStyle w:val="-HTML"/>
        <w:jc w:val="both"/>
        <w:rPr>
          <w:rFonts w:ascii="Tahoma" w:hAnsi="Tahoma" w:cs="Tahoma"/>
          <w:i/>
          <w:sz w:val="20"/>
          <w:szCs w:val="20"/>
        </w:rPr>
      </w:pPr>
    </w:p>
    <w:p w:rsidR="003718FB" w:rsidRPr="00034998" w:rsidRDefault="003718FB" w:rsidP="000F4FD4">
      <w:pPr>
        <w:pStyle w:val="-HTML"/>
        <w:jc w:val="both"/>
        <w:rPr>
          <w:rFonts w:ascii="Tahoma" w:hAnsi="Tahoma" w:cs="Tahoma"/>
          <w:b/>
          <w:i/>
          <w:sz w:val="20"/>
          <w:szCs w:val="20"/>
        </w:rPr>
      </w:pPr>
      <w:r w:rsidRPr="00034998">
        <w:rPr>
          <w:rFonts w:ascii="Tahoma" w:hAnsi="Tahoma" w:cs="Tahoma"/>
          <w:i/>
          <w:sz w:val="20"/>
          <w:szCs w:val="20"/>
        </w:rPr>
        <w:t xml:space="preserve"> </w:t>
      </w:r>
      <w:r w:rsidRPr="00034998">
        <w:rPr>
          <w:rFonts w:ascii="Tahoma" w:hAnsi="Tahoma" w:cs="Tahoma"/>
          <w:b/>
          <w:i/>
          <w:sz w:val="20"/>
          <w:szCs w:val="20"/>
        </w:rPr>
        <w:t>Μέρος Τρίτο: Γενικές πληροφορίες για τους φοιτητές/σπουδαστές</w:t>
      </w:r>
    </w:p>
    <w:p w:rsidR="003718FB" w:rsidRDefault="003718FB" w:rsidP="000F4FD4">
      <w:pPr>
        <w:pStyle w:val="a3"/>
        <w:rPr>
          <w:rFonts w:ascii="Cambria" w:hAnsi="Cambria"/>
          <w:i/>
          <w:iCs/>
          <w:sz w:val="20"/>
        </w:rPr>
      </w:pPr>
      <w:r>
        <w:rPr>
          <w:rFonts w:ascii="Cambria" w:hAnsi="Cambria"/>
          <w:i/>
          <w:iCs/>
          <w:sz w:val="20"/>
        </w:rPr>
        <w:t>. . . . . . . .</w:t>
      </w:r>
    </w:p>
    <w:p w:rsidR="003718FB" w:rsidRPr="00034998" w:rsidRDefault="003718FB" w:rsidP="000F4FD4">
      <w:pPr>
        <w:pStyle w:val="-HTML"/>
        <w:jc w:val="both"/>
        <w:rPr>
          <w:rFonts w:ascii="Tahoma" w:hAnsi="Tahoma" w:cs="Tahoma"/>
          <w:i/>
          <w:sz w:val="20"/>
          <w:szCs w:val="20"/>
        </w:rPr>
      </w:pPr>
    </w:p>
    <w:p w:rsidR="003718FB" w:rsidRPr="00F04A53" w:rsidRDefault="003718FB" w:rsidP="000F4FD4">
      <w:pPr>
        <w:pStyle w:val="a3"/>
        <w:rPr>
          <w:rFonts w:ascii="Cambria" w:hAnsi="Cambria"/>
          <w:i/>
          <w:iCs/>
          <w:sz w:val="20"/>
        </w:rPr>
      </w:pPr>
    </w:p>
    <w:p w:rsidR="003718FB" w:rsidRPr="000F4FD4" w:rsidRDefault="003718FB" w:rsidP="000F4FD4">
      <w:bookmarkStart w:id="45" w:name="_GoBack"/>
      <w:bookmarkEnd w:id="45"/>
    </w:p>
    <w:sectPr w:rsidR="003718FB" w:rsidRPr="000F4FD4" w:rsidSect="00C56E49">
      <w:headerReference w:type="even" r:id="rId28"/>
      <w:pgSz w:w="11906" w:h="16838" w:code="9"/>
      <w:pgMar w:top="1134" w:right="1133" w:bottom="1134" w:left="1985"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55F" w:rsidRDefault="007F255F">
      <w:r>
        <w:separator/>
      </w:r>
    </w:p>
  </w:endnote>
  <w:endnote w:type="continuationSeparator" w:id="0">
    <w:p w:rsidR="007F255F" w:rsidRDefault="007F25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altName w:val="Arial"/>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75" w:rsidRDefault="00C11D75" w:rsidP="00F72B38">
    <w:pPr>
      <w:pStyle w:val="aa"/>
      <w:pBdr>
        <w:top w:val="single" w:sz="4" w:space="0" w:color="auto"/>
      </w:pBdr>
      <w:tabs>
        <w:tab w:val="clear" w:pos="8306"/>
        <w:tab w:val="left" w:pos="6663"/>
        <w:tab w:val="right" w:pos="6804"/>
        <w:tab w:val="right" w:pos="8222"/>
      </w:tabs>
      <w:spacing w:before="60"/>
      <w:ind w:right="-601"/>
      <w:rPr>
        <w:color w:val="808080"/>
        <w:sz w:val="16"/>
        <w:lang w:val="el-GR"/>
      </w:rPr>
    </w:pPr>
    <w:r w:rsidRPr="007968A7">
      <w:rPr>
        <w:i/>
        <w:iCs/>
        <w:color w:val="808080"/>
        <w:sz w:val="16"/>
        <w:lang w:val="el-GR"/>
      </w:rPr>
      <w:t xml:space="preserve">Πρόταση Ακαδημαϊκής Πιστοποίησης Προγράμματος Σπουδών </w:t>
    </w:r>
    <w:r>
      <w:rPr>
        <w:i/>
        <w:iCs/>
        <w:color w:val="808080"/>
        <w:sz w:val="16"/>
        <w:lang w:val="el-GR"/>
      </w:rPr>
      <w:t>(Πρότυπο σχήμα)</w:t>
    </w:r>
    <w:r>
      <w:rPr>
        <w:i/>
        <w:iCs/>
        <w:color w:val="808080"/>
        <w:sz w:val="16"/>
        <w:lang w:val="el-GR"/>
      </w:rPr>
      <w:tab/>
    </w:r>
    <w:r>
      <w:rPr>
        <w:i/>
        <w:iCs/>
        <w:color w:val="808080"/>
        <w:sz w:val="16"/>
        <w:lang w:val="el-GR"/>
      </w:rPr>
      <w:tab/>
      <w:t>Έκδοση 1.1      Απρίλιος 2014</w:t>
    </w:r>
    <w:r>
      <w:rPr>
        <w:i/>
        <w:iCs/>
        <w:color w:val="808080"/>
        <w:sz w:val="16"/>
        <w:lang w:val="el-GR"/>
      </w:rPr>
      <w:tab/>
    </w:r>
    <w:r>
      <w:rPr>
        <w:i/>
        <w:iCs/>
        <w:color w:val="808080"/>
        <w:sz w:val="16"/>
        <w:lang w:val="el-GR"/>
      </w:rPr>
      <w:tab/>
    </w:r>
    <w:r>
      <w:rPr>
        <w:i/>
        <w:iCs/>
        <w:color w:val="808080"/>
        <w:sz w:val="16"/>
        <w:lang w:val="el-GR"/>
      </w:rPr>
      <w:tab/>
    </w:r>
    <w:r>
      <w:rPr>
        <w:i/>
        <w:iCs/>
        <w:color w:val="808080"/>
        <w:sz w:val="16"/>
        <w:lang w:val="el-GR"/>
      </w:rPr>
      <w:tab/>
    </w:r>
    <w:r>
      <w:rPr>
        <w:i/>
        <w:iCs/>
        <w:color w:val="808080"/>
        <w:sz w:val="16"/>
        <w:lang w:val="el-GR"/>
      </w:rPr>
      <w:tab/>
    </w:r>
    <w:r>
      <w:rPr>
        <w:i/>
        <w:iCs/>
        <w:color w:val="808080"/>
        <w:sz w:val="16"/>
        <w:lang w:val="el-GR"/>
      </w:rPr>
      <w:tab/>
    </w:r>
    <w:r>
      <w:rPr>
        <w:i/>
        <w:iCs/>
        <w:color w:val="808080"/>
        <w:sz w:val="16"/>
        <w:lang w:val="el-GR"/>
      </w:rPr>
      <w:tab/>
    </w:r>
  </w:p>
  <w:p w:rsidR="00C11D75" w:rsidRDefault="00C11D75" w:rsidP="007968A7">
    <w:pPr>
      <w:pStyle w:val="aa"/>
      <w:tabs>
        <w:tab w:val="clear" w:pos="8306"/>
        <w:tab w:val="right" w:pos="6804"/>
      </w:tabs>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55F" w:rsidRDefault="007F255F">
      <w:r>
        <w:separator/>
      </w:r>
    </w:p>
  </w:footnote>
  <w:footnote w:type="continuationSeparator" w:id="0">
    <w:p w:rsidR="007F255F" w:rsidRDefault="007F255F">
      <w:r>
        <w:continuationSeparator/>
      </w:r>
    </w:p>
  </w:footnote>
  <w:footnote w:id="1">
    <w:p w:rsidR="00C11D75" w:rsidRPr="003151BA" w:rsidRDefault="00C11D75" w:rsidP="000F4FD4">
      <w:pPr>
        <w:ind w:right="26"/>
        <w:rPr>
          <w:lang w:val="el-GR"/>
        </w:rPr>
      </w:pPr>
      <w:r w:rsidRPr="00380DCB">
        <w:rPr>
          <w:rStyle w:val="a5"/>
          <w:sz w:val="20"/>
        </w:rPr>
        <w:footnoteRef/>
      </w:r>
      <w:r w:rsidRPr="00380DCB">
        <w:rPr>
          <w:sz w:val="20"/>
          <w:lang w:val="el-GR"/>
        </w:rPr>
        <w:t xml:space="preserve"> </w:t>
      </w:r>
      <w:r w:rsidRPr="00380DCB">
        <w:rPr>
          <w:bCs/>
          <w:sz w:val="20"/>
          <w:lang w:val="el-GR"/>
        </w:rPr>
        <w:t>Όπου Κ = Κανονική διάρκεια σπουδών (σε έτη) στο Τμήμα  (π.χ. αν η κανονική διάρκεια σπουδών είναι 4 έτη, τότε Κ=4 έτη, Κ+1=5 έτη, Κ+2=6 έτη,..., Κ+6=10 έτη).</w:t>
      </w:r>
      <w:r>
        <w:rPr>
          <w:bCs/>
          <w:sz w:val="20"/>
          <w:lang w:val="el-GR"/>
        </w:rPr>
        <w:b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75" w:rsidRPr="00704DB8" w:rsidRDefault="00C11D75" w:rsidP="00573222">
    <w:pPr>
      <w:pStyle w:val="a6"/>
      <w:rPr>
        <w:lang w:val="el-G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75" w:rsidRPr="00704DB8" w:rsidRDefault="00C11D75">
    <w:pPr>
      <w:pStyle w:val="a6"/>
      <w:pBdr>
        <w:bottom w:val="single" w:sz="4" w:space="1" w:color="D9D9D9"/>
      </w:pBdr>
      <w:jc w:val="right"/>
      <w:rPr>
        <w:b/>
        <w:bCs/>
        <w:lang w:val="el-GR"/>
      </w:rPr>
    </w:pPr>
    <w:r w:rsidRPr="00704DB8">
      <w:rPr>
        <w:lang w:val="el-GR"/>
      </w:rPr>
      <w:t xml:space="preserve"> | </w:t>
    </w:r>
    <w:r w:rsidR="00074011" w:rsidRPr="00704DB8">
      <w:rPr>
        <w:lang w:val="el-GR"/>
      </w:rPr>
      <w:fldChar w:fldCharType="begin"/>
    </w:r>
    <w:r w:rsidRPr="00704DB8">
      <w:rPr>
        <w:lang w:val="el-GR"/>
      </w:rPr>
      <w:instrText xml:space="preserve"> </w:instrText>
    </w:r>
    <w:r>
      <w:instrText>PAGE</w:instrText>
    </w:r>
    <w:r w:rsidRPr="00704DB8">
      <w:rPr>
        <w:lang w:val="el-GR"/>
      </w:rPr>
      <w:instrText xml:space="preserve">   \* </w:instrText>
    </w:r>
    <w:r>
      <w:instrText>MERGEFORMAT</w:instrText>
    </w:r>
    <w:r w:rsidRPr="00704DB8">
      <w:rPr>
        <w:lang w:val="el-GR"/>
      </w:rPr>
      <w:instrText xml:space="preserve"> </w:instrText>
    </w:r>
    <w:r w:rsidR="00074011" w:rsidRPr="00704DB8">
      <w:rPr>
        <w:lang w:val="el-GR"/>
      </w:rPr>
      <w:fldChar w:fldCharType="separate"/>
    </w:r>
    <w:r w:rsidR="003F298F" w:rsidRPr="003F298F">
      <w:rPr>
        <w:b/>
        <w:bCs/>
        <w:noProof/>
        <w:lang w:val="el-GR"/>
      </w:rPr>
      <w:t>32</w:t>
    </w:r>
    <w:r w:rsidR="00074011" w:rsidRPr="00704DB8">
      <w:rPr>
        <w:lang w:val="el-GR"/>
      </w:rPr>
      <w:fldChar w:fldCharType="end"/>
    </w:r>
  </w:p>
  <w:p w:rsidR="00C11D75" w:rsidRPr="00704DB8" w:rsidRDefault="00C11D75" w:rsidP="00573222">
    <w:pPr>
      <w:pStyle w:val="a6"/>
      <w:rPr>
        <w:lang w:val="el-G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75" w:rsidRDefault="00074011">
    <w:pPr>
      <w:pStyle w:val="a6"/>
      <w:framePr w:wrap="around" w:vAnchor="text" w:hAnchor="margin" w:xAlign="right" w:y="1"/>
      <w:rPr>
        <w:rStyle w:val="a7"/>
      </w:rPr>
    </w:pPr>
    <w:r>
      <w:rPr>
        <w:rStyle w:val="a7"/>
      </w:rPr>
      <w:fldChar w:fldCharType="begin"/>
    </w:r>
    <w:r w:rsidR="00C11D75">
      <w:rPr>
        <w:rStyle w:val="a7"/>
      </w:rPr>
      <w:instrText xml:space="preserve">PAGE  </w:instrText>
    </w:r>
    <w:r>
      <w:rPr>
        <w:rStyle w:val="a7"/>
      </w:rPr>
      <w:fldChar w:fldCharType="end"/>
    </w:r>
  </w:p>
  <w:p w:rsidR="00C11D75" w:rsidRDefault="00C11D75">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75" w:rsidRDefault="00074011">
    <w:pPr>
      <w:pStyle w:val="a6"/>
      <w:framePr w:wrap="around" w:vAnchor="text" w:hAnchor="margin" w:xAlign="right" w:y="1"/>
      <w:rPr>
        <w:rStyle w:val="a7"/>
      </w:rPr>
    </w:pPr>
    <w:r>
      <w:rPr>
        <w:rStyle w:val="a7"/>
      </w:rPr>
      <w:fldChar w:fldCharType="begin"/>
    </w:r>
    <w:r w:rsidR="00C11D75">
      <w:rPr>
        <w:rStyle w:val="a7"/>
      </w:rPr>
      <w:instrText xml:space="preserve">PAGE  </w:instrText>
    </w:r>
    <w:r>
      <w:rPr>
        <w:rStyle w:val="a7"/>
      </w:rPr>
      <w:fldChar w:fldCharType="end"/>
    </w:r>
  </w:p>
  <w:p w:rsidR="00C11D75" w:rsidRDefault="00C11D75">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BD57739"/>
    <w:multiLevelType w:val="hybridMultilevel"/>
    <w:tmpl w:val="59DCDB12"/>
    <w:lvl w:ilvl="0" w:tplc="FA9834F2">
      <w:start w:val="1"/>
      <w:numFmt w:val="decimal"/>
      <w:lvlText w:val="%1."/>
      <w:lvlJc w:val="left"/>
      <w:pPr>
        <w:ind w:left="720" w:hanging="360"/>
      </w:pPr>
      <w:rPr>
        <w:color w:val="548DD4" w:themeColor="text2" w:themeTint="99"/>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29834F41"/>
    <w:multiLevelType w:val="hybridMultilevel"/>
    <w:tmpl w:val="84A666F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1">
    <w:nsid w:val="2C9F001D"/>
    <w:multiLevelType w:val="hybridMultilevel"/>
    <w:tmpl w:val="2CC8699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2">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nsid w:val="57AC2E9D"/>
    <w:multiLevelType w:val="hybridMultilevel"/>
    <w:tmpl w:val="F258D5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3">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16"/>
  </w:num>
  <w:num w:numId="2">
    <w:abstractNumId w:val="6"/>
  </w:num>
  <w:num w:numId="3">
    <w:abstractNumId w:val="2"/>
  </w:num>
  <w:num w:numId="4">
    <w:abstractNumId w:val="0"/>
  </w:num>
  <w:num w:numId="5">
    <w:abstractNumId w:val="1"/>
  </w:num>
  <w:num w:numId="6">
    <w:abstractNumId w:val="24"/>
  </w:num>
  <w:num w:numId="7">
    <w:abstractNumId w:val="12"/>
  </w:num>
  <w:num w:numId="8">
    <w:abstractNumId w:val="4"/>
  </w:num>
  <w:num w:numId="9">
    <w:abstractNumId w:val="21"/>
  </w:num>
  <w:num w:numId="10">
    <w:abstractNumId w:val="22"/>
  </w:num>
  <w:num w:numId="11">
    <w:abstractNumId w:val="18"/>
  </w:num>
  <w:num w:numId="12">
    <w:abstractNumId w:val="7"/>
  </w:num>
  <w:num w:numId="13">
    <w:abstractNumId w:val="13"/>
  </w:num>
  <w:num w:numId="14">
    <w:abstractNumId w:val="3"/>
  </w:num>
  <w:num w:numId="15">
    <w:abstractNumId w:val="15"/>
  </w:num>
  <w:num w:numId="16">
    <w:abstractNumId w:val="23"/>
  </w:num>
  <w:num w:numId="17">
    <w:abstractNumId w:val="5"/>
  </w:num>
  <w:num w:numId="18">
    <w:abstractNumId w:val="14"/>
  </w:num>
  <w:num w:numId="19">
    <w:abstractNumId w:val="19"/>
  </w:num>
  <w:num w:numId="20">
    <w:abstractNumId w:val="9"/>
  </w:num>
  <w:num w:numId="21">
    <w:abstractNumId w:val="17"/>
  </w:num>
  <w:num w:numId="22">
    <w:abstractNumId w:val="10"/>
  </w:num>
  <w:num w:numId="23">
    <w:abstractNumId w:val="8"/>
  </w:num>
  <w:num w:numId="24">
    <w:abstractNumId w:val="20"/>
  </w:num>
  <w:num w:numId="25">
    <w:abstractNumId w:val="1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62C29"/>
    <w:rsid w:val="00000933"/>
    <w:rsid w:val="00002097"/>
    <w:rsid w:val="00004C61"/>
    <w:rsid w:val="00006162"/>
    <w:rsid w:val="000068A2"/>
    <w:rsid w:val="00006C7F"/>
    <w:rsid w:val="00007755"/>
    <w:rsid w:val="000108F7"/>
    <w:rsid w:val="00011899"/>
    <w:rsid w:val="00012287"/>
    <w:rsid w:val="00013CE8"/>
    <w:rsid w:val="0001536E"/>
    <w:rsid w:val="000153D9"/>
    <w:rsid w:val="000205C6"/>
    <w:rsid w:val="00024339"/>
    <w:rsid w:val="00024BCB"/>
    <w:rsid w:val="0002577E"/>
    <w:rsid w:val="000260C3"/>
    <w:rsid w:val="000275E7"/>
    <w:rsid w:val="000275FF"/>
    <w:rsid w:val="00027E26"/>
    <w:rsid w:val="000306CF"/>
    <w:rsid w:val="00030F0D"/>
    <w:rsid w:val="000328C5"/>
    <w:rsid w:val="00032D30"/>
    <w:rsid w:val="00033075"/>
    <w:rsid w:val="00033ED5"/>
    <w:rsid w:val="00034998"/>
    <w:rsid w:val="00037685"/>
    <w:rsid w:val="00040596"/>
    <w:rsid w:val="000410DA"/>
    <w:rsid w:val="00041C10"/>
    <w:rsid w:val="000439C1"/>
    <w:rsid w:val="000443E5"/>
    <w:rsid w:val="0005007E"/>
    <w:rsid w:val="00052058"/>
    <w:rsid w:val="0005657A"/>
    <w:rsid w:val="000571FD"/>
    <w:rsid w:val="0005753E"/>
    <w:rsid w:val="00061ACD"/>
    <w:rsid w:val="00061CF6"/>
    <w:rsid w:val="000635AB"/>
    <w:rsid w:val="00063755"/>
    <w:rsid w:val="00063E63"/>
    <w:rsid w:val="00063EBA"/>
    <w:rsid w:val="00065255"/>
    <w:rsid w:val="0006742F"/>
    <w:rsid w:val="00070A59"/>
    <w:rsid w:val="0007233C"/>
    <w:rsid w:val="00072541"/>
    <w:rsid w:val="000728A8"/>
    <w:rsid w:val="00074011"/>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0D47"/>
    <w:rsid w:val="000B7F47"/>
    <w:rsid w:val="000C3A17"/>
    <w:rsid w:val="000C4334"/>
    <w:rsid w:val="000C4B32"/>
    <w:rsid w:val="000C4E47"/>
    <w:rsid w:val="000D135A"/>
    <w:rsid w:val="000D1CF6"/>
    <w:rsid w:val="000D3ACC"/>
    <w:rsid w:val="000D4B88"/>
    <w:rsid w:val="000D5EC2"/>
    <w:rsid w:val="000D6BAA"/>
    <w:rsid w:val="000E0695"/>
    <w:rsid w:val="000E06F0"/>
    <w:rsid w:val="000E0F94"/>
    <w:rsid w:val="000E1343"/>
    <w:rsid w:val="000E1AA6"/>
    <w:rsid w:val="000E2E5F"/>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AD5"/>
    <w:rsid w:val="00114CEF"/>
    <w:rsid w:val="001150E1"/>
    <w:rsid w:val="001151DF"/>
    <w:rsid w:val="001158E3"/>
    <w:rsid w:val="00115AD9"/>
    <w:rsid w:val="00116359"/>
    <w:rsid w:val="001173EF"/>
    <w:rsid w:val="00124681"/>
    <w:rsid w:val="001277F5"/>
    <w:rsid w:val="00131063"/>
    <w:rsid w:val="00132DAE"/>
    <w:rsid w:val="00133C6B"/>
    <w:rsid w:val="001347BE"/>
    <w:rsid w:val="00134951"/>
    <w:rsid w:val="00134B1A"/>
    <w:rsid w:val="0013660E"/>
    <w:rsid w:val="00136E4A"/>
    <w:rsid w:val="001371FD"/>
    <w:rsid w:val="0014237E"/>
    <w:rsid w:val="00144568"/>
    <w:rsid w:val="0014708D"/>
    <w:rsid w:val="0014716A"/>
    <w:rsid w:val="00154BCE"/>
    <w:rsid w:val="00155ADD"/>
    <w:rsid w:val="001565BF"/>
    <w:rsid w:val="00157A9F"/>
    <w:rsid w:val="00160100"/>
    <w:rsid w:val="00161BCF"/>
    <w:rsid w:val="00161BFB"/>
    <w:rsid w:val="0016225C"/>
    <w:rsid w:val="00163C8C"/>
    <w:rsid w:val="00164080"/>
    <w:rsid w:val="00167BF7"/>
    <w:rsid w:val="00171309"/>
    <w:rsid w:val="001718A1"/>
    <w:rsid w:val="001767FD"/>
    <w:rsid w:val="00176AD2"/>
    <w:rsid w:val="00177937"/>
    <w:rsid w:val="0018012C"/>
    <w:rsid w:val="00180D6E"/>
    <w:rsid w:val="001828E9"/>
    <w:rsid w:val="00183B0B"/>
    <w:rsid w:val="00184CF9"/>
    <w:rsid w:val="00186314"/>
    <w:rsid w:val="001873A1"/>
    <w:rsid w:val="00187748"/>
    <w:rsid w:val="00190FD1"/>
    <w:rsid w:val="00192649"/>
    <w:rsid w:val="001947EA"/>
    <w:rsid w:val="00194BAB"/>
    <w:rsid w:val="00195420"/>
    <w:rsid w:val="001A07CC"/>
    <w:rsid w:val="001A08BF"/>
    <w:rsid w:val="001A0D07"/>
    <w:rsid w:val="001A1326"/>
    <w:rsid w:val="001A19C2"/>
    <w:rsid w:val="001A1A12"/>
    <w:rsid w:val="001A2D2C"/>
    <w:rsid w:val="001A33E9"/>
    <w:rsid w:val="001A58AA"/>
    <w:rsid w:val="001A5D1A"/>
    <w:rsid w:val="001A6108"/>
    <w:rsid w:val="001A65BD"/>
    <w:rsid w:val="001A6E29"/>
    <w:rsid w:val="001A75E5"/>
    <w:rsid w:val="001A779E"/>
    <w:rsid w:val="001B2C9D"/>
    <w:rsid w:val="001B36BC"/>
    <w:rsid w:val="001B42AA"/>
    <w:rsid w:val="001B5AF1"/>
    <w:rsid w:val="001B647B"/>
    <w:rsid w:val="001B78EE"/>
    <w:rsid w:val="001C1808"/>
    <w:rsid w:val="001C2D16"/>
    <w:rsid w:val="001C37B5"/>
    <w:rsid w:val="001C59F2"/>
    <w:rsid w:val="001C6883"/>
    <w:rsid w:val="001D06B9"/>
    <w:rsid w:val="001D11D9"/>
    <w:rsid w:val="001D2E43"/>
    <w:rsid w:val="001D3609"/>
    <w:rsid w:val="001E191C"/>
    <w:rsid w:val="001E2D17"/>
    <w:rsid w:val="001E4BDF"/>
    <w:rsid w:val="001E5764"/>
    <w:rsid w:val="001E5D0E"/>
    <w:rsid w:val="001E7543"/>
    <w:rsid w:val="001F07EB"/>
    <w:rsid w:val="001F11AC"/>
    <w:rsid w:val="001F18F3"/>
    <w:rsid w:val="001F1DC6"/>
    <w:rsid w:val="001F30A4"/>
    <w:rsid w:val="001F3DA3"/>
    <w:rsid w:val="001F3F58"/>
    <w:rsid w:val="001F4EE0"/>
    <w:rsid w:val="00205B36"/>
    <w:rsid w:val="00207280"/>
    <w:rsid w:val="002074B4"/>
    <w:rsid w:val="002077B9"/>
    <w:rsid w:val="00207E32"/>
    <w:rsid w:val="00212148"/>
    <w:rsid w:val="002130EC"/>
    <w:rsid w:val="00213626"/>
    <w:rsid w:val="00214401"/>
    <w:rsid w:val="00215B5D"/>
    <w:rsid w:val="0022013C"/>
    <w:rsid w:val="00220615"/>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8BF"/>
    <w:rsid w:val="0024793D"/>
    <w:rsid w:val="00247A19"/>
    <w:rsid w:val="00250A2F"/>
    <w:rsid w:val="0025399B"/>
    <w:rsid w:val="00255063"/>
    <w:rsid w:val="0025547E"/>
    <w:rsid w:val="0026051D"/>
    <w:rsid w:val="00260B12"/>
    <w:rsid w:val="00261622"/>
    <w:rsid w:val="00263182"/>
    <w:rsid w:val="00263B78"/>
    <w:rsid w:val="00265F0D"/>
    <w:rsid w:val="002706A7"/>
    <w:rsid w:val="00271BEE"/>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3FD"/>
    <w:rsid w:val="002A44CF"/>
    <w:rsid w:val="002A5B2A"/>
    <w:rsid w:val="002A66C2"/>
    <w:rsid w:val="002B050C"/>
    <w:rsid w:val="002B132D"/>
    <w:rsid w:val="002B2516"/>
    <w:rsid w:val="002B2A53"/>
    <w:rsid w:val="002B53E5"/>
    <w:rsid w:val="002C02CE"/>
    <w:rsid w:val="002C3352"/>
    <w:rsid w:val="002C4096"/>
    <w:rsid w:val="002C4537"/>
    <w:rsid w:val="002C644D"/>
    <w:rsid w:val="002C71A5"/>
    <w:rsid w:val="002C7D88"/>
    <w:rsid w:val="002D05A3"/>
    <w:rsid w:val="002D0970"/>
    <w:rsid w:val="002D3A20"/>
    <w:rsid w:val="002D5542"/>
    <w:rsid w:val="002D5EEC"/>
    <w:rsid w:val="002E3950"/>
    <w:rsid w:val="002E5AEC"/>
    <w:rsid w:val="002E77A5"/>
    <w:rsid w:val="002F1745"/>
    <w:rsid w:val="002F2024"/>
    <w:rsid w:val="002F3FF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51BA"/>
    <w:rsid w:val="00315EF9"/>
    <w:rsid w:val="003174C4"/>
    <w:rsid w:val="00321439"/>
    <w:rsid w:val="0032156B"/>
    <w:rsid w:val="00321D2B"/>
    <w:rsid w:val="00322325"/>
    <w:rsid w:val="003223CB"/>
    <w:rsid w:val="00322A02"/>
    <w:rsid w:val="00323341"/>
    <w:rsid w:val="0032356A"/>
    <w:rsid w:val="003247F4"/>
    <w:rsid w:val="00324C6C"/>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8F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1221"/>
    <w:rsid w:val="00393444"/>
    <w:rsid w:val="00394052"/>
    <w:rsid w:val="0039525F"/>
    <w:rsid w:val="003965AB"/>
    <w:rsid w:val="003966D7"/>
    <w:rsid w:val="003975DE"/>
    <w:rsid w:val="003A11F9"/>
    <w:rsid w:val="003A5C6B"/>
    <w:rsid w:val="003B08CF"/>
    <w:rsid w:val="003B2099"/>
    <w:rsid w:val="003B23D7"/>
    <w:rsid w:val="003B319D"/>
    <w:rsid w:val="003B6912"/>
    <w:rsid w:val="003C0249"/>
    <w:rsid w:val="003C1A8B"/>
    <w:rsid w:val="003C47ED"/>
    <w:rsid w:val="003C61B5"/>
    <w:rsid w:val="003D049B"/>
    <w:rsid w:val="003D069B"/>
    <w:rsid w:val="003D354E"/>
    <w:rsid w:val="003D49F9"/>
    <w:rsid w:val="003D79FB"/>
    <w:rsid w:val="003E11E0"/>
    <w:rsid w:val="003E49B7"/>
    <w:rsid w:val="003E50D4"/>
    <w:rsid w:val="003E5157"/>
    <w:rsid w:val="003E51B2"/>
    <w:rsid w:val="003E55FF"/>
    <w:rsid w:val="003E5B69"/>
    <w:rsid w:val="003E60B5"/>
    <w:rsid w:val="003F02AB"/>
    <w:rsid w:val="003F20DC"/>
    <w:rsid w:val="003F298F"/>
    <w:rsid w:val="003F7708"/>
    <w:rsid w:val="003F789C"/>
    <w:rsid w:val="003F7EBC"/>
    <w:rsid w:val="003F7ED6"/>
    <w:rsid w:val="00401CF9"/>
    <w:rsid w:val="004038E8"/>
    <w:rsid w:val="00404C74"/>
    <w:rsid w:val="0040504A"/>
    <w:rsid w:val="00406187"/>
    <w:rsid w:val="0041056C"/>
    <w:rsid w:val="004107EF"/>
    <w:rsid w:val="00410B27"/>
    <w:rsid w:val="00411AF0"/>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3E1E"/>
    <w:rsid w:val="00444BFF"/>
    <w:rsid w:val="00444DE1"/>
    <w:rsid w:val="0045017C"/>
    <w:rsid w:val="00450193"/>
    <w:rsid w:val="00450D6B"/>
    <w:rsid w:val="004520BF"/>
    <w:rsid w:val="004534D5"/>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0EE8"/>
    <w:rsid w:val="00483497"/>
    <w:rsid w:val="00483ABF"/>
    <w:rsid w:val="00484ADB"/>
    <w:rsid w:val="0048517A"/>
    <w:rsid w:val="00485AB4"/>
    <w:rsid w:val="00485DC2"/>
    <w:rsid w:val="0049018B"/>
    <w:rsid w:val="0049055C"/>
    <w:rsid w:val="00490587"/>
    <w:rsid w:val="00490903"/>
    <w:rsid w:val="00492638"/>
    <w:rsid w:val="00495E55"/>
    <w:rsid w:val="0049775F"/>
    <w:rsid w:val="00497B98"/>
    <w:rsid w:val="00497EC8"/>
    <w:rsid w:val="004A0629"/>
    <w:rsid w:val="004A1AD6"/>
    <w:rsid w:val="004A2870"/>
    <w:rsid w:val="004A2F47"/>
    <w:rsid w:val="004A5182"/>
    <w:rsid w:val="004A6BF3"/>
    <w:rsid w:val="004A7888"/>
    <w:rsid w:val="004B22B4"/>
    <w:rsid w:val="004B2B07"/>
    <w:rsid w:val="004B5FA0"/>
    <w:rsid w:val="004B66A4"/>
    <w:rsid w:val="004B6A6A"/>
    <w:rsid w:val="004B759D"/>
    <w:rsid w:val="004B7CDA"/>
    <w:rsid w:val="004C0CD5"/>
    <w:rsid w:val="004C6042"/>
    <w:rsid w:val="004C6CEE"/>
    <w:rsid w:val="004C6E71"/>
    <w:rsid w:val="004C7FD9"/>
    <w:rsid w:val="004D3382"/>
    <w:rsid w:val="004D436C"/>
    <w:rsid w:val="004D48DC"/>
    <w:rsid w:val="004D552E"/>
    <w:rsid w:val="004D7169"/>
    <w:rsid w:val="004D78E9"/>
    <w:rsid w:val="004E0DD6"/>
    <w:rsid w:val="004E1CD8"/>
    <w:rsid w:val="004E20E1"/>
    <w:rsid w:val="004E6087"/>
    <w:rsid w:val="004E6291"/>
    <w:rsid w:val="004E7274"/>
    <w:rsid w:val="004F14DF"/>
    <w:rsid w:val="004F189D"/>
    <w:rsid w:val="004F2431"/>
    <w:rsid w:val="004F2780"/>
    <w:rsid w:val="004F3901"/>
    <w:rsid w:val="004F41D3"/>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14E45"/>
    <w:rsid w:val="00522366"/>
    <w:rsid w:val="00522EE9"/>
    <w:rsid w:val="005231D3"/>
    <w:rsid w:val="00523D13"/>
    <w:rsid w:val="00523E2C"/>
    <w:rsid w:val="00526739"/>
    <w:rsid w:val="00526E51"/>
    <w:rsid w:val="005314D4"/>
    <w:rsid w:val="0053227D"/>
    <w:rsid w:val="00532B1C"/>
    <w:rsid w:val="00534C2C"/>
    <w:rsid w:val="00536B09"/>
    <w:rsid w:val="005400E6"/>
    <w:rsid w:val="00540888"/>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7115"/>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704"/>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5F6D19"/>
    <w:rsid w:val="005F76CE"/>
    <w:rsid w:val="006029D6"/>
    <w:rsid w:val="0060443B"/>
    <w:rsid w:val="00606296"/>
    <w:rsid w:val="00606935"/>
    <w:rsid w:val="00607285"/>
    <w:rsid w:val="00607F29"/>
    <w:rsid w:val="006122F8"/>
    <w:rsid w:val="0061373A"/>
    <w:rsid w:val="00616ACF"/>
    <w:rsid w:val="00616EF9"/>
    <w:rsid w:val="00617CBD"/>
    <w:rsid w:val="00617CF7"/>
    <w:rsid w:val="006206FE"/>
    <w:rsid w:val="0062344E"/>
    <w:rsid w:val="006240CC"/>
    <w:rsid w:val="00630A21"/>
    <w:rsid w:val="006324B4"/>
    <w:rsid w:val="00632727"/>
    <w:rsid w:val="006335B2"/>
    <w:rsid w:val="006348E5"/>
    <w:rsid w:val="0063491B"/>
    <w:rsid w:val="00637E10"/>
    <w:rsid w:val="00640CD4"/>
    <w:rsid w:val="00642664"/>
    <w:rsid w:val="00642F3C"/>
    <w:rsid w:val="00642FCB"/>
    <w:rsid w:val="006464BC"/>
    <w:rsid w:val="00646DC9"/>
    <w:rsid w:val="00650193"/>
    <w:rsid w:val="00650BBD"/>
    <w:rsid w:val="006511F9"/>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68CE"/>
    <w:rsid w:val="00667CAA"/>
    <w:rsid w:val="00667ED7"/>
    <w:rsid w:val="006702EA"/>
    <w:rsid w:val="00673E26"/>
    <w:rsid w:val="006742F4"/>
    <w:rsid w:val="006774B3"/>
    <w:rsid w:val="00677A06"/>
    <w:rsid w:val="006829DC"/>
    <w:rsid w:val="00683AB2"/>
    <w:rsid w:val="00684858"/>
    <w:rsid w:val="006859C6"/>
    <w:rsid w:val="0068638A"/>
    <w:rsid w:val="00686460"/>
    <w:rsid w:val="00686C41"/>
    <w:rsid w:val="00686E99"/>
    <w:rsid w:val="00692269"/>
    <w:rsid w:val="0069451A"/>
    <w:rsid w:val="0069485E"/>
    <w:rsid w:val="006A0172"/>
    <w:rsid w:val="006A1698"/>
    <w:rsid w:val="006A6323"/>
    <w:rsid w:val="006A7193"/>
    <w:rsid w:val="006B0C77"/>
    <w:rsid w:val="006B18F8"/>
    <w:rsid w:val="006B1A7F"/>
    <w:rsid w:val="006B6CB7"/>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D6C01"/>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3D36"/>
    <w:rsid w:val="00724CC0"/>
    <w:rsid w:val="00725D11"/>
    <w:rsid w:val="00730534"/>
    <w:rsid w:val="0073065B"/>
    <w:rsid w:val="007313C1"/>
    <w:rsid w:val="00732DCF"/>
    <w:rsid w:val="00733470"/>
    <w:rsid w:val="007357DC"/>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538"/>
    <w:rsid w:val="007747BE"/>
    <w:rsid w:val="00774DCF"/>
    <w:rsid w:val="00775112"/>
    <w:rsid w:val="00775E88"/>
    <w:rsid w:val="00776DE6"/>
    <w:rsid w:val="0077774D"/>
    <w:rsid w:val="00777A4B"/>
    <w:rsid w:val="00780F21"/>
    <w:rsid w:val="00781B03"/>
    <w:rsid w:val="0078285F"/>
    <w:rsid w:val="007838AE"/>
    <w:rsid w:val="007848C9"/>
    <w:rsid w:val="00785633"/>
    <w:rsid w:val="0078774E"/>
    <w:rsid w:val="007902DB"/>
    <w:rsid w:val="0079153C"/>
    <w:rsid w:val="00792630"/>
    <w:rsid w:val="0079314D"/>
    <w:rsid w:val="007958F3"/>
    <w:rsid w:val="007960C1"/>
    <w:rsid w:val="007968A7"/>
    <w:rsid w:val="007A1BC2"/>
    <w:rsid w:val="007A3351"/>
    <w:rsid w:val="007A38CF"/>
    <w:rsid w:val="007A41C3"/>
    <w:rsid w:val="007A49D4"/>
    <w:rsid w:val="007A5EDF"/>
    <w:rsid w:val="007A75C5"/>
    <w:rsid w:val="007A7CD1"/>
    <w:rsid w:val="007B1C8B"/>
    <w:rsid w:val="007B2B1F"/>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3DDC"/>
    <w:rsid w:val="007E277A"/>
    <w:rsid w:val="007E29E5"/>
    <w:rsid w:val="007E3B64"/>
    <w:rsid w:val="007E4EB4"/>
    <w:rsid w:val="007E6482"/>
    <w:rsid w:val="007F00E3"/>
    <w:rsid w:val="007F1C55"/>
    <w:rsid w:val="007F217F"/>
    <w:rsid w:val="007F255F"/>
    <w:rsid w:val="007F5893"/>
    <w:rsid w:val="007F58AA"/>
    <w:rsid w:val="0080065F"/>
    <w:rsid w:val="00803835"/>
    <w:rsid w:val="00804786"/>
    <w:rsid w:val="00804ED0"/>
    <w:rsid w:val="00805B3C"/>
    <w:rsid w:val="00812870"/>
    <w:rsid w:val="0081541E"/>
    <w:rsid w:val="00816AC1"/>
    <w:rsid w:val="00821D05"/>
    <w:rsid w:val="00822560"/>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56CD4"/>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6AB7"/>
    <w:rsid w:val="008A767C"/>
    <w:rsid w:val="008A7A6C"/>
    <w:rsid w:val="008B3E4C"/>
    <w:rsid w:val="008B454C"/>
    <w:rsid w:val="008B46C0"/>
    <w:rsid w:val="008B4FAB"/>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02EC"/>
    <w:rsid w:val="008F191F"/>
    <w:rsid w:val="008F51FA"/>
    <w:rsid w:val="008F7F8B"/>
    <w:rsid w:val="0090015E"/>
    <w:rsid w:val="009005D7"/>
    <w:rsid w:val="00903735"/>
    <w:rsid w:val="00903792"/>
    <w:rsid w:val="00905B99"/>
    <w:rsid w:val="00906EF9"/>
    <w:rsid w:val="009072DF"/>
    <w:rsid w:val="00907C61"/>
    <w:rsid w:val="009103E7"/>
    <w:rsid w:val="00910B4D"/>
    <w:rsid w:val="00910CBA"/>
    <w:rsid w:val="00912541"/>
    <w:rsid w:val="0091369A"/>
    <w:rsid w:val="0091429C"/>
    <w:rsid w:val="00915407"/>
    <w:rsid w:val="00920F5E"/>
    <w:rsid w:val="0092212A"/>
    <w:rsid w:val="0092252B"/>
    <w:rsid w:val="00922677"/>
    <w:rsid w:val="009262FA"/>
    <w:rsid w:val="00926AEC"/>
    <w:rsid w:val="00927BCD"/>
    <w:rsid w:val="00927F42"/>
    <w:rsid w:val="00932F61"/>
    <w:rsid w:val="00932FC5"/>
    <w:rsid w:val="00933C2B"/>
    <w:rsid w:val="00936764"/>
    <w:rsid w:val="00936B3E"/>
    <w:rsid w:val="00937B68"/>
    <w:rsid w:val="0094080C"/>
    <w:rsid w:val="00940890"/>
    <w:rsid w:val="00941C82"/>
    <w:rsid w:val="00945FB5"/>
    <w:rsid w:val="00946979"/>
    <w:rsid w:val="00947099"/>
    <w:rsid w:val="00947CDE"/>
    <w:rsid w:val="009501E8"/>
    <w:rsid w:val="0095072F"/>
    <w:rsid w:val="00952678"/>
    <w:rsid w:val="00954EF5"/>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B79D5"/>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78"/>
    <w:rsid w:val="00A063A6"/>
    <w:rsid w:val="00A07504"/>
    <w:rsid w:val="00A07615"/>
    <w:rsid w:val="00A1008B"/>
    <w:rsid w:val="00A123F0"/>
    <w:rsid w:val="00A134B7"/>
    <w:rsid w:val="00A14066"/>
    <w:rsid w:val="00A14B8C"/>
    <w:rsid w:val="00A156A5"/>
    <w:rsid w:val="00A16EDA"/>
    <w:rsid w:val="00A17B28"/>
    <w:rsid w:val="00A2238D"/>
    <w:rsid w:val="00A22F95"/>
    <w:rsid w:val="00A23308"/>
    <w:rsid w:val="00A234F3"/>
    <w:rsid w:val="00A24DDF"/>
    <w:rsid w:val="00A2630C"/>
    <w:rsid w:val="00A26FD9"/>
    <w:rsid w:val="00A27EFC"/>
    <w:rsid w:val="00A317A7"/>
    <w:rsid w:val="00A330DE"/>
    <w:rsid w:val="00A3311A"/>
    <w:rsid w:val="00A3381C"/>
    <w:rsid w:val="00A33DF5"/>
    <w:rsid w:val="00A34C0A"/>
    <w:rsid w:val="00A3596F"/>
    <w:rsid w:val="00A4072C"/>
    <w:rsid w:val="00A40B56"/>
    <w:rsid w:val="00A41E82"/>
    <w:rsid w:val="00A46608"/>
    <w:rsid w:val="00A47A88"/>
    <w:rsid w:val="00A50F96"/>
    <w:rsid w:val="00A514BB"/>
    <w:rsid w:val="00A54541"/>
    <w:rsid w:val="00A551FE"/>
    <w:rsid w:val="00A6015B"/>
    <w:rsid w:val="00A61646"/>
    <w:rsid w:val="00A61AE7"/>
    <w:rsid w:val="00A62321"/>
    <w:rsid w:val="00A6233C"/>
    <w:rsid w:val="00A62DB8"/>
    <w:rsid w:val="00A634DF"/>
    <w:rsid w:val="00A63FEA"/>
    <w:rsid w:val="00A649BA"/>
    <w:rsid w:val="00A67809"/>
    <w:rsid w:val="00A70C51"/>
    <w:rsid w:val="00A72B6C"/>
    <w:rsid w:val="00A72D10"/>
    <w:rsid w:val="00A74316"/>
    <w:rsid w:val="00A7650E"/>
    <w:rsid w:val="00A76745"/>
    <w:rsid w:val="00A76ED5"/>
    <w:rsid w:val="00A7749E"/>
    <w:rsid w:val="00A8097B"/>
    <w:rsid w:val="00A810B4"/>
    <w:rsid w:val="00A810DA"/>
    <w:rsid w:val="00A81739"/>
    <w:rsid w:val="00A84156"/>
    <w:rsid w:val="00A84681"/>
    <w:rsid w:val="00A86270"/>
    <w:rsid w:val="00A8714C"/>
    <w:rsid w:val="00A90498"/>
    <w:rsid w:val="00AA156C"/>
    <w:rsid w:val="00AA2240"/>
    <w:rsid w:val="00AA2ACD"/>
    <w:rsid w:val="00AA6FD8"/>
    <w:rsid w:val="00AB03BE"/>
    <w:rsid w:val="00AB18AC"/>
    <w:rsid w:val="00AB4930"/>
    <w:rsid w:val="00AB5159"/>
    <w:rsid w:val="00AB608F"/>
    <w:rsid w:val="00AB7A54"/>
    <w:rsid w:val="00AC0EE4"/>
    <w:rsid w:val="00AC104D"/>
    <w:rsid w:val="00AC1B1B"/>
    <w:rsid w:val="00AC3358"/>
    <w:rsid w:val="00AC3ABD"/>
    <w:rsid w:val="00AC56A2"/>
    <w:rsid w:val="00AD171A"/>
    <w:rsid w:val="00AD2448"/>
    <w:rsid w:val="00AD2837"/>
    <w:rsid w:val="00AD353F"/>
    <w:rsid w:val="00AD397A"/>
    <w:rsid w:val="00AD7BC6"/>
    <w:rsid w:val="00AD7F47"/>
    <w:rsid w:val="00AE0B2C"/>
    <w:rsid w:val="00AE11CE"/>
    <w:rsid w:val="00AE3F14"/>
    <w:rsid w:val="00AE645E"/>
    <w:rsid w:val="00AE68C8"/>
    <w:rsid w:val="00AF05BA"/>
    <w:rsid w:val="00AF0A2A"/>
    <w:rsid w:val="00AF1510"/>
    <w:rsid w:val="00AF4182"/>
    <w:rsid w:val="00AF55D6"/>
    <w:rsid w:val="00B00008"/>
    <w:rsid w:val="00B00FDA"/>
    <w:rsid w:val="00B01560"/>
    <w:rsid w:val="00B01ABA"/>
    <w:rsid w:val="00B02A0C"/>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61"/>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2CB"/>
    <w:rsid w:val="00B676E4"/>
    <w:rsid w:val="00B678D6"/>
    <w:rsid w:val="00B67B65"/>
    <w:rsid w:val="00B67C1C"/>
    <w:rsid w:val="00B7097E"/>
    <w:rsid w:val="00B71D77"/>
    <w:rsid w:val="00B72E92"/>
    <w:rsid w:val="00B75B7D"/>
    <w:rsid w:val="00B77B93"/>
    <w:rsid w:val="00B8026C"/>
    <w:rsid w:val="00B822A3"/>
    <w:rsid w:val="00B84A52"/>
    <w:rsid w:val="00B84B3A"/>
    <w:rsid w:val="00B8514B"/>
    <w:rsid w:val="00B85EFA"/>
    <w:rsid w:val="00B87837"/>
    <w:rsid w:val="00B87ADD"/>
    <w:rsid w:val="00B9317C"/>
    <w:rsid w:val="00B940BC"/>
    <w:rsid w:val="00B94F20"/>
    <w:rsid w:val="00B955D4"/>
    <w:rsid w:val="00B959D0"/>
    <w:rsid w:val="00B96419"/>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99D"/>
    <w:rsid w:val="00BC5C03"/>
    <w:rsid w:val="00BC6E04"/>
    <w:rsid w:val="00BC77EA"/>
    <w:rsid w:val="00BD0074"/>
    <w:rsid w:val="00BD1234"/>
    <w:rsid w:val="00BD2268"/>
    <w:rsid w:val="00BD39AA"/>
    <w:rsid w:val="00BD4E1B"/>
    <w:rsid w:val="00BD535A"/>
    <w:rsid w:val="00BD6C7F"/>
    <w:rsid w:val="00BD7285"/>
    <w:rsid w:val="00BD7C5E"/>
    <w:rsid w:val="00BE036B"/>
    <w:rsid w:val="00BE3AFE"/>
    <w:rsid w:val="00BE44AE"/>
    <w:rsid w:val="00BE4E8B"/>
    <w:rsid w:val="00BE505A"/>
    <w:rsid w:val="00BE5E89"/>
    <w:rsid w:val="00BE6EBC"/>
    <w:rsid w:val="00BE74A3"/>
    <w:rsid w:val="00BF0CB0"/>
    <w:rsid w:val="00BF16C6"/>
    <w:rsid w:val="00BF2C08"/>
    <w:rsid w:val="00BF2C6F"/>
    <w:rsid w:val="00BF3C69"/>
    <w:rsid w:val="00BF40E3"/>
    <w:rsid w:val="00BF493F"/>
    <w:rsid w:val="00BF5351"/>
    <w:rsid w:val="00BF5542"/>
    <w:rsid w:val="00BF73CD"/>
    <w:rsid w:val="00C00B62"/>
    <w:rsid w:val="00C05A91"/>
    <w:rsid w:val="00C06339"/>
    <w:rsid w:val="00C07549"/>
    <w:rsid w:val="00C11D25"/>
    <w:rsid w:val="00C11D75"/>
    <w:rsid w:val="00C12F8F"/>
    <w:rsid w:val="00C13F72"/>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6AC4"/>
    <w:rsid w:val="00C47DC1"/>
    <w:rsid w:val="00C52993"/>
    <w:rsid w:val="00C52A74"/>
    <w:rsid w:val="00C56E49"/>
    <w:rsid w:val="00C57BFA"/>
    <w:rsid w:val="00C6044D"/>
    <w:rsid w:val="00C60BDE"/>
    <w:rsid w:val="00C61735"/>
    <w:rsid w:val="00C61B6E"/>
    <w:rsid w:val="00C62055"/>
    <w:rsid w:val="00C62151"/>
    <w:rsid w:val="00C63B11"/>
    <w:rsid w:val="00C63ECF"/>
    <w:rsid w:val="00C6408E"/>
    <w:rsid w:val="00C64B21"/>
    <w:rsid w:val="00C723F3"/>
    <w:rsid w:val="00C73B78"/>
    <w:rsid w:val="00C75BA4"/>
    <w:rsid w:val="00C760A3"/>
    <w:rsid w:val="00C7650E"/>
    <w:rsid w:val="00C77CD8"/>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4BEC"/>
    <w:rsid w:val="00CA4C30"/>
    <w:rsid w:val="00CA622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A1"/>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26BE"/>
    <w:rsid w:val="00D54B87"/>
    <w:rsid w:val="00D552FB"/>
    <w:rsid w:val="00D56D05"/>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013C"/>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518F"/>
    <w:rsid w:val="00DD68B1"/>
    <w:rsid w:val="00DD7552"/>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1003"/>
    <w:rsid w:val="00E143D1"/>
    <w:rsid w:val="00E15C15"/>
    <w:rsid w:val="00E17E96"/>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9D5"/>
    <w:rsid w:val="00E61A84"/>
    <w:rsid w:val="00E6237E"/>
    <w:rsid w:val="00E64F68"/>
    <w:rsid w:val="00E65B94"/>
    <w:rsid w:val="00E65E4D"/>
    <w:rsid w:val="00E66DE9"/>
    <w:rsid w:val="00E677AA"/>
    <w:rsid w:val="00E67AB8"/>
    <w:rsid w:val="00E67EF1"/>
    <w:rsid w:val="00E71E70"/>
    <w:rsid w:val="00E731FB"/>
    <w:rsid w:val="00E76D44"/>
    <w:rsid w:val="00E76E69"/>
    <w:rsid w:val="00E777FC"/>
    <w:rsid w:val="00E8055D"/>
    <w:rsid w:val="00E8163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3E7C"/>
    <w:rsid w:val="00ED58D2"/>
    <w:rsid w:val="00ED7287"/>
    <w:rsid w:val="00ED7E20"/>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42D4"/>
    <w:rsid w:val="00F16B5A"/>
    <w:rsid w:val="00F20332"/>
    <w:rsid w:val="00F20ABB"/>
    <w:rsid w:val="00F20B54"/>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65EA4"/>
    <w:rsid w:val="00F674F8"/>
    <w:rsid w:val="00F72B38"/>
    <w:rsid w:val="00F73409"/>
    <w:rsid w:val="00F73442"/>
    <w:rsid w:val="00F73D1C"/>
    <w:rsid w:val="00F74983"/>
    <w:rsid w:val="00F74A7C"/>
    <w:rsid w:val="00F753E1"/>
    <w:rsid w:val="00F76508"/>
    <w:rsid w:val="00F7770F"/>
    <w:rsid w:val="00F77AAD"/>
    <w:rsid w:val="00F77CCE"/>
    <w:rsid w:val="00F8051D"/>
    <w:rsid w:val="00F84158"/>
    <w:rsid w:val="00F93D32"/>
    <w:rsid w:val="00F952A5"/>
    <w:rsid w:val="00F96C72"/>
    <w:rsid w:val="00FA1BAF"/>
    <w:rsid w:val="00FA38F4"/>
    <w:rsid w:val="00FA5E84"/>
    <w:rsid w:val="00FB074D"/>
    <w:rsid w:val="00FB4EE1"/>
    <w:rsid w:val="00FB5804"/>
    <w:rsid w:val="00FB6134"/>
    <w:rsid w:val="00FB65C4"/>
    <w:rsid w:val="00FB74E7"/>
    <w:rsid w:val="00FC238E"/>
    <w:rsid w:val="00FC49E9"/>
    <w:rsid w:val="00FC5BAE"/>
    <w:rsid w:val="00FD2356"/>
    <w:rsid w:val="00FD2E96"/>
    <w:rsid w:val="00FD37C3"/>
    <w:rsid w:val="00FD38E9"/>
    <w:rsid w:val="00FD3968"/>
    <w:rsid w:val="00FD4048"/>
    <w:rsid w:val="00FD51EB"/>
    <w:rsid w:val="00FD575D"/>
    <w:rsid w:val="00FD792F"/>
    <w:rsid w:val="00FD7DB3"/>
    <w:rsid w:val="00FE0553"/>
    <w:rsid w:val="00FE2CDE"/>
    <w:rsid w:val="00FE6335"/>
    <w:rsid w:val="00FF0898"/>
    <w:rsid w:val="00FF17F9"/>
    <w:rsid w:val="00FF1DE7"/>
    <w:rsid w:val="00FF1E2A"/>
    <w:rsid w:val="00FF2756"/>
    <w:rsid w:val="00FF388C"/>
    <w:rsid w:val="00FF3EED"/>
    <w:rsid w:val="00FF4448"/>
    <w:rsid w:val="00FF65BE"/>
    <w:rsid w:val="00FF7417"/>
    <w:rsid w:val="00FF79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basedOn w:val="a0"/>
    <w:link w:val="a4"/>
    <w:uiPriority w:val="99"/>
    <w:semiHidden/>
    <w:locked/>
    <w:rsid w:val="00717340"/>
    <w:rPr>
      <w:rFonts w:cs="Times New Roman"/>
      <w:lang w:val="en-US" w:eastAsia="en-US"/>
    </w:rPr>
  </w:style>
  <w:style w:type="character" w:styleId="a5">
    <w:name w:val="footnote reference"/>
    <w:basedOn w:val="a0"/>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59"/>
    <w:rsid w:val="001B7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b/>
      <w:bCs/>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99"/>
    <w:rsid w:val="006122F8"/>
    <w:rPr>
      <w:rFonts w:ascii="Calibri" w:hAnsi="Calibr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22"/>
    <w:qFormat/>
    <w:locked/>
    <w:rsid w:val="00305870"/>
    <w:rPr>
      <w:rFonts w:cs="Times New Roman"/>
      <w:b/>
      <w:bCs/>
    </w:rPr>
  </w:style>
  <w:style w:type="paragraph" w:styleId="af4">
    <w:name w:val="Plain Text"/>
    <w:basedOn w:val="a"/>
    <w:link w:val="Char7"/>
    <w:uiPriority w:val="99"/>
    <w:semiHidden/>
    <w:unhideWhenUsed/>
    <w:locked/>
    <w:rsid w:val="00391221"/>
    <w:rPr>
      <w:rFonts w:ascii="Consolas" w:eastAsiaTheme="minorHAnsi" w:hAnsi="Consolas" w:cstheme="minorBidi"/>
      <w:sz w:val="21"/>
      <w:szCs w:val="21"/>
      <w:lang w:val="en-CA"/>
    </w:rPr>
  </w:style>
  <w:style w:type="character" w:customStyle="1" w:styleId="Char7">
    <w:name w:val="Απλό κείμενο Char"/>
    <w:basedOn w:val="a0"/>
    <w:link w:val="af4"/>
    <w:uiPriority w:val="99"/>
    <w:semiHidden/>
    <w:rsid w:val="00391221"/>
    <w:rPr>
      <w:rFonts w:ascii="Consolas" w:eastAsiaTheme="minorHAnsi" w:hAnsi="Consolas" w:cstheme="minorBidi"/>
      <w:sz w:val="21"/>
      <w:szCs w:val="21"/>
      <w:lang w:val="en-CA"/>
    </w:rPr>
  </w:style>
  <w:style w:type="paragraph" w:styleId="Web">
    <w:name w:val="Normal (Web)"/>
    <w:basedOn w:val="a"/>
    <w:uiPriority w:val="99"/>
    <w:unhideWhenUsed/>
    <w:locked/>
    <w:rsid w:val="00AD397A"/>
    <w:pPr>
      <w:spacing w:before="100" w:beforeAutospacing="1" w:after="100" w:afterAutospacing="1"/>
    </w:pPr>
    <w:rPr>
      <w:lang w:val="el-GR" w:eastAsia="el-GR"/>
    </w:rPr>
  </w:style>
  <w:style w:type="character" w:customStyle="1" w:styleId="style7">
    <w:name w:val="style7"/>
    <w:basedOn w:val="a0"/>
    <w:rsid w:val="00AD397A"/>
  </w:style>
  <w:style w:type="character" w:customStyle="1" w:styleId="apple-converted-space">
    <w:name w:val="apple-converted-space"/>
    <w:basedOn w:val="a0"/>
    <w:rsid w:val="007357DC"/>
  </w:style>
  <w:style w:type="paragraph" w:customStyle="1" w:styleId="gmail-m-2815244940448800344msobodytext">
    <w:name w:val="gmail-m_-2815244940448800344msobodytext"/>
    <w:basedOn w:val="a"/>
    <w:rsid w:val="001A1A1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1168323">
      <w:bodyDiv w:val="1"/>
      <w:marLeft w:val="0"/>
      <w:marRight w:val="0"/>
      <w:marTop w:val="0"/>
      <w:marBottom w:val="0"/>
      <w:divBdr>
        <w:top w:val="none" w:sz="0" w:space="0" w:color="auto"/>
        <w:left w:val="none" w:sz="0" w:space="0" w:color="auto"/>
        <w:bottom w:val="none" w:sz="0" w:space="0" w:color="auto"/>
        <w:right w:val="none" w:sz="0" w:space="0" w:color="auto"/>
      </w:divBdr>
    </w:div>
    <w:div w:id="207034307">
      <w:bodyDiv w:val="1"/>
      <w:marLeft w:val="0"/>
      <w:marRight w:val="0"/>
      <w:marTop w:val="0"/>
      <w:marBottom w:val="0"/>
      <w:divBdr>
        <w:top w:val="none" w:sz="0" w:space="0" w:color="auto"/>
        <w:left w:val="none" w:sz="0" w:space="0" w:color="auto"/>
        <w:bottom w:val="none" w:sz="0" w:space="0" w:color="auto"/>
        <w:right w:val="none" w:sz="0" w:space="0" w:color="auto"/>
      </w:divBdr>
    </w:div>
    <w:div w:id="249391234">
      <w:bodyDiv w:val="1"/>
      <w:marLeft w:val="0"/>
      <w:marRight w:val="0"/>
      <w:marTop w:val="0"/>
      <w:marBottom w:val="0"/>
      <w:divBdr>
        <w:top w:val="none" w:sz="0" w:space="0" w:color="auto"/>
        <w:left w:val="none" w:sz="0" w:space="0" w:color="auto"/>
        <w:bottom w:val="none" w:sz="0" w:space="0" w:color="auto"/>
        <w:right w:val="none" w:sz="0" w:space="0" w:color="auto"/>
      </w:divBdr>
    </w:div>
    <w:div w:id="271674468">
      <w:bodyDiv w:val="1"/>
      <w:marLeft w:val="0"/>
      <w:marRight w:val="0"/>
      <w:marTop w:val="0"/>
      <w:marBottom w:val="0"/>
      <w:divBdr>
        <w:top w:val="none" w:sz="0" w:space="0" w:color="auto"/>
        <w:left w:val="none" w:sz="0" w:space="0" w:color="auto"/>
        <w:bottom w:val="none" w:sz="0" w:space="0" w:color="auto"/>
        <w:right w:val="none" w:sz="0" w:space="0" w:color="auto"/>
      </w:divBdr>
    </w:div>
    <w:div w:id="340622903">
      <w:bodyDiv w:val="1"/>
      <w:marLeft w:val="0"/>
      <w:marRight w:val="0"/>
      <w:marTop w:val="0"/>
      <w:marBottom w:val="0"/>
      <w:divBdr>
        <w:top w:val="none" w:sz="0" w:space="0" w:color="auto"/>
        <w:left w:val="none" w:sz="0" w:space="0" w:color="auto"/>
        <w:bottom w:val="none" w:sz="0" w:space="0" w:color="auto"/>
        <w:right w:val="none" w:sz="0" w:space="0" w:color="auto"/>
      </w:divBdr>
    </w:div>
    <w:div w:id="349258109">
      <w:bodyDiv w:val="1"/>
      <w:marLeft w:val="0"/>
      <w:marRight w:val="0"/>
      <w:marTop w:val="0"/>
      <w:marBottom w:val="0"/>
      <w:divBdr>
        <w:top w:val="none" w:sz="0" w:space="0" w:color="auto"/>
        <w:left w:val="none" w:sz="0" w:space="0" w:color="auto"/>
        <w:bottom w:val="none" w:sz="0" w:space="0" w:color="auto"/>
        <w:right w:val="none" w:sz="0" w:space="0" w:color="auto"/>
      </w:divBdr>
    </w:div>
    <w:div w:id="561599125">
      <w:bodyDiv w:val="1"/>
      <w:marLeft w:val="0"/>
      <w:marRight w:val="0"/>
      <w:marTop w:val="0"/>
      <w:marBottom w:val="0"/>
      <w:divBdr>
        <w:top w:val="none" w:sz="0" w:space="0" w:color="auto"/>
        <w:left w:val="none" w:sz="0" w:space="0" w:color="auto"/>
        <w:bottom w:val="none" w:sz="0" w:space="0" w:color="auto"/>
        <w:right w:val="none" w:sz="0" w:space="0" w:color="auto"/>
      </w:divBdr>
    </w:div>
    <w:div w:id="712510164">
      <w:bodyDiv w:val="1"/>
      <w:marLeft w:val="0"/>
      <w:marRight w:val="0"/>
      <w:marTop w:val="0"/>
      <w:marBottom w:val="0"/>
      <w:divBdr>
        <w:top w:val="none" w:sz="0" w:space="0" w:color="auto"/>
        <w:left w:val="none" w:sz="0" w:space="0" w:color="auto"/>
        <w:bottom w:val="none" w:sz="0" w:space="0" w:color="auto"/>
        <w:right w:val="none" w:sz="0" w:space="0" w:color="auto"/>
      </w:divBdr>
    </w:div>
    <w:div w:id="826288879">
      <w:bodyDiv w:val="1"/>
      <w:marLeft w:val="0"/>
      <w:marRight w:val="0"/>
      <w:marTop w:val="0"/>
      <w:marBottom w:val="0"/>
      <w:divBdr>
        <w:top w:val="none" w:sz="0" w:space="0" w:color="auto"/>
        <w:left w:val="none" w:sz="0" w:space="0" w:color="auto"/>
        <w:bottom w:val="none" w:sz="0" w:space="0" w:color="auto"/>
        <w:right w:val="none" w:sz="0" w:space="0" w:color="auto"/>
      </w:divBdr>
    </w:div>
    <w:div w:id="834685441">
      <w:bodyDiv w:val="1"/>
      <w:marLeft w:val="0"/>
      <w:marRight w:val="0"/>
      <w:marTop w:val="0"/>
      <w:marBottom w:val="0"/>
      <w:divBdr>
        <w:top w:val="none" w:sz="0" w:space="0" w:color="auto"/>
        <w:left w:val="none" w:sz="0" w:space="0" w:color="auto"/>
        <w:bottom w:val="none" w:sz="0" w:space="0" w:color="auto"/>
        <w:right w:val="none" w:sz="0" w:space="0" w:color="auto"/>
      </w:divBdr>
    </w:div>
    <w:div w:id="853803968">
      <w:marLeft w:val="0"/>
      <w:marRight w:val="0"/>
      <w:marTop w:val="0"/>
      <w:marBottom w:val="0"/>
      <w:divBdr>
        <w:top w:val="none" w:sz="0" w:space="0" w:color="auto"/>
        <w:left w:val="none" w:sz="0" w:space="0" w:color="auto"/>
        <w:bottom w:val="none" w:sz="0" w:space="0" w:color="auto"/>
        <w:right w:val="none" w:sz="0" w:space="0" w:color="auto"/>
      </w:divBdr>
      <w:divsChild>
        <w:div w:id="853803976">
          <w:marLeft w:val="0"/>
          <w:marRight w:val="0"/>
          <w:marTop w:val="0"/>
          <w:marBottom w:val="0"/>
          <w:divBdr>
            <w:top w:val="none" w:sz="0" w:space="0" w:color="auto"/>
            <w:left w:val="none" w:sz="0" w:space="0" w:color="auto"/>
            <w:bottom w:val="none" w:sz="0" w:space="0" w:color="auto"/>
            <w:right w:val="none" w:sz="0" w:space="0" w:color="auto"/>
          </w:divBdr>
          <w:divsChild>
            <w:div w:id="8538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3970">
      <w:marLeft w:val="0"/>
      <w:marRight w:val="0"/>
      <w:marTop w:val="0"/>
      <w:marBottom w:val="0"/>
      <w:divBdr>
        <w:top w:val="none" w:sz="0" w:space="0" w:color="auto"/>
        <w:left w:val="none" w:sz="0" w:space="0" w:color="auto"/>
        <w:bottom w:val="none" w:sz="0" w:space="0" w:color="auto"/>
        <w:right w:val="none" w:sz="0" w:space="0" w:color="auto"/>
      </w:divBdr>
      <w:divsChild>
        <w:div w:id="853803965">
          <w:marLeft w:val="0"/>
          <w:marRight w:val="0"/>
          <w:marTop w:val="0"/>
          <w:marBottom w:val="0"/>
          <w:divBdr>
            <w:top w:val="none" w:sz="0" w:space="0" w:color="auto"/>
            <w:left w:val="none" w:sz="0" w:space="0" w:color="auto"/>
            <w:bottom w:val="none" w:sz="0" w:space="0" w:color="auto"/>
            <w:right w:val="none" w:sz="0" w:space="0" w:color="auto"/>
          </w:divBdr>
        </w:div>
        <w:div w:id="853803966">
          <w:marLeft w:val="0"/>
          <w:marRight w:val="0"/>
          <w:marTop w:val="0"/>
          <w:marBottom w:val="0"/>
          <w:divBdr>
            <w:top w:val="none" w:sz="0" w:space="0" w:color="auto"/>
            <w:left w:val="none" w:sz="0" w:space="0" w:color="auto"/>
            <w:bottom w:val="none" w:sz="0" w:space="0" w:color="auto"/>
            <w:right w:val="none" w:sz="0" w:space="0" w:color="auto"/>
          </w:divBdr>
        </w:div>
        <w:div w:id="853803975">
          <w:marLeft w:val="0"/>
          <w:marRight w:val="0"/>
          <w:marTop w:val="0"/>
          <w:marBottom w:val="0"/>
          <w:divBdr>
            <w:top w:val="none" w:sz="0" w:space="0" w:color="auto"/>
            <w:left w:val="none" w:sz="0" w:space="0" w:color="auto"/>
            <w:bottom w:val="none" w:sz="0" w:space="0" w:color="auto"/>
            <w:right w:val="none" w:sz="0" w:space="0" w:color="auto"/>
          </w:divBdr>
        </w:div>
        <w:div w:id="853803980">
          <w:marLeft w:val="0"/>
          <w:marRight w:val="0"/>
          <w:marTop w:val="0"/>
          <w:marBottom w:val="0"/>
          <w:divBdr>
            <w:top w:val="none" w:sz="0" w:space="0" w:color="auto"/>
            <w:left w:val="none" w:sz="0" w:space="0" w:color="auto"/>
            <w:bottom w:val="none" w:sz="0" w:space="0" w:color="auto"/>
            <w:right w:val="none" w:sz="0" w:space="0" w:color="auto"/>
          </w:divBdr>
        </w:div>
        <w:div w:id="853803981">
          <w:marLeft w:val="0"/>
          <w:marRight w:val="0"/>
          <w:marTop w:val="0"/>
          <w:marBottom w:val="0"/>
          <w:divBdr>
            <w:top w:val="none" w:sz="0" w:space="0" w:color="auto"/>
            <w:left w:val="none" w:sz="0" w:space="0" w:color="auto"/>
            <w:bottom w:val="none" w:sz="0" w:space="0" w:color="auto"/>
            <w:right w:val="none" w:sz="0" w:space="0" w:color="auto"/>
          </w:divBdr>
        </w:div>
        <w:div w:id="853803984">
          <w:marLeft w:val="0"/>
          <w:marRight w:val="0"/>
          <w:marTop w:val="0"/>
          <w:marBottom w:val="0"/>
          <w:divBdr>
            <w:top w:val="none" w:sz="0" w:space="0" w:color="auto"/>
            <w:left w:val="none" w:sz="0" w:space="0" w:color="auto"/>
            <w:bottom w:val="none" w:sz="0" w:space="0" w:color="auto"/>
            <w:right w:val="none" w:sz="0" w:space="0" w:color="auto"/>
          </w:divBdr>
        </w:div>
        <w:div w:id="853803986">
          <w:marLeft w:val="0"/>
          <w:marRight w:val="0"/>
          <w:marTop w:val="0"/>
          <w:marBottom w:val="0"/>
          <w:divBdr>
            <w:top w:val="none" w:sz="0" w:space="0" w:color="auto"/>
            <w:left w:val="none" w:sz="0" w:space="0" w:color="auto"/>
            <w:bottom w:val="none" w:sz="0" w:space="0" w:color="auto"/>
            <w:right w:val="none" w:sz="0" w:space="0" w:color="auto"/>
          </w:divBdr>
        </w:div>
        <w:div w:id="853803988">
          <w:marLeft w:val="0"/>
          <w:marRight w:val="0"/>
          <w:marTop w:val="0"/>
          <w:marBottom w:val="0"/>
          <w:divBdr>
            <w:top w:val="none" w:sz="0" w:space="0" w:color="auto"/>
            <w:left w:val="none" w:sz="0" w:space="0" w:color="auto"/>
            <w:bottom w:val="none" w:sz="0" w:space="0" w:color="auto"/>
            <w:right w:val="none" w:sz="0" w:space="0" w:color="auto"/>
          </w:divBdr>
        </w:div>
        <w:div w:id="853803990">
          <w:marLeft w:val="0"/>
          <w:marRight w:val="0"/>
          <w:marTop w:val="0"/>
          <w:marBottom w:val="0"/>
          <w:divBdr>
            <w:top w:val="none" w:sz="0" w:space="0" w:color="auto"/>
            <w:left w:val="none" w:sz="0" w:space="0" w:color="auto"/>
            <w:bottom w:val="none" w:sz="0" w:space="0" w:color="auto"/>
            <w:right w:val="none" w:sz="0" w:space="0" w:color="auto"/>
          </w:divBdr>
        </w:div>
        <w:div w:id="853803997">
          <w:marLeft w:val="0"/>
          <w:marRight w:val="0"/>
          <w:marTop w:val="0"/>
          <w:marBottom w:val="0"/>
          <w:divBdr>
            <w:top w:val="none" w:sz="0" w:space="0" w:color="auto"/>
            <w:left w:val="none" w:sz="0" w:space="0" w:color="auto"/>
            <w:bottom w:val="none" w:sz="0" w:space="0" w:color="auto"/>
            <w:right w:val="none" w:sz="0" w:space="0" w:color="auto"/>
          </w:divBdr>
        </w:div>
        <w:div w:id="853803998">
          <w:marLeft w:val="0"/>
          <w:marRight w:val="0"/>
          <w:marTop w:val="0"/>
          <w:marBottom w:val="0"/>
          <w:divBdr>
            <w:top w:val="none" w:sz="0" w:space="0" w:color="auto"/>
            <w:left w:val="none" w:sz="0" w:space="0" w:color="auto"/>
            <w:bottom w:val="none" w:sz="0" w:space="0" w:color="auto"/>
            <w:right w:val="none" w:sz="0" w:space="0" w:color="auto"/>
          </w:divBdr>
        </w:div>
        <w:div w:id="853804000">
          <w:marLeft w:val="0"/>
          <w:marRight w:val="0"/>
          <w:marTop w:val="0"/>
          <w:marBottom w:val="0"/>
          <w:divBdr>
            <w:top w:val="none" w:sz="0" w:space="0" w:color="auto"/>
            <w:left w:val="none" w:sz="0" w:space="0" w:color="auto"/>
            <w:bottom w:val="none" w:sz="0" w:space="0" w:color="auto"/>
            <w:right w:val="none" w:sz="0" w:space="0" w:color="auto"/>
          </w:divBdr>
        </w:div>
        <w:div w:id="853804002">
          <w:marLeft w:val="0"/>
          <w:marRight w:val="0"/>
          <w:marTop w:val="0"/>
          <w:marBottom w:val="0"/>
          <w:divBdr>
            <w:top w:val="none" w:sz="0" w:space="0" w:color="auto"/>
            <w:left w:val="none" w:sz="0" w:space="0" w:color="auto"/>
            <w:bottom w:val="none" w:sz="0" w:space="0" w:color="auto"/>
            <w:right w:val="none" w:sz="0" w:space="0" w:color="auto"/>
          </w:divBdr>
        </w:div>
        <w:div w:id="853804007">
          <w:marLeft w:val="0"/>
          <w:marRight w:val="0"/>
          <w:marTop w:val="0"/>
          <w:marBottom w:val="0"/>
          <w:divBdr>
            <w:top w:val="none" w:sz="0" w:space="0" w:color="auto"/>
            <w:left w:val="none" w:sz="0" w:space="0" w:color="auto"/>
            <w:bottom w:val="none" w:sz="0" w:space="0" w:color="auto"/>
            <w:right w:val="none" w:sz="0" w:space="0" w:color="auto"/>
          </w:divBdr>
        </w:div>
        <w:div w:id="853804008">
          <w:marLeft w:val="0"/>
          <w:marRight w:val="0"/>
          <w:marTop w:val="0"/>
          <w:marBottom w:val="0"/>
          <w:divBdr>
            <w:top w:val="none" w:sz="0" w:space="0" w:color="auto"/>
            <w:left w:val="none" w:sz="0" w:space="0" w:color="auto"/>
            <w:bottom w:val="none" w:sz="0" w:space="0" w:color="auto"/>
            <w:right w:val="none" w:sz="0" w:space="0" w:color="auto"/>
          </w:divBdr>
        </w:div>
        <w:div w:id="853804010">
          <w:marLeft w:val="0"/>
          <w:marRight w:val="0"/>
          <w:marTop w:val="0"/>
          <w:marBottom w:val="0"/>
          <w:divBdr>
            <w:top w:val="none" w:sz="0" w:space="0" w:color="auto"/>
            <w:left w:val="none" w:sz="0" w:space="0" w:color="auto"/>
            <w:bottom w:val="none" w:sz="0" w:space="0" w:color="auto"/>
            <w:right w:val="none" w:sz="0" w:space="0" w:color="auto"/>
          </w:divBdr>
        </w:div>
        <w:div w:id="853804014">
          <w:marLeft w:val="0"/>
          <w:marRight w:val="0"/>
          <w:marTop w:val="0"/>
          <w:marBottom w:val="0"/>
          <w:divBdr>
            <w:top w:val="none" w:sz="0" w:space="0" w:color="auto"/>
            <w:left w:val="none" w:sz="0" w:space="0" w:color="auto"/>
            <w:bottom w:val="none" w:sz="0" w:space="0" w:color="auto"/>
            <w:right w:val="none" w:sz="0" w:space="0" w:color="auto"/>
          </w:divBdr>
        </w:div>
        <w:div w:id="853804016">
          <w:marLeft w:val="0"/>
          <w:marRight w:val="0"/>
          <w:marTop w:val="0"/>
          <w:marBottom w:val="0"/>
          <w:divBdr>
            <w:top w:val="none" w:sz="0" w:space="0" w:color="auto"/>
            <w:left w:val="none" w:sz="0" w:space="0" w:color="auto"/>
            <w:bottom w:val="none" w:sz="0" w:space="0" w:color="auto"/>
            <w:right w:val="none" w:sz="0" w:space="0" w:color="auto"/>
          </w:divBdr>
        </w:div>
        <w:div w:id="853804017">
          <w:marLeft w:val="0"/>
          <w:marRight w:val="0"/>
          <w:marTop w:val="0"/>
          <w:marBottom w:val="0"/>
          <w:divBdr>
            <w:top w:val="none" w:sz="0" w:space="0" w:color="auto"/>
            <w:left w:val="none" w:sz="0" w:space="0" w:color="auto"/>
            <w:bottom w:val="none" w:sz="0" w:space="0" w:color="auto"/>
            <w:right w:val="none" w:sz="0" w:space="0" w:color="auto"/>
          </w:divBdr>
        </w:div>
        <w:div w:id="853804018">
          <w:marLeft w:val="0"/>
          <w:marRight w:val="0"/>
          <w:marTop w:val="0"/>
          <w:marBottom w:val="0"/>
          <w:divBdr>
            <w:top w:val="none" w:sz="0" w:space="0" w:color="auto"/>
            <w:left w:val="none" w:sz="0" w:space="0" w:color="auto"/>
            <w:bottom w:val="none" w:sz="0" w:space="0" w:color="auto"/>
            <w:right w:val="none" w:sz="0" w:space="0" w:color="auto"/>
          </w:divBdr>
        </w:div>
        <w:div w:id="853804019">
          <w:marLeft w:val="0"/>
          <w:marRight w:val="0"/>
          <w:marTop w:val="0"/>
          <w:marBottom w:val="0"/>
          <w:divBdr>
            <w:top w:val="none" w:sz="0" w:space="0" w:color="auto"/>
            <w:left w:val="none" w:sz="0" w:space="0" w:color="auto"/>
            <w:bottom w:val="none" w:sz="0" w:space="0" w:color="auto"/>
            <w:right w:val="none" w:sz="0" w:space="0" w:color="auto"/>
          </w:divBdr>
        </w:div>
        <w:div w:id="853804020">
          <w:marLeft w:val="0"/>
          <w:marRight w:val="0"/>
          <w:marTop w:val="0"/>
          <w:marBottom w:val="0"/>
          <w:divBdr>
            <w:top w:val="none" w:sz="0" w:space="0" w:color="auto"/>
            <w:left w:val="none" w:sz="0" w:space="0" w:color="auto"/>
            <w:bottom w:val="none" w:sz="0" w:space="0" w:color="auto"/>
            <w:right w:val="none" w:sz="0" w:space="0" w:color="auto"/>
          </w:divBdr>
        </w:div>
        <w:div w:id="853804021">
          <w:marLeft w:val="0"/>
          <w:marRight w:val="0"/>
          <w:marTop w:val="0"/>
          <w:marBottom w:val="0"/>
          <w:divBdr>
            <w:top w:val="none" w:sz="0" w:space="0" w:color="auto"/>
            <w:left w:val="none" w:sz="0" w:space="0" w:color="auto"/>
            <w:bottom w:val="none" w:sz="0" w:space="0" w:color="auto"/>
            <w:right w:val="none" w:sz="0" w:space="0" w:color="auto"/>
          </w:divBdr>
        </w:div>
        <w:div w:id="853804024">
          <w:marLeft w:val="0"/>
          <w:marRight w:val="0"/>
          <w:marTop w:val="0"/>
          <w:marBottom w:val="0"/>
          <w:divBdr>
            <w:top w:val="none" w:sz="0" w:space="0" w:color="auto"/>
            <w:left w:val="none" w:sz="0" w:space="0" w:color="auto"/>
            <w:bottom w:val="none" w:sz="0" w:space="0" w:color="auto"/>
            <w:right w:val="none" w:sz="0" w:space="0" w:color="auto"/>
          </w:divBdr>
        </w:div>
        <w:div w:id="853804028">
          <w:marLeft w:val="0"/>
          <w:marRight w:val="0"/>
          <w:marTop w:val="0"/>
          <w:marBottom w:val="0"/>
          <w:divBdr>
            <w:top w:val="none" w:sz="0" w:space="0" w:color="auto"/>
            <w:left w:val="none" w:sz="0" w:space="0" w:color="auto"/>
            <w:bottom w:val="none" w:sz="0" w:space="0" w:color="auto"/>
            <w:right w:val="none" w:sz="0" w:space="0" w:color="auto"/>
          </w:divBdr>
        </w:div>
        <w:div w:id="853804029">
          <w:marLeft w:val="0"/>
          <w:marRight w:val="0"/>
          <w:marTop w:val="0"/>
          <w:marBottom w:val="0"/>
          <w:divBdr>
            <w:top w:val="none" w:sz="0" w:space="0" w:color="auto"/>
            <w:left w:val="none" w:sz="0" w:space="0" w:color="auto"/>
            <w:bottom w:val="none" w:sz="0" w:space="0" w:color="auto"/>
            <w:right w:val="none" w:sz="0" w:space="0" w:color="auto"/>
          </w:divBdr>
        </w:div>
        <w:div w:id="853804030">
          <w:marLeft w:val="0"/>
          <w:marRight w:val="0"/>
          <w:marTop w:val="0"/>
          <w:marBottom w:val="0"/>
          <w:divBdr>
            <w:top w:val="none" w:sz="0" w:space="0" w:color="auto"/>
            <w:left w:val="none" w:sz="0" w:space="0" w:color="auto"/>
            <w:bottom w:val="none" w:sz="0" w:space="0" w:color="auto"/>
            <w:right w:val="none" w:sz="0" w:space="0" w:color="auto"/>
          </w:divBdr>
        </w:div>
        <w:div w:id="853804033">
          <w:marLeft w:val="0"/>
          <w:marRight w:val="0"/>
          <w:marTop w:val="0"/>
          <w:marBottom w:val="0"/>
          <w:divBdr>
            <w:top w:val="none" w:sz="0" w:space="0" w:color="auto"/>
            <w:left w:val="none" w:sz="0" w:space="0" w:color="auto"/>
            <w:bottom w:val="none" w:sz="0" w:space="0" w:color="auto"/>
            <w:right w:val="none" w:sz="0" w:space="0" w:color="auto"/>
          </w:divBdr>
        </w:div>
        <w:div w:id="853804034">
          <w:marLeft w:val="0"/>
          <w:marRight w:val="0"/>
          <w:marTop w:val="0"/>
          <w:marBottom w:val="0"/>
          <w:divBdr>
            <w:top w:val="none" w:sz="0" w:space="0" w:color="auto"/>
            <w:left w:val="none" w:sz="0" w:space="0" w:color="auto"/>
            <w:bottom w:val="none" w:sz="0" w:space="0" w:color="auto"/>
            <w:right w:val="none" w:sz="0" w:space="0" w:color="auto"/>
          </w:divBdr>
        </w:div>
        <w:div w:id="853804037">
          <w:marLeft w:val="0"/>
          <w:marRight w:val="0"/>
          <w:marTop w:val="0"/>
          <w:marBottom w:val="0"/>
          <w:divBdr>
            <w:top w:val="none" w:sz="0" w:space="0" w:color="auto"/>
            <w:left w:val="none" w:sz="0" w:space="0" w:color="auto"/>
            <w:bottom w:val="none" w:sz="0" w:space="0" w:color="auto"/>
            <w:right w:val="none" w:sz="0" w:space="0" w:color="auto"/>
          </w:divBdr>
        </w:div>
        <w:div w:id="853804038">
          <w:marLeft w:val="0"/>
          <w:marRight w:val="0"/>
          <w:marTop w:val="0"/>
          <w:marBottom w:val="0"/>
          <w:divBdr>
            <w:top w:val="none" w:sz="0" w:space="0" w:color="auto"/>
            <w:left w:val="none" w:sz="0" w:space="0" w:color="auto"/>
            <w:bottom w:val="none" w:sz="0" w:space="0" w:color="auto"/>
            <w:right w:val="none" w:sz="0" w:space="0" w:color="auto"/>
          </w:divBdr>
        </w:div>
        <w:div w:id="853804169">
          <w:marLeft w:val="0"/>
          <w:marRight w:val="0"/>
          <w:marTop w:val="0"/>
          <w:marBottom w:val="0"/>
          <w:divBdr>
            <w:top w:val="none" w:sz="0" w:space="0" w:color="auto"/>
            <w:left w:val="none" w:sz="0" w:space="0" w:color="auto"/>
            <w:bottom w:val="none" w:sz="0" w:space="0" w:color="auto"/>
            <w:right w:val="none" w:sz="0" w:space="0" w:color="auto"/>
          </w:divBdr>
        </w:div>
        <w:div w:id="853804171">
          <w:marLeft w:val="0"/>
          <w:marRight w:val="0"/>
          <w:marTop w:val="0"/>
          <w:marBottom w:val="0"/>
          <w:divBdr>
            <w:top w:val="none" w:sz="0" w:space="0" w:color="auto"/>
            <w:left w:val="none" w:sz="0" w:space="0" w:color="auto"/>
            <w:bottom w:val="none" w:sz="0" w:space="0" w:color="auto"/>
            <w:right w:val="none" w:sz="0" w:space="0" w:color="auto"/>
          </w:divBdr>
        </w:div>
      </w:divsChild>
    </w:div>
    <w:div w:id="853803974">
      <w:marLeft w:val="0"/>
      <w:marRight w:val="0"/>
      <w:marTop w:val="0"/>
      <w:marBottom w:val="0"/>
      <w:divBdr>
        <w:top w:val="none" w:sz="0" w:space="0" w:color="auto"/>
        <w:left w:val="none" w:sz="0" w:space="0" w:color="auto"/>
        <w:bottom w:val="none" w:sz="0" w:space="0" w:color="auto"/>
        <w:right w:val="none" w:sz="0" w:space="0" w:color="auto"/>
      </w:divBdr>
    </w:div>
    <w:div w:id="853803977">
      <w:marLeft w:val="0"/>
      <w:marRight w:val="0"/>
      <w:marTop w:val="0"/>
      <w:marBottom w:val="0"/>
      <w:divBdr>
        <w:top w:val="none" w:sz="0" w:space="0" w:color="auto"/>
        <w:left w:val="none" w:sz="0" w:space="0" w:color="auto"/>
        <w:bottom w:val="none" w:sz="0" w:space="0" w:color="auto"/>
        <w:right w:val="none" w:sz="0" w:space="0" w:color="auto"/>
      </w:divBdr>
    </w:div>
    <w:div w:id="853803982">
      <w:marLeft w:val="0"/>
      <w:marRight w:val="0"/>
      <w:marTop w:val="0"/>
      <w:marBottom w:val="0"/>
      <w:divBdr>
        <w:top w:val="none" w:sz="0" w:space="0" w:color="auto"/>
        <w:left w:val="none" w:sz="0" w:space="0" w:color="auto"/>
        <w:bottom w:val="none" w:sz="0" w:space="0" w:color="auto"/>
        <w:right w:val="none" w:sz="0" w:space="0" w:color="auto"/>
      </w:divBdr>
      <w:divsChild>
        <w:div w:id="853804011">
          <w:marLeft w:val="0"/>
          <w:marRight w:val="0"/>
          <w:marTop w:val="0"/>
          <w:marBottom w:val="0"/>
          <w:divBdr>
            <w:top w:val="none" w:sz="0" w:space="0" w:color="auto"/>
            <w:left w:val="none" w:sz="0" w:space="0" w:color="auto"/>
            <w:bottom w:val="none" w:sz="0" w:space="0" w:color="auto"/>
            <w:right w:val="none" w:sz="0" w:space="0" w:color="auto"/>
          </w:divBdr>
          <w:divsChild>
            <w:div w:id="8538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3983">
      <w:marLeft w:val="0"/>
      <w:marRight w:val="0"/>
      <w:marTop w:val="0"/>
      <w:marBottom w:val="0"/>
      <w:divBdr>
        <w:top w:val="none" w:sz="0" w:space="0" w:color="auto"/>
        <w:left w:val="none" w:sz="0" w:space="0" w:color="auto"/>
        <w:bottom w:val="none" w:sz="0" w:space="0" w:color="auto"/>
        <w:right w:val="none" w:sz="0" w:space="0" w:color="auto"/>
      </w:divBdr>
    </w:div>
    <w:div w:id="853803989">
      <w:marLeft w:val="0"/>
      <w:marRight w:val="0"/>
      <w:marTop w:val="0"/>
      <w:marBottom w:val="0"/>
      <w:divBdr>
        <w:top w:val="none" w:sz="0" w:space="0" w:color="auto"/>
        <w:left w:val="none" w:sz="0" w:space="0" w:color="auto"/>
        <w:bottom w:val="none" w:sz="0" w:space="0" w:color="auto"/>
        <w:right w:val="none" w:sz="0" w:space="0" w:color="auto"/>
      </w:divBdr>
    </w:div>
    <w:div w:id="853803991">
      <w:marLeft w:val="0"/>
      <w:marRight w:val="0"/>
      <w:marTop w:val="0"/>
      <w:marBottom w:val="0"/>
      <w:divBdr>
        <w:top w:val="none" w:sz="0" w:space="0" w:color="auto"/>
        <w:left w:val="none" w:sz="0" w:space="0" w:color="auto"/>
        <w:bottom w:val="none" w:sz="0" w:space="0" w:color="auto"/>
        <w:right w:val="none" w:sz="0" w:space="0" w:color="auto"/>
      </w:divBdr>
    </w:div>
    <w:div w:id="853803992">
      <w:marLeft w:val="0"/>
      <w:marRight w:val="0"/>
      <w:marTop w:val="0"/>
      <w:marBottom w:val="0"/>
      <w:divBdr>
        <w:top w:val="none" w:sz="0" w:space="0" w:color="auto"/>
        <w:left w:val="none" w:sz="0" w:space="0" w:color="auto"/>
        <w:bottom w:val="none" w:sz="0" w:space="0" w:color="auto"/>
        <w:right w:val="none" w:sz="0" w:space="0" w:color="auto"/>
      </w:divBdr>
      <w:divsChild>
        <w:div w:id="853804003">
          <w:marLeft w:val="0"/>
          <w:marRight w:val="0"/>
          <w:marTop w:val="0"/>
          <w:marBottom w:val="0"/>
          <w:divBdr>
            <w:top w:val="none" w:sz="0" w:space="0" w:color="auto"/>
            <w:left w:val="none" w:sz="0" w:space="0" w:color="auto"/>
            <w:bottom w:val="none" w:sz="0" w:space="0" w:color="auto"/>
            <w:right w:val="none" w:sz="0" w:space="0" w:color="auto"/>
          </w:divBdr>
          <w:divsChild>
            <w:div w:id="853804005">
              <w:marLeft w:val="0"/>
              <w:marRight w:val="0"/>
              <w:marTop w:val="0"/>
              <w:marBottom w:val="0"/>
              <w:divBdr>
                <w:top w:val="none" w:sz="0" w:space="0" w:color="auto"/>
                <w:left w:val="none" w:sz="0" w:space="0" w:color="auto"/>
                <w:bottom w:val="none" w:sz="0" w:space="0" w:color="auto"/>
                <w:right w:val="none" w:sz="0" w:space="0" w:color="auto"/>
              </w:divBdr>
              <w:divsChild>
                <w:div w:id="853803969">
                  <w:marLeft w:val="0"/>
                  <w:marRight w:val="0"/>
                  <w:marTop w:val="0"/>
                  <w:marBottom w:val="0"/>
                  <w:divBdr>
                    <w:top w:val="none" w:sz="0" w:space="0" w:color="auto"/>
                    <w:left w:val="none" w:sz="0" w:space="0" w:color="auto"/>
                    <w:bottom w:val="none" w:sz="0" w:space="0" w:color="auto"/>
                    <w:right w:val="none" w:sz="0" w:space="0" w:color="auto"/>
                  </w:divBdr>
                  <w:divsChild>
                    <w:div w:id="853803972">
                      <w:marLeft w:val="0"/>
                      <w:marRight w:val="0"/>
                      <w:marTop w:val="0"/>
                      <w:marBottom w:val="0"/>
                      <w:divBdr>
                        <w:top w:val="none" w:sz="0" w:space="0" w:color="auto"/>
                        <w:left w:val="none" w:sz="0" w:space="0" w:color="auto"/>
                        <w:bottom w:val="none" w:sz="0" w:space="0" w:color="auto"/>
                        <w:right w:val="none" w:sz="0" w:space="0" w:color="auto"/>
                      </w:divBdr>
                      <w:divsChild>
                        <w:div w:id="853803993">
                          <w:marLeft w:val="0"/>
                          <w:marRight w:val="0"/>
                          <w:marTop w:val="0"/>
                          <w:marBottom w:val="0"/>
                          <w:divBdr>
                            <w:top w:val="none" w:sz="0" w:space="0" w:color="auto"/>
                            <w:left w:val="none" w:sz="0" w:space="0" w:color="auto"/>
                            <w:bottom w:val="none" w:sz="0" w:space="0" w:color="auto"/>
                            <w:right w:val="none" w:sz="0" w:space="0" w:color="auto"/>
                          </w:divBdr>
                          <w:divsChild>
                            <w:div w:id="853803979">
                              <w:marLeft w:val="0"/>
                              <w:marRight w:val="0"/>
                              <w:marTop w:val="0"/>
                              <w:marBottom w:val="0"/>
                              <w:divBdr>
                                <w:top w:val="none" w:sz="0" w:space="0" w:color="auto"/>
                                <w:left w:val="none" w:sz="0" w:space="0" w:color="auto"/>
                                <w:bottom w:val="none" w:sz="0" w:space="0" w:color="auto"/>
                                <w:right w:val="none" w:sz="0" w:space="0" w:color="auto"/>
                              </w:divBdr>
                              <w:divsChild>
                                <w:div w:id="8538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804026">
              <w:marLeft w:val="0"/>
              <w:marRight w:val="0"/>
              <w:marTop w:val="0"/>
              <w:marBottom w:val="0"/>
              <w:divBdr>
                <w:top w:val="none" w:sz="0" w:space="0" w:color="auto"/>
                <w:left w:val="none" w:sz="0" w:space="0" w:color="auto"/>
                <w:bottom w:val="none" w:sz="0" w:space="0" w:color="auto"/>
                <w:right w:val="none" w:sz="0" w:space="0" w:color="auto"/>
              </w:divBdr>
              <w:divsChild>
                <w:div w:id="853803994">
                  <w:marLeft w:val="0"/>
                  <w:marRight w:val="0"/>
                  <w:marTop w:val="0"/>
                  <w:marBottom w:val="0"/>
                  <w:divBdr>
                    <w:top w:val="none" w:sz="0" w:space="0" w:color="auto"/>
                    <w:left w:val="none" w:sz="0" w:space="0" w:color="auto"/>
                    <w:bottom w:val="none" w:sz="0" w:space="0" w:color="auto"/>
                    <w:right w:val="none" w:sz="0" w:space="0" w:color="auto"/>
                  </w:divBdr>
                  <w:divsChild>
                    <w:div w:id="853803971">
                      <w:marLeft w:val="0"/>
                      <w:marRight w:val="0"/>
                      <w:marTop w:val="0"/>
                      <w:marBottom w:val="0"/>
                      <w:divBdr>
                        <w:top w:val="none" w:sz="0" w:space="0" w:color="auto"/>
                        <w:left w:val="none" w:sz="0" w:space="0" w:color="auto"/>
                        <w:bottom w:val="none" w:sz="0" w:space="0" w:color="auto"/>
                        <w:right w:val="none" w:sz="0" w:space="0" w:color="auto"/>
                      </w:divBdr>
                      <w:divsChild>
                        <w:div w:id="8538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803995">
      <w:marLeft w:val="0"/>
      <w:marRight w:val="0"/>
      <w:marTop w:val="0"/>
      <w:marBottom w:val="0"/>
      <w:divBdr>
        <w:top w:val="none" w:sz="0" w:space="0" w:color="auto"/>
        <w:left w:val="none" w:sz="0" w:space="0" w:color="auto"/>
        <w:bottom w:val="none" w:sz="0" w:space="0" w:color="auto"/>
        <w:right w:val="none" w:sz="0" w:space="0" w:color="auto"/>
      </w:divBdr>
    </w:div>
    <w:div w:id="853803996">
      <w:marLeft w:val="0"/>
      <w:marRight w:val="0"/>
      <w:marTop w:val="0"/>
      <w:marBottom w:val="0"/>
      <w:divBdr>
        <w:top w:val="none" w:sz="0" w:space="0" w:color="auto"/>
        <w:left w:val="none" w:sz="0" w:space="0" w:color="auto"/>
        <w:bottom w:val="none" w:sz="0" w:space="0" w:color="auto"/>
        <w:right w:val="none" w:sz="0" w:space="0" w:color="auto"/>
      </w:divBdr>
    </w:div>
    <w:div w:id="853803999">
      <w:marLeft w:val="0"/>
      <w:marRight w:val="0"/>
      <w:marTop w:val="0"/>
      <w:marBottom w:val="0"/>
      <w:divBdr>
        <w:top w:val="none" w:sz="0" w:space="0" w:color="auto"/>
        <w:left w:val="none" w:sz="0" w:space="0" w:color="auto"/>
        <w:bottom w:val="none" w:sz="0" w:space="0" w:color="auto"/>
        <w:right w:val="none" w:sz="0" w:space="0" w:color="auto"/>
      </w:divBdr>
    </w:div>
    <w:div w:id="853804001">
      <w:marLeft w:val="0"/>
      <w:marRight w:val="0"/>
      <w:marTop w:val="0"/>
      <w:marBottom w:val="0"/>
      <w:divBdr>
        <w:top w:val="none" w:sz="0" w:space="0" w:color="auto"/>
        <w:left w:val="none" w:sz="0" w:space="0" w:color="auto"/>
        <w:bottom w:val="none" w:sz="0" w:space="0" w:color="auto"/>
        <w:right w:val="none" w:sz="0" w:space="0" w:color="auto"/>
      </w:divBdr>
    </w:div>
    <w:div w:id="853804004">
      <w:marLeft w:val="0"/>
      <w:marRight w:val="0"/>
      <w:marTop w:val="0"/>
      <w:marBottom w:val="0"/>
      <w:divBdr>
        <w:top w:val="none" w:sz="0" w:space="0" w:color="auto"/>
        <w:left w:val="none" w:sz="0" w:space="0" w:color="auto"/>
        <w:bottom w:val="none" w:sz="0" w:space="0" w:color="auto"/>
        <w:right w:val="none" w:sz="0" w:space="0" w:color="auto"/>
      </w:divBdr>
    </w:div>
    <w:div w:id="853804006">
      <w:marLeft w:val="0"/>
      <w:marRight w:val="0"/>
      <w:marTop w:val="0"/>
      <w:marBottom w:val="0"/>
      <w:divBdr>
        <w:top w:val="none" w:sz="0" w:space="0" w:color="auto"/>
        <w:left w:val="none" w:sz="0" w:space="0" w:color="auto"/>
        <w:bottom w:val="none" w:sz="0" w:space="0" w:color="auto"/>
        <w:right w:val="none" w:sz="0" w:space="0" w:color="auto"/>
      </w:divBdr>
    </w:div>
    <w:div w:id="853804015">
      <w:marLeft w:val="0"/>
      <w:marRight w:val="0"/>
      <w:marTop w:val="0"/>
      <w:marBottom w:val="0"/>
      <w:divBdr>
        <w:top w:val="none" w:sz="0" w:space="0" w:color="auto"/>
        <w:left w:val="none" w:sz="0" w:space="0" w:color="auto"/>
        <w:bottom w:val="none" w:sz="0" w:space="0" w:color="auto"/>
        <w:right w:val="none" w:sz="0" w:space="0" w:color="auto"/>
      </w:divBdr>
    </w:div>
    <w:div w:id="853804023">
      <w:marLeft w:val="0"/>
      <w:marRight w:val="0"/>
      <w:marTop w:val="0"/>
      <w:marBottom w:val="0"/>
      <w:divBdr>
        <w:top w:val="none" w:sz="0" w:space="0" w:color="auto"/>
        <w:left w:val="none" w:sz="0" w:space="0" w:color="auto"/>
        <w:bottom w:val="none" w:sz="0" w:space="0" w:color="auto"/>
        <w:right w:val="none" w:sz="0" w:space="0" w:color="auto"/>
      </w:divBdr>
      <w:divsChild>
        <w:div w:id="853803973">
          <w:marLeft w:val="0"/>
          <w:marRight w:val="0"/>
          <w:marTop w:val="0"/>
          <w:marBottom w:val="0"/>
          <w:divBdr>
            <w:top w:val="none" w:sz="0" w:space="0" w:color="auto"/>
            <w:left w:val="none" w:sz="0" w:space="0" w:color="auto"/>
            <w:bottom w:val="none" w:sz="0" w:space="0" w:color="auto"/>
            <w:right w:val="none" w:sz="0" w:space="0" w:color="auto"/>
          </w:divBdr>
          <w:divsChild>
            <w:div w:id="8538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4025">
      <w:marLeft w:val="0"/>
      <w:marRight w:val="0"/>
      <w:marTop w:val="0"/>
      <w:marBottom w:val="0"/>
      <w:divBdr>
        <w:top w:val="none" w:sz="0" w:space="0" w:color="auto"/>
        <w:left w:val="none" w:sz="0" w:space="0" w:color="auto"/>
        <w:bottom w:val="none" w:sz="0" w:space="0" w:color="auto"/>
        <w:right w:val="none" w:sz="0" w:space="0" w:color="auto"/>
      </w:divBdr>
    </w:div>
    <w:div w:id="853804031">
      <w:marLeft w:val="0"/>
      <w:marRight w:val="0"/>
      <w:marTop w:val="0"/>
      <w:marBottom w:val="0"/>
      <w:divBdr>
        <w:top w:val="none" w:sz="0" w:space="0" w:color="auto"/>
        <w:left w:val="none" w:sz="0" w:space="0" w:color="auto"/>
        <w:bottom w:val="none" w:sz="0" w:space="0" w:color="auto"/>
        <w:right w:val="none" w:sz="0" w:space="0" w:color="auto"/>
      </w:divBdr>
    </w:div>
    <w:div w:id="853804032">
      <w:marLeft w:val="0"/>
      <w:marRight w:val="0"/>
      <w:marTop w:val="0"/>
      <w:marBottom w:val="0"/>
      <w:divBdr>
        <w:top w:val="none" w:sz="0" w:space="0" w:color="auto"/>
        <w:left w:val="none" w:sz="0" w:space="0" w:color="auto"/>
        <w:bottom w:val="none" w:sz="0" w:space="0" w:color="auto"/>
        <w:right w:val="none" w:sz="0" w:space="0" w:color="auto"/>
      </w:divBdr>
    </w:div>
    <w:div w:id="853804039">
      <w:marLeft w:val="0"/>
      <w:marRight w:val="0"/>
      <w:marTop w:val="0"/>
      <w:marBottom w:val="0"/>
      <w:divBdr>
        <w:top w:val="none" w:sz="0" w:space="0" w:color="auto"/>
        <w:left w:val="none" w:sz="0" w:space="0" w:color="auto"/>
        <w:bottom w:val="none" w:sz="0" w:space="0" w:color="auto"/>
        <w:right w:val="none" w:sz="0" w:space="0" w:color="auto"/>
      </w:divBdr>
    </w:div>
    <w:div w:id="853804040">
      <w:marLeft w:val="0"/>
      <w:marRight w:val="0"/>
      <w:marTop w:val="0"/>
      <w:marBottom w:val="0"/>
      <w:divBdr>
        <w:top w:val="none" w:sz="0" w:space="0" w:color="auto"/>
        <w:left w:val="none" w:sz="0" w:space="0" w:color="auto"/>
        <w:bottom w:val="none" w:sz="0" w:space="0" w:color="auto"/>
        <w:right w:val="none" w:sz="0" w:space="0" w:color="auto"/>
      </w:divBdr>
    </w:div>
    <w:div w:id="853804041">
      <w:marLeft w:val="0"/>
      <w:marRight w:val="0"/>
      <w:marTop w:val="0"/>
      <w:marBottom w:val="0"/>
      <w:divBdr>
        <w:top w:val="none" w:sz="0" w:space="0" w:color="auto"/>
        <w:left w:val="none" w:sz="0" w:space="0" w:color="auto"/>
        <w:bottom w:val="none" w:sz="0" w:space="0" w:color="auto"/>
        <w:right w:val="none" w:sz="0" w:space="0" w:color="auto"/>
      </w:divBdr>
    </w:div>
    <w:div w:id="853804042">
      <w:marLeft w:val="0"/>
      <w:marRight w:val="0"/>
      <w:marTop w:val="0"/>
      <w:marBottom w:val="0"/>
      <w:divBdr>
        <w:top w:val="none" w:sz="0" w:space="0" w:color="auto"/>
        <w:left w:val="none" w:sz="0" w:space="0" w:color="auto"/>
        <w:bottom w:val="none" w:sz="0" w:space="0" w:color="auto"/>
        <w:right w:val="none" w:sz="0" w:space="0" w:color="auto"/>
      </w:divBdr>
    </w:div>
    <w:div w:id="853804043">
      <w:marLeft w:val="0"/>
      <w:marRight w:val="0"/>
      <w:marTop w:val="0"/>
      <w:marBottom w:val="0"/>
      <w:divBdr>
        <w:top w:val="none" w:sz="0" w:space="0" w:color="auto"/>
        <w:left w:val="none" w:sz="0" w:space="0" w:color="auto"/>
        <w:bottom w:val="none" w:sz="0" w:space="0" w:color="auto"/>
        <w:right w:val="none" w:sz="0" w:space="0" w:color="auto"/>
      </w:divBdr>
    </w:div>
    <w:div w:id="853804044">
      <w:marLeft w:val="0"/>
      <w:marRight w:val="0"/>
      <w:marTop w:val="0"/>
      <w:marBottom w:val="0"/>
      <w:divBdr>
        <w:top w:val="none" w:sz="0" w:space="0" w:color="auto"/>
        <w:left w:val="none" w:sz="0" w:space="0" w:color="auto"/>
        <w:bottom w:val="none" w:sz="0" w:space="0" w:color="auto"/>
        <w:right w:val="none" w:sz="0" w:space="0" w:color="auto"/>
      </w:divBdr>
    </w:div>
    <w:div w:id="853804082">
      <w:marLeft w:val="0"/>
      <w:marRight w:val="0"/>
      <w:marTop w:val="0"/>
      <w:marBottom w:val="0"/>
      <w:divBdr>
        <w:top w:val="none" w:sz="0" w:space="0" w:color="auto"/>
        <w:left w:val="none" w:sz="0" w:space="0" w:color="auto"/>
        <w:bottom w:val="none" w:sz="0" w:space="0" w:color="auto"/>
        <w:right w:val="none" w:sz="0" w:space="0" w:color="auto"/>
      </w:divBdr>
      <w:divsChild>
        <w:div w:id="853804075">
          <w:marLeft w:val="0"/>
          <w:marRight w:val="0"/>
          <w:marTop w:val="0"/>
          <w:marBottom w:val="0"/>
          <w:divBdr>
            <w:top w:val="none" w:sz="0" w:space="0" w:color="auto"/>
            <w:left w:val="none" w:sz="0" w:space="0" w:color="auto"/>
            <w:bottom w:val="none" w:sz="0" w:space="0" w:color="auto"/>
            <w:right w:val="none" w:sz="0" w:space="0" w:color="auto"/>
          </w:divBdr>
        </w:div>
      </w:divsChild>
    </w:div>
    <w:div w:id="853804088">
      <w:marLeft w:val="0"/>
      <w:marRight w:val="0"/>
      <w:marTop w:val="0"/>
      <w:marBottom w:val="0"/>
      <w:divBdr>
        <w:top w:val="none" w:sz="0" w:space="0" w:color="auto"/>
        <w:left w:val="none" w:sz="0" w:space="0" w:color="auto"/>
        <w:bottom w:val="none" w:sz="0" w:space="0" w:color="auto"/>
        <w:right w:val="none" w:sz="0" w:space="0" w:color="auto"/>
      </w:divBdr>
      <w:divsChild>
        <w:div w:id="853804071">
          <w:marLeft w:val="0"/>
          <w:marRight w:val="0"/>
          <w:marTop w:val="0"/>
          <w:marBottom w:val="0"/>
          <w:divBdr>
            <w:top w:val="none" w:sz="0" w:space="0" w:color="auto"/>
            <w:left w:val="none" w:sz="0" w:space="0" w:color="auto"/>
            <w:bottom w:val="none" w:sz="0" w:space="0" w:color="auto"/>
            <w:right w:val="none" w:sz="0" w:space="0" w:color="auto"/>
          </w:divBdr>
          <w:divsChild>
            <w:div w:id="853804045">
              <w:marLeft w:val="0"/>
              <w:marRight w:val="0"/>
              <w:marTop w:val="0"/>
              <w:marBottom w:val="0"/>
              <w:divBdr>
                <w:top w:val="none" w:sz="0" w:space="0" w:color="auto"/>
                <w:left w:val="none" w:sz="0" w:space="0" w:color="auto"/>
                <w:bottom w:val="none" w:sz="0" w:space="0" w:color="auto"/>
                <w:right w:val="none" w:sz="0" w:space="0" w:color="auto"/>
              </w:divBdr>
              <w:divsChild>
                <w:div w:id="853804136">
                  <w:marLeft w:val="0"/>
                  <w:marRight w:val="0"/>
                  <w:marTop w:val="0"/>
                  <w:marBottom w:val="0"/>
                  <w:divBdr>
                    <w:top w:val="none" w:sz="0" w:space="0" w:color="auto"/>
                    <w:left w:val="none" w:sz="0" w:space="0" w:color="auto"/>
                    <w:bottom w:val="none" w:sz="0" w:space="0" w:color="auto"/>
                    <w:right w:val="none" w:sz="0" w:space="0" w:color="auto"/>
                  </w:divBdr>
                  <w:divsChild>
                    <w:div w:id="853804107">
                      <w:marLeft w:val="0"/>
                      <w:marRight w:val="0"/>
                      <w:marTop w:val="0"/>
                      <w:marBottom w:val="0"/>
                      <w:divBdr>
                        <w:top w:val="none" w:sz="0" w:space="0" w:color="auto"/>
                        <w:left w:val="none" w:sz="0" w:space="0" w:color="auto"/>
                        <w:bottom w:val="none" w:sz="0" w:space="0" w:color="auto"/>
                        <w:right w:val="none" w:sz="0" w:space="0" w:color="auto"/>
                      </w:divBdr>
                      <w:divsChild>
                        <w:div w:id="853804085">
                          <w:marLeft w:val="0"/>
                          <w:marRight w:val="0"/>
                          <w:marTop w:val="0"/>
                          <w:marBottom w:val="0"/>
                          <w:divBdr>
                            <w:top w:val="none" w:sz="0" w:space="0" w:color="auto"/>
                            <w:left w:val="none" w:sz="0" w:space="0" w:color="auto"/>
                            <w:bottom w:val="none" w:sz="0" w:space="0" w:color="auto"/>
                            <w:right w:val="none" w:sz="0" w:space="0" w:color="auto"/>
                          </w:divBdr>
                        </w:div>
                        <w:div w:id="8538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4055">
              <w:marLeft w:val="0"/>
              <w:marRight w:val="0"/>
              <w:marTop w:val="0"/>
              <w:marBottom w:val="0"/>
              <w:divBdr>
                <w:top w:val="none" w:sz="0" w:space="0" w:color="auto"/>
                <w:left w:val="none" w:sz="0" w:space="0" w:color="auto"/>
                <w:bottom w:val="none" w:sz="0" w:space="0" w:color="auto"/>
                <w:right w:val="none" w:sz="0" w:space="0" w:color="auto"/>
              </w:divBdr>
              <w:divsChild>
                <w:div w:id="853804047">
                  <w:marLeft w:val="0"/>
                  <w:marRight w:val="0"/>
                  <w:marTop w:val="0"/>
                  <w:marBottom w:val="0"/>
                  <w:divBdr>
                    <w:top w:val="none" w:sz="0" w:space="0" w:color="auto"/>
                    <w:left w:val="none" w:sz="0" w:space="0" w:color="auto"/>
                    <w:bottom w:val="none" w:sz="0" w:space="0" w:color="auto"/>
                    <w:right w:val="none" w:sz="0" w:space="0" w:color="auto"/>
                  </w:divBdr>
                  <w:divsChild>
                    <w:div w:id="853804130">
                      <w:marLeft w:val="0"/>
                      <w:marRight w:val="0"/>
                      <w:marTop w:val="0"/>
                      <w:marBottom w:val="0"/>
                      <w:divBdr>
                        <w:top w:val="none" w:sz="0" w:space="0" w:color="auto"/>
                        <w:left w:val="none" w:sz="0" w:space="0" w:color="auto"/>
                        <w:bottom w:val="none" w:sz="0" w:space="0" w:color="auto"/>
                        <w:right w:val="none" w:sz="0" w:space="0" w:color="auto"/>
                      </w:divBdr>
                      <w:divsChild>
                        <w:div w:id="853804050">
                          <w:marLeft w:val="0"/>
                          <w:marRight w:val="0"/>
                          <w:marTop w:val="0"/>
                          <w:marBottom w:val="0"/>
                          <w:divBdr>
                            <w:top w:val="none" w:sz="0" w:space="0" w:color="auto"/>
                            <w:left w:val="none" w:sz="0" w:space="0" w:color="auto"/>
                            <w:bottom w:val="none" w:sz="0" w:space="0" w:color="auto"/>
                            <w:right w:val="none" w:sz="0" w:space="0" w:color="auto"/>
                          </w:divBdr>
                        </w:div>
                        <w:div w:id="8538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4058">
              <w:marLeft w:val="0"/>
              <w:marRight w:val="0"/>
              <w:marTop w:val="0"/>
              <w:marBottom w:val="0"/>
              <w:divBdr>
                <w:top w:val="none" w:sz="0" w:space="0" w:color="auto"/>
                <w:left w:val="none" w:sz="0" w:space="0" w:color="auto"/>
                <w:bottom w:val="none" w:sz="0" w:space="0" w:color="auto"/>
                <w:right w:val="none" w:sz="0" w:space="0" w:color="auto"/>
              </w:divBdr>
              <w:divsChild>
                <w:div w:id="853804087">
                  <w:marLeft w:val="0"/>
                  <w:marRight w:val="0"/>
                  <w:marTop w:val="0"/>
                  <w:marBottom w:val="0"/>
                  <w:divBdr>
                    <w:top w:val="none" w:sz="0" w:space="0" w:color="auto"/>
                    <w:left w:val="none" w:sz="0" w:space="0" w:color="auto"/>
                    <w:bottom w:val="none" w:sz="0" w:space="0" w:color="auto"/>
                    <w:right w:val="none" w:sz="0" w:space="0" w:color="auto"/>
                  </w:divBdr>
                  <w:divsChild>
                    <w:div w:id="853804060">
                      <w:marLeft w:val="0"/>
                      <w:marRight w:val="0"/>
                      <w:marTop w:val="0"/>
                      <w:marBottom w:val="0"/>
                      <w:divBdr>
                        <w:top w:val="none" w:sz="0" w:space="0" w:color="auto"/>
                        <w:left w:val="none" w:sz="0" w:space="0" w:color="auto"/>
                        <w:bottom w:val="none" w:sz="0" w:space="0" w:color="auto"/>
                        <w:right w:val="none" w:sz="0" w:space="0" w:color="auto"/>
                      </w:divBdr>
                      <w:divsChild>
                        <w:div w:id="853804053">
                          <w:marLeft w:val="0"/>
                          <w:marRight w:val="0"/>
                          <w:marTop w:val="0"/>
                          <w:marBottom w:val="0"/>
                          <w:divBdr>
                            <w:top w:val="none" w:sz="0" w:space="0" w:color="auto"/>
                            <w:left w:val="none" w:sz="0" w:space="0" w:color="auto"/>
                            <w:bottom w:val="none" w:sz="0" w:space="0" w:color="auto"/>
                            <w:right w:val="none" w:sz="0" w:space="0" w:color="auto"/>
                          </w:divBdr>
                        </w:div>
                        <w:div w:id="8538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4063">
              <w:marLeft w:val="0"/>
              <w:marRight w:val="0"/>
              <w:marTop w:val="0"/>
              <w:marBottom w:val="0"/>
              <w:divBdr>
                <w:top w:val="none" w:sz="0" w:space="0" w:color="auto"/>
                <w:left w:val="none" w:sz="0" w:space="0" w:color="auto"/>
                <w:bottom w:val="none" w:sz="0" w:space="0" w:color="auto"/>
                <w:right w:val="none" w:sz="0" w:space="0" w:color="auto"/>
              </w:divBdr>
              <w:divsChild>
                <w:div w:id="853804161">
                  <w:marLeft w:val="0"/>
                  <w:marRight w:val="0"/>
                  <w:marTop w:val="0"/>
                  <w:marBottom w:val="0"/>
                  <w:divBdr>
                    <w:top w:val="none" w:sz="0" w:space="0" w:color="auto"/>
                    <w:left w:val="none" w:sz="0" w:space="0" w:color="auto"/>
                    <w:bottom w:val="none" w:sz="0" w:space="0" w:color="auto"/>
                    <w:right w:val="none" w:sz="0" w:space="0" w:color="auto"/>
                  </w:divBdr>
                  <w:divsChild>
                    <w:div w:id="853804100">
                      <w:marLeft w:val="0"/>
                      <w:marRight w:val="0"/>
                      <w:marTop w:val="0"/>
                      <w:marBottom w:val="0"/>
                      <w:divBdr>
                        <w:top w:val="none" w:sz="0" w:space="0" w:color="auto"/>
                        <w:left w:val="none" w:sz="0" w:space="0" w:color="auto"/>
                        <w:bottom w:val="none" w:sz="0" w:space="0" w:color="auto"/>
                        <w:right w:val="none" w:sz="0" w:space="0" w:color="auto"/>
                      </w:divBdr>
                      <w:divsChild>
                        <w:div w:id="853804108">
                          <w:marLeft w:val="0"/>
                          <w:marRight w:val="0"/>
                          <w:marTop w:val="0"/>
                          <w:marBottom w:val="0"/>
                          <w:divBdr>
                            <w:top w:val="none" w:sz="0" w:space="0" w:color="auto"/>
                            <w:left w:val="none" w:sz="0" w:space="0" w:color="auto"/>
                            <w:bottom w:val="none" w:sz="0" w:space="0" w:color="auto"/>
                            <w:right w:val="none" w:sz="0" w:space="0" w:color="auto"/>
                          </w:divBdr>
                        </w:div>
                        <w:div w:id="8538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4074">
              <w:marLeft w:val="0"/>
              <w:marRight w:val="0"/>
              <w:marTop w:val="0"/>
              <w:marBottom w:val="0"/>
              <w:divBdr>
                <w:top w:val="none" w:sz="0" w:space="0" w:color="auto"/>
                <w:left w:val="none" w:sz="0" w:space="0" w:color="auto"/>
                <w:bottom w:val="none" w:sz="0" w:space="0" w:color="auto"/>
                <w:right w:val="none" w:sz="0" w:space="0" w:color="auto"/>
              </w:divBdr>
              <w:divsChild>
                <w:div w:id="853804077">
                  <w:marLeft w:val="0"/>
                  <w:marRight w:val="0"/>
                  <w:marTop w:val="0"/>
                  <w:marBottom w:val="0"/>
                  <w:divBdr>
                    <w:top w:val="none" w:sz="0" w:space="0" w:color="auto"/>
                    <w:left w:val="none" w:sz="0" w:space="0" w:color="auto"/>
                    <w:bottom w:val="none" w:sz="0" w:space="0" w:color="auto"/>
                    <w:right w:val="none" w:sz="0" w:space="0" w:color="auto"/>
                  </w:divBdr>
                  <w:divsChild>
                    <w:div w:id="853804118">
                      <w:marLeft w:val="0"/>
                      <w:marRight w:val="0"/>
                      <w:marTop w:val="0"/>
                      <w:marBottom w:val="0"/>
                      <w:divBdr>
                        <w:top w:val="none" w:sz="0" w:space="0" w:color="auto"/>
                        <w:left w:val="none" w:sz="0" w:space="0" w:color="auto"/>
                        <w:bottom w:val="none" w:sz="0" w:space="0" w:color="auto"/>
                        <w:right w:val="none" w:sz="0" w:space="0" w:color="auto"/>
                      </w:divBdr>
                      <w:divsChild>
                        <w:div w:id="853804064">
                          <w:marLeft w:val="0"/>
                          <w:marRight w:val="0"/>
                          <w:marTop w:val="0"/>
                          <w:marBottom w:val="0"/>
                          <w:divBdr>
                            <w:top w:val="none" w:sz="0" w:space="0" w:color="auto"/>
                            <w:left w:val="none" w:sz="0" w:space="0" w:color="auto"/>
                            <w:bottom w:val="none" w:sz="0" w:space="0" w:color="auto"/>
                            <w:right w:val="none" w:sz="0" w:space="0" w:color="auto"/>
                          </w:divBdr>
                        </w:div>
                        <w:div w:id="8538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4083">
              <w:marLeft w:val="0"/>
              <w:marRight w:val="0"/>
              <w:marTop w:val="0"/>
              <w:marBottom w:val="0"/>
              <w:divBdr>
                <w:top w:val="none" w:sz="0" w:space="0" w:color="auto"/>
                <w:left w:val="none" w:sz="0" w:space="0" w:color="auto"/>
                <w:bottom w:val="none" w:sz="0" w:space="0" w:color="auto"/>
                <w:right w:val="none" w:sz="0" w:space="0" w:color="auto"/>
              </w:divBdr>
              <w:divsChild>
                <w:div w:id="853804157">
                  <w:marLeft w:val="0"/>
                  <w:marRight w:val="0"/>
                  <w:marTop w:val="0"/>
                  <w:marBottom w:val="0"/>
                  <w:divBdr>
                    <w:top w:val="none" w:sz="0" w:space="0" w:color="auto"/>
                    <w:left w:val="none" w:sz="0" w:space="0" w:color="auto"/>
                    <w:bottom w:val="none" w:sz="0" w:space="0" w:color="auto"/>
                    <w:right w:val="none" w:sz="0" w:space="0" w:color="auto"/>
                  </w:divBdr>
                  <w:divsChild>
                    <w:div w:id="853804094">
                      <w:marLeft w:val="0"/>
                      <w:marRight w:val="0"/>
                      <w:marTop w:val="0"/>
                      <w:marBottom w:val="0"/>
                      <w:divBdr>
                        <w:top w:val="none" w:sz="0" w:space="0" w:color="auto"/>
                        <w:left w:val="none" w:sz="0" w:space="0" w:color="auto"/>
                        <w:bottom w:val="none" w:sz="0" w:space="0" w:color="auto"/>
                        <w:right w:val="none" w:sz="0" w:space="0" w:color="auto"/>
                      </w:divBdr>
                      <w:divsChild>
                        <w:div w:id="853804117">
                          <w:marLeft w:val="0"/>
                          <w:marRight w:val="0"/>
                          <w:marTop w:val="0"/>
                          <w:marBottom w:val="0"/>
                          <w:divBdr>
                            <w:top w:val="none" w:sz="0" w:space="0" w:color="auto"/>
                            <w:left w:val="none" w:sz="0" w:space="0" w:color="auto"/>
                            <w:bottom w:val="none" w:sz="0" w:space="0" w:color="auto"/>
                            <w:right w:val="none" w:sz="0" w:space="0" w:color="auto"/>
                          </w:divBdr>
                        </w:div>
                        <w:div w:id="8538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4084">
              <w:marLeft w:val="0"/>
              <w:marRight w:val="0"/>
              <w:marTop w:val="0"/>
              <w:marBottom w:val="0"/>
              <w:divBdr>
                <w:top w:val="none" w:sz="0" w:space="0" w:color="auto"/>
                <w:left w:val="none" w:sz="0" w:space="0" w:color="auto"/>
                <w:bottom w:val="none" w:sz="0" w:space="0" w:color="auto"/>
                <w:right w:val="none" w:sz="0" w:space="0" w:color="auto"/>
              </w:divBdr>
            </w:div>
            <w:div w:id="853804097">
              <w:marLeft w:val="0"/>
              <w:marRight w:val="0"/>
              <w:marTop w:val="0"/>
              <w:marBottom w:val="0"/>
              <w:divBdr>
                <w:top w:val="none" w:sz="0" w:space="0" w:color="auto"/>
                <w:left w:val="none" w:sz="0" w:space="0" w:color="auto"/>
                <w:bottom w:val="none" w:sz="0" w:space="0" w:color="auto"/>
                <w:right w:val="none" w:sz="0" w:space="0" w:color="auto"/>
              </w:divBdr>
            </w:div>
            <w:div w:id="853804098">
              <w:marLeft w:val="0"/>
              <w:marRight w:val="0"/>
              <w:marTop w:val="0"/>
              <w:marBottom w:val="0"/>
              <w:divBdr>
                <w:top w:val="none" w:sz="0" w:space="0" w:color="auto"/>
                <w:left w:val="none" w:sz="0" w:space="0" w:color="auto"/>
                <w:bottom w:val="none" w:sz="0" w:space="0" w:color="auto"/>
                <w:right w:val="none" w:sz="0" w:space="0" w:color="auto"/>
              </w:divBdr>
              <w:divsChild>
                <w:div w:id="853804054">
                  <w:marLeft w:val="0"/>
                  <w:marRight w:val="0"/>
                  <w:marTop w:val="0"/>
                  <w:marBottom w:val="0"/>
                  <w:divBdr>
                    <w:top w:val="none" w:sz="0" w:space="0" w:color="auto"/>
                    <w:left w:val="none" w:sz="0" w:space="0" w:color="auto"/>
                    <w:bottom w:val="none" w:sz="0" w:space="0" w:color="auto"/>
                    <w:right w:val="none" w:sz="0" w:space="0" w:color="auto"/>
                  </w:divBdr>
                  <w:divsChild>
                    <w:div w:id="853804148">
                      <w:marLeft w:val="0"/>
                      <w:marRight w:val="0"/>
                      <w:marTop w:val="0"/>
                      <w:marBottom w:val="0"/>
                      <w:divBdr>
                        <w:top w:val="none" w:sz="0" w:space="0" w:color="auto"/>
                        <w:left w:val="none" w:sz="0" w:space="0" w:color="auto"/>
                        <w:bottom w:val="none" w:sz="0" w:space="0" w:color="auto"/>
                        <w:right w:val="none" w:sz="0" w:space="0" w:color="auto"/>
                      </w:divBdr>
                      <w:divsChild>
                        <w:div w:id="853804073">
                          <w:marLeft w:val="0"/>
                          <w:marRight w:val="0"/>
                          <w:marTop w:val="0"/>
                          <w:marBottom w:val="0"/>
                          <w:divBdr>
                            <w:top w:val="none" w:sz="0" w:space="0" w:color="auto"/>
                            <w:left w:val="none" w:sz="0" w:space="0" w:color="auto"/>
                            <w:bottom w:val="none" w:sz="0" w:space="0" w:color="auto"/>
                            <w:right w:val="none" w:sz="0" w:space="0" w:color="auto"/>
                          </w:divBdr>
                        </w:div>
                        <w:div w:id="8538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4119">
              <w:marLeft w:val="0"/>
              <w:marRight w:val="0"/>
              <w:marTop w:val="0"/>
              <w:marBottom w:val="0"/>
              <w:divBdr>
                <w:top w:val="none" w:sz="0" w:space="0" w:color="auto"/>
                <w:left w:val="none" w:sz="0" w:space="0" w:color="auto"/>
                <w:bottom w:val="none" w:sz="0" w:space="0" w:color="auto"/>
                <w:right w:val="none" w:sz="0" w:space="0" w:color="auto"/>
              </w:divBdr>
              <w:divsChild>
                <w:div w:id="853804121">
                  <w:marLeft w:val="0"/>
                  <w:marRight w:val="0"/>
                  <w:marTop w:val="0"/>
                  <w:marBottom w:val="0"/>
                  <w:divBdr>
                    <w:top w:val="none" w:sz="0" w:space="0" w:color="auto"/>
                    <w:left w:val="none" w:sz="0" w:space="0" w:color="auto"/>
                    <w:bottom w:val="none" w:sz="0" w:space="0" w:color="auto"/>
                    <w:right w:val="none" w:sz="0" w:space="0" w:color="auto"/>
                  </w:divBdr>
                  <w:divsChild>
                    <w:div w:id="853804133">
                      <w:marLeft w:val="0"/>
                      <w:marRight w:val="0"/>
                      <w:marTop w:val="0"/>
                      <w:marBottom w:val="0"/>
                      <w:divBdr>
                        <w:top w:val="none" w:sz="0" w:space="0" w:color="auto"/>
                        <w:left w:val="none" w:sz="0" w:space="0" w:color="auto"/>
                        <w:bottom w:val="none" w:sz="0" w:space="0" w:color="auto"/>
                        <w:right w:val="none" w:sz="0" w:space="0" w:color="auto"/>
                      </w:divBdr>
                      <w:divsChild>
                        <w:div w:id="853804126">
                          <w:marLeft w:val="0"/>
                          <w:marRight w:val="0"/>
                          <w:marTop w:val="0"/>
                          <w:marBottom w:val="0"/>
                          <w:divBdr>
                            <w:top w:val="none" w:sz="0" w:space="0" w:color="auto"/>
                            <w:left w:val="none" w:sz="0" w:space="0" w:color="auto"/>
                            <w:bottom w:val="none" w:sz="0" w:space="0" w:color="auto"/>
                            <w:right w:val="none" w:sz="0" w:space="0" w:color="auto"/>
                          </w:divBdr>
                        </w:div>
                        <w:div w:id="8538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4134">
              <w:marLeft w:val="0"/>
              <w:marRight w:val="0"/>
              <w:marTop w:val="0"/>
              <w:marBottom w:val="0"/>
              <w:divBdr>
                <w:top w:val="none" w:sz="0" w:space="0" w:color="auto"/>
                <w:left w:val="none" w:sz="0" w:space="0" w:color="auto"/>
                <w:bottom w:val="none" w:sz="0" w:space="0" w:color="auto"/>
                <w:right w:val="none" w:sz="0" w:space="0" w:color="auto"/>
              </w:divBdr>
              <w:divsChild>
                <w:div w:id="853804116">
                  <w:marLeft w:val="0"/>
                  <w:marRight w:val="0"/>
                  <w:marTop w:val="0"/>
                  <w:marBottom w:val="0"/>
                  <w:divBdr>
                    <w:top w:val="none" w:sz="0" w:space="0" w:color="auto"/>
                    <w:left w:val="none" w:sz="0" w:space="0" w:color="auto"/>
                    <w:bottom w:val="none" w:sz="0" w:space="0" w:color="auto"/>
                    <w:right w:val="none" w:sz="0" w:space="0" w:color="auto"/>
                  </w:divBdr>
                </w:div>
                <w:div w:id="853804153">
                  <w:marLeft w:val="0"/>
                  <w:marRight w:val="0"/>
                  <w:marTop w:val="0"/>
                  <w:marBottom w:val="0"/>
                  <w:divBdr>
                    <w:top w:val="none" w:sz="0" w:space="0" w:color="auto"/>
                    <w:left w:val="none" w:sz="0" w:space="0" w:color="auto"/>
                    <w:bottom w:val="none" w:sz="0" w:space="0" w:color="auto"/>
                    <w:right w:val="none" w:sz="0" w:space="0" w:color="auto"/>
                  </w:divBdr>
                </w:div>
              </w:divsChild>
            </w:div>
            <w:div w:id="853804141">
              <w:marLeft w:val="0"/>
              <w:marRight w:val="0"/>
              <w:marTop w:val="0"/>
              <w:marBottom w:val="0"/>
              <w:divBdr>
                <w:top w:val="none" w:sz="0" w:space="0" w:color="auto"/>
                <w:left w:val="none" w:sz="0" w:space="0" w:color="auto"/>
                <w:bottom w:val="none" w:sz="0" w:space="0" w:color="auto"/>
                <w:right w:val="none" w:sz="0" w:space="0" w:color="auto"/>
              </w:divBdr>
              <w:divsChild>
                <w:div w:id="853804135">
                  <w:marLeft w:val="0"/>
                  <w:marRight w:val="0"/>
                  <w:marTop w:val="0"/>
                  <w:marBottom w:val="0"/>
                  <w:divBdr>
                    <w:top w:val="none" w:sz="0" w:space="0" w:color="auto"/>
                    <w:left w:val="none" w:sz="0" w:space="0" w:color="auto"/>
                    <w:bottom w:val="none" w:sz="0" w:space="0" w:color="auto"/>
                    <w:right w:val="none" w:sz="0" w:space="0" w:color="auto"/>
                  </w:divBdr>
                  <w:divsChild>
                    <w:div w:id="853804149">
                      <w:marLeft w:val="0"/>
                      <w:marRight w:val="0"/>
                      <w:marTop w:val="0"/>
                      <w:marBottom w:val="0"/>
                      <w:divBdr>
                        <w:top w:val="none" w:sz="0" w:space="0" w:color="auto"/>
                        <w:left w:val="none" w:sz="0" w:space="0" w:color="auto"/>
                        <w:bottom w:val="none" w:sz="0" w:space="0" w:color="auto"/>
                        <w:right w:val="none" w:sz="0" w:space="0" w:color="auto"/>
                      </w:divBdr>
                      <w:divsChild>
                        <w:div w:id="853804120">
                          <w:marLeft w:val="0"/>
                          <w:marRight w:val="0"/>
                          <w:marTop w:val="0"/>
                          <w:marBottom w:val="0"/>
                          <w:divBdr>
                            <w:top w:val="none" w:sz="0" w:space="0" w:color="auto"/>
                            <w:left w:val="none" w:sz="0" w:space="0" w:color="auto"/>
                            <w:bottom w:val="none" w:sz="0" w:space="0" w:color="auto"/>
                            <w:right w:val="none" w:sz="0" w:space="0" w:color="auto"/>
                          </w:divBdr>
                        </w:div>
                        <w:div w:id="8538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4150">
              <w:marLeft w:val="0"/>
              <w:marRight w:val="0"/>
              <w:marTop w:val="0"/>
              <w:marBottom w:val="0"/>
              <w:divBdr>
                <w:top w:val="none" w:sz="0" w:space="0" w:color="auto"/>
                <w:left w:val="none" w:sz="0" w:space="0" w:color="auto"/>
                <w:bottom w:val="none" w:sz="0" w:space="0" w:color="auto"/>
                <w:right w:val="none" w:sz="0" w:space="0" w:color="auto"/>
              </w:divBdr>
              <w:divsChild>
                <w:div w:id="853804109">
                  <w:marLeft w:val="0"/>
                  <w:marRight w:val="0"/>
                  <w:marTop w:val="0"/>
                  <w:marBottom w:val="0"/>
                  <w:divBdr>
                    <w:top w:val="none" w:sz="0" w:space="0" w:color="auto"/>
                    <w:left w:val="none" w:sz="0" w:space="0" w:color="auto"/>
                    <w:bottom w:val="none" w:sz="0" w:space="0" w:color="auto"/>
                    <w:right w:val="none" w:sz="0" w:space="0" w:color="auto"/>
                  </w:divBdr>
                  <w:divsChild>
                    <w:div w:id="853804128">
                      <w:marLeft w:val="0"/>
                      <w:marRight w:val="0"/>
                      <w:marTop w:val="0"/>
                      <w:marBottom w:val="0"/>
                      <w:divBdr>
                        <w:top w:val="none" w:sz="0" w:space="0" w:color="auto"/>
                        <w:left w:val="none" w:sz="0" w:space="0" w:color="auto"/>
                        <w:bottom w:val="none" w:sz="0" w:space="0" w:color="auto"/>
                        <w:right w:val="none" w:sz="0" w:space="0" w:color="auto"/>
                      </w:divBdr>
                      <w:divsChild>
                        <w:div w:id="853804076">
                          <w:marLeft w:val="0"/>
                          <w:marRight w:val="0"/>
                          <w:marTop w:val="0"/>
                          <w:marBottom w:val="0"/>
                          <w:divBdr>
                            <w:top w:val="none" w:sz="0" w:space="0" w:color="auto"/>
                            <w:left w:val="none" w:sz="0" w:space="0" w:color="auto"/>
                            <w:bottom w:val="none" w:sz="0" w:space="0" w:color="auto"/>
                            <w:right w:val="none" w:sz="0" w:space="0" w:color="auto"/>
                          </w:divBdr>
                        </w:div>
                        <w:div w:id="8538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4158">
              <w:marLeft w:val="0"/>
              <w:marRight w:val="0"/>
              <w:marTop w:val="0"/>
              <w:marBottom w:val="0"/>
              <w:divBdr>
                <w:top w:val="none" w:sz="0" w:space="0" w:color="auto"/>
                <w:left w:val="none" w:sz="0" w:space="0" w:color="auto"/>
                <w:bottom w:val="none" w:sz="0" w:space="0" w:color="auto"/>
                <w:right w:val="none" w:sz="0" w:space="0" w:color="auto"/>
              </w:divBdr>
              <w:divsChild>
                <w:div w:id="853804147">
                  <w:marLeft w:val="0"/>
                  <w:marRight w:val="0"/>
                  <w:marTop w:val="0"/>
                  <w:marBottom w:val="0"/>
                  <w:divBdr>
                    <w:top w:val="none" w:sz="0" w:space="0" w:color="auto"/>
                    <w:left w:val="none" w:sz="0" w:space="0" w:color="auto"/>
                    <w:bottom w:val="none" w:sz="0" w:space="0" w:color="auto"/>
                    <w:right w:val="none" w:sz="0" w:space="0" w:color="auto"/>
                  </w:divBdr>
                  <w:divsChild>
                    <w:div w:id="853804103">
                      <w:marLeft w:val="0"/>
                      <w:marRight w:val="0"/>
                      <w:marTop w:val="0"/>
                      <w:marBottom w:val="0"/>
                      <w:divBdr>
                        <w:top w:val="none" w:sz="0" w:space="0" w:color="auto"/>
                        <w:left w:val="none" w:sz="0" w:space="0" w:color="auto"/>
                        <w:bottom w:val="none" w:sz="0" w:space="0" w:color="auto"/>
                        <w:right w:val="none" w:sz="0" w:space="0" w:color="auto"/>
                      </w:divBdr>
                      <w:divsChild>
                        <w:div w:id="853804068">
                          <w:marLeft w:val="0"/>
                          <w:marRight w:val="0"/>
                          <w:marTop w:val="0"/>
                          <w:marBottom w:val="0"/>
                          <w:divBdr>
                            <w:top w:val="none" w:sz="0" w:space="0" w:color="auto"/>
                            <w:left w:val="none" w:sz="0" w:space="0" w:color="auto"/>
                            <w:bottom w:val="none" w:sz="0" w:space="0" w:color="auto"/>
                            <w:right w:val="none" w:sz="0" w:space="0" w:color="auto"/>
                          </w:divBdr>
                        </w:div>
                        <w:div w:id="8538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4095">
          <w:marLeft w:val="0"/>
          <w:marRight w:val="0"/>
          <w:marTop w:val="0"/>
          <w:marBottom w:val="0"/>
          <w:divBdr>
            <w:top w:val="none" w:sz="0" w:space="0" w:color="auto"/>
            <w:left w:val="none" w:sz="0" w:space="0" w:color="auto"/>
            <w:bottom w:val="none" w:sz="0" w:space="0" w:color="auto"/>
            <w:right w:val="none" w:sz="0" w:space="0" w:color="auto"/>
          </w:divBdr>
        </w:div>
      </w:divsChild>
    </w:div>
    <w:div w:id="853804104">
      <w:marLeft w:val="0"/>
      <w:marRight w:val="0"/>
      <w:marTop w:val="0"/>
      <w:marBottom w:val="0"/>
      <w:divBdr>
        <w:top w:val="none" w:sz="0" w:space="0" w:color="auto"/>
        <w:left w:val="none" w:sz="0" w:space="0" w:color="auto"/>
        <w:bottom w:val="none" w:sz="0" w:space="0" w:color="auto"/>
        <w:right w:val="none" w:sz="0" w:space="0" w:color="auto"/>
      </w:divBdr>
      <w:divsChild>
        <w:div w:id="853804102">
          <w:marLeft w:val="0"/>
          <w:marRight w:val="0"/>
          <w:marTop w:val="0"/>
          <w:marBottom w:val="0"/>
          <w:divBdr>
            <w:top w:val="none" w:sz="0" w:space="0" w:color="auto"/>
            <w:left w:val="none" w:sz="0" w:space="0" w:color="auto"/>
            <w:bottom w:val="none" w:sz="0" w:space="0" w:color="auto"/>
            <w:right w:val="none" w:sz="0" w:space="0" w:color="auto"/>
          </w:divBdr>
          <w:divsChild>
            <w:div w:id="853804062">
              <w:marLeft w:val="0"/>
              <w:marRight w:val="0"/>
              <w:marTop w:val="0"/>
              <w:marBottom w:val="0"/>
              <w:divBdr>
                <w:top w:val="none" w:sz="0" w:space="0" w:color="auto"/>
                <w:left w:val="none" w:sz="0" w:space="0" w:color="auto"/>
                <w:bottom w:val="none" w:sz="0" w:space="0" w:color="auto"/>
                <w:right w:val="none" w:sz="0" w:space="0" w:color="auto"/>
              </w:divBdr>
              <w:divsChild>
                <w:div w:id="853804114">
                  <w:marLeft w:val="0"/>
                  <w:marRight w:val="0"/>
                  <w:marTop w:val="0"/>
                  <w:marBottom w:val="0"/>
                  <w:divBdr>
                    <w:top w:val="none" w:sz="0" w:space="0" w:color="auto"/>
                    <w:left w:val="none" w:sz="0" w:space="0" w:color="auto"/>
                    <w:bottom w:val="none" w:sz="0" w:space="0" w:color="auto"/>
                    <w:right w:val="none" w:sz="0" w:space="0" w:color="auto"/>
                  </w:divBdr>
                  <w:divsChild>
                    <w:div w:id="853804086">
                      <w:marLeft w:val="0"/>
                      <w:marRight w:val="0"/>
                      <w:marTop w:val="0"/>
                      <w:marBottom w:val="0"/>
                      <w:divBdr>
                        <w:top w:val="none" w:sz="0" w:space="0" w:color="auto"/>
                        <w:left w:val="none" w:sz="0" w:space="0" w:color="auto"/>
                        <w:bottom w:val="none" w:sz="0" w:space="0" w:color="auto"/>
                        <w:right w:val="none" w:sz="0" w:space="0" w:color="auto"/>
                      </w:divBdr>
                    </w:div>
                    <w:div w:id="853804089">
                      <w:marLeft w:val="0"/>
                      <w:marRight w:val="0"/>
                      <w:marTop w:val="0"/>
                      <w:marBottom w:val="0"/>
                      <w:divBdr>
                        <w:top w:val="none" w:sz="0" w:space="0" w:color="auto"/>
                        <w:left w:val="none" w:sz="0" w:space="0" w:color="auto"/>
                        <w:bottom w:val="none" w:sz="0" w:space="0" w:color="auto"/>
                        <w:right w:val="none" w:sz="0" w:space="0" w:color="auto"/>
                      </w:divBdr>
                    </w:div>
                    <w:div w:id="853804122">
                      <w:marLeft w:val="0"/>
                      <w:marRight w:val="0"/>
                      <w:marTop w:val="0"/>
                      <w:marBottom w:val="0"/>
                      <w:divBdr>
                        <w:top w:val="none" w:sz="0" w:space="0" w:color="auto"/>
                        <w:left w:val="none" w:sz="0" w:space="0" w:color="auto"/>
                        <w:bottom w:val="none" w:sz="0" w:space="0" w:color="auto"/>
                        <w:right w:val="none" w:sz="0" w:space="0" w:color="auto"/>
                      </w:divBdr>
                    </w:div>
                    <w:div w:id="853804124">
                      <w:marLeft w:val="0"/>
                      <w:marRight w:val="0"/>
                      <w:marTop w:val="0"/>
                      <w:marBottom w:val="0"/>
                      <w:divBdr>
                        <w:top w:val="none" w:sz="0" w:space="0" w:color="auto"/>
                        <w:left w:val="none" w:sz="0" w:space="0" w:color="auto"/>
                        <w:bottom w:val="none" w:sz="0" w:space="0" w:color="auto"/>
                        <w:right w:val="none" w:sz="0" w:space="0" w:color="auto"/>
                      </w:divBdr>
                    </w:div>
                    <w:div w:id="8538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4078">
              <w:marLeft w:val="0"/>
              <w:marRight w:val="0"/>
              <w:marTop w:val="0"/>
              <w:marBottom w:val="0"/>
              <w:divBdr>
                <w:top w:val="none" w:sz="0" w:space="0" w:color="auto"/>
                <w:left w:val="none" w:sz="0" w:space="0" w:color="auto"/>
                <w:bottom w:val="none" w:sz="0" w:space="0" w:color="auto"/>
                <w:right w:val="none" w:sz="0" w:space="0" w:color="auto"/>
              </w:divBdr>
              <w:divsChild>
                <w:div w:id="853804156">
                  <w:marLeft w:val="0"/>
                  <w:marRight w:val="0"/>
                  <w:marTop w:val="0"/>
                  <w:marBottom w:val="0"/>
                  <w:divBdr>
                    <w:top w:val="none" w:sz="0" w:space="0" w:color="auto"/>
                    <w:left w:val="none" w:sz="0" w:space="0" w:color="auto"/>
                    <w:bottom w:val="none" w:sz="0" w:space="0" w:color="auto"/>
                    <w:right w:val="none" w:sz="0" w:space="0" w:color="auto"/>
                  </w:divBdr>
                  <w:divsChild>
                    <w:div w:id="853804052">
                      <w:marLeft w:val="0"/>
                      <w:marRight w:val="0"/>
                      <w:marTop w:val="0"/>
                      <w:marBottom w:val="0"/>
                      <w:divBdr>
                        <w:top w:val="none" w:sz="0" w:space="0" w:color="auto"/>
                        <w:left w:val="none" w:sz="0" w:space="0" w:color="auto"/>
                        <w:bottom w:val="none" w:sz="0" w:space="0" w:color="auto"/>
                        <w:right w:val="none" w:sz="0" w:space="0" w:color="auto"/>
                      </w:divBdr>
                    </w:div>
                    <w:div w:id="853804065">
                      <w:marLeft w:val="0"/>
                      <w:marRight w:val="0"/>
                      <w:marTop w:val="0"/>
                      <w:marBottom w:val="0"/>
                      <w:divBdr>
                        <w:top w:val="none" w:sz="0" w:space="0" w:color="auto"/>
                        <w:left w:val="none" w:sz="0" w:space="0" w:color="auto"/>
                        <w:bottom w:val="none" w:sz="0" w:space="0" w:color="auto"/>
                        <w:right w:val="none" w:sz="0" w:space="0" w:color="auto"/>
                      </w:divBdr>
                    </w:div>
                    <w:div w:id="853804081">
                      <w:marLeft w:val="0"/>
                      <w:marRight w:val="0"/>
                      <w:marTop w:val="0"/>
                      <w:marBottom w:val="0"/>
                      <w:divBdr>
                        <w:top w:val="none" w:sz="0" w:space="0" w:color="auto"/>
                        <w:left w:val="none" w:sz="0" w:space="0" w:color="auto"/>
                        <w:bottom w:val="none" w:sz="0" w:space="0" w:color="auto"/>
                        <w:right w:val="none" w:sz="0" w:space="0" w:color="auto"/>
                      </w:divBdr>
                    </w:div>
                    <w:div w:id="853804110">
                      <w:marLeft w:val="0"/>
                      <w:marRight w:val="0"/>
                      <w:marTop w:val="0"/>
                      <w:marBottom w:val="0"/>
                      <w:divBdr>
                        <w:top w:val="none" w:sz="0" w:space="0" w:color="auto"/>
                        <w:left w:val="none" w:sz="0" w:space="0" w:color="auto"/>
                        <w:bottom w:val="none" w:sz="0" w:space="0" w:color="auto"/>
                        <w:right w:val="none" w:sz="0" w:space="0" w:color="auto"/>
                      </w:divBdr>
                    </w:div>
                    <w:div w:id="8538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4105">
              <w:marLeft w:val="0"/>
              <w:marRight w:val="0"/>
              <w:marTop w:val="0"/>
              <w:marBottom w:val="0"/>
              <w:divBdr>
                <w:top w:val="none" w:sz="0" w:space="0" w:color="auto"/>
                <w:left w:val="none" w:sz="0" w:space="0" w:color="auto"/>
                <w:bottom w:val="none" w:sz="0" w:space="0" w:color="auto"/>
                <w:right w:val="none" w:sz="0" w:space="0" w:color="auto"/>
              </w:divBdr>
              <w:divsChild>
                <w:div w:id="853804096">
                  <w:marLeft w:val="0"/>
                  <w:marRight w:val="0"/>
                  <w:marTop w:val="0"/>
                  <w:marBottom w:val="0"/>
                  <w:divBdr>
                    <w:top w:val="none" w:sz="0" w:space="0" w:color="auto"/>
                    <w:left w:val="none" w:sz="0" w:space="0" w:color="auto"/>
                    <w:bottom w:val="none" w:sz="0" w:space="0" w:color="auto"/>
                    <w:right w:val="none" w:sz="0" w:space="0" w:color="auto"/>
                  </w:divBdr>
                  <w:divsChild>
                    <w:div w:id="853804048">
                      <w:marLeft w:val="0"/>
                      <w:marRight w:val="0"/>
                      <w:marTop w:val="0"/>
                      <w:marBottom w:val="0"/>
                      <w:divBdr>
                        <w:top w:val="none" w:sz="0" w:space="0" w:color="auto"/>
                        <w:left w:val="none" w:sz="0" w:space="0" w:color="auto"/>
                        <w:bottom w:val="none" w:sz="0" w:space="0" w:color="auto"/>
                        <w:right w:val="none" w:sz="0" w:space="0" w:color="auto"/>
                      </w:divBdr>
                    </w:div>
                    <w:div w:id="853804067">
                      <w:marLeft w:val="0"/>
                      <w:marRight w:val="0"/>
                      <w:marTop w:val="0"/>
                      <w:marBottom w:val="0"/>
                      <w:divBdr>
                        <w:top w:val="none" w:sz="0" w:space="0" w:color="auto"/>
                        <w:left w:val="none" w:sz="0" w:space="0" w:color="auto"/>
                        <w:bottom w:val="none" w:sz="0" w:space="0" w:color="auto"/>
                        <w:right w:val="none" w:sz="0" w:space="0" w:color="auto"/>
                      </w:divBdr>
                    </w:div>
                    <w:div w:id="853804072">
                      <w:marLeft w:val="0"/>
                      <w:marRight w:val="0"/>
                      <w:marTop w:val="0"/>
                      <w:marBottom w:val="0"/>
                      <w:divBdr>
                        <w:top w:val="none" w:sz="0" w:space="0" w:color="auto"/>
                        <w:left w:val="none" w:sz="0" w:space="0" w:color="auto"/>
                        <w:bottom w:val="none" w:sz="0" w:space="0" w:color="auto"/>
                        <w:right w:val="none" w:sz="0" w:space="0" w:color="auto"/>
                      </w:divBdr>
                    </w:div>
                    <w:div w:id="853804080">
                      <w:marLeft w:val="0"/>
                      <w:marRight w:val="0"/>
                      <w:marTop w:val="0"/>
                      <w:marBottom w:val="0"/>
                      <w:divBdr>
                        <w:top w:val="none" w:sz="0" w:space="0" w:color="auto"/>
                        <w:left w:val="none" w:sz="0" w:space="0" w:color="auto"/>
                        <w:bottom w:val="none" w:sz="0" w:space="0" w:color="auto"/>
                        <w:right w:val="none" w:sz="0" w:space="0" w:color="auto"/>
                      </w:divBdr>
                    </w:div>
                    <w:div w:id="853804132">
                      <w:marLeft w:val="0"/>
                      <w:marRight w:val="0"/>
                      <w:marTop w:val="0"/>
                      <w:marBottom w:val="0"/>
                      <w:divBdr>
                        <w:top w:val="none" w:sz="0" w:space="0" w:color="auto"/>
                        <w:left w:val="none" w:sz="0" w:space="0" w:color="auto"/>
                        <w:bottom w:val="none" w:sz="0" w:space="0" w:color="auto"/>
                        <w:right w:val="none" w:sz="0" w:space="0" w:color="auto"/>
                      </w:divBdr>
                    </w:div>
                    <w:div w:id="8538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4163">
          <w:marLeft w:val="0"/>
          <w:marRight w:val="0"/>
          <w:marTop w:val="0"/>
          <w:marBottom w:val="0"/>
          <w:divBdr>
            <w:top w:val="none" w:sz="0" w:space="0" w:color="auto"/>
            <w:left w:val="none" w:sz="0" w:space="0" w:color="auto"/>
            <w:bottom w:val="none" w:sz="0" w:space="0" w:color="auto"/>
            <w:right w:val="none" w:sz="0" w:space="0" w:color="auto"/>
          </w:divBdr>
        </w:div>
      </w:divsChild>
    </w:div>
    <w:div w:id="853804129">
      <w:marLeft w:val="0"/>
      <w:marRight w:val="0"/>
      <w:marTop w:val="0"/>
      <w:marBottom w:val="0"/>
      <w:divBdr>
        <w:top w:val="none" w:sz="0" w:space="0" w:color="auto"/>
        <w:left w:val="none" w:sz="0" w:space="0" w:color="auto"/>
        <w:bottom w:val="none" w:sz="0" w:space="0" w:color="auto"/>
        <w:right w:val="none" w:sz="0" w:space="0" w:color="auto"/>
      </w:divBdr>
      <w:divsChild>
        <w:div w:id="853804061">
          <w:marLeft w:val="0"/>
          <w:marRight w:val="0"/>
          <w:marTop w:val="0"/>
          <w:marBottom w:val="0"/>
          <w:divBdr>
            <w:top w:val="none" w:sz="0" w:space="0" w:color="auto"/>
            <w:left w:val="none" w:sz="0" w:space="0" w:color="auto"/>
            <w:bottom w:val="none" w:sz="0" w:space="0" w:color="auto"/>
            <w:right w:val="none" w:sz="0" w:space="0" w:color="auto"/>
          </w:divBdr>
          <w:divsChild>
            <w:div w:id="853804099">
              <w:marLeft w:val="0"/>
              <w:marRight w:val="0"/>
              <w:marTop w:val="0"/>
              <w:marBottom w:val="0"/>
              <w:divBdr>
                <w:top w:val="none" w:sz="0" w:space="0" w:color="auto"/>
                <w:left w:val="none" w:sz="0" w:space="0" w:color="auto"/>
                <w:bottom w:val="none" w:sz="0" w:space="0" w:color="auto"/>
                <w:right w:val="none" w:sz="0" w:space="0" w:color="auto"/>
              </w:divBdr>
            </w:div>
            <w:div w:id="853804115">
              <w:marLeft w:val="0"/>
              <w:marRight w:val="0"/>
              <w:marTop w:val="0"/>
              <w:marBottom w:val="0"/>
              <w:divBdr>
                <w:top w:val="none" w:sz="0" w:space="0" w:color="auto"/>
                <w:left w:val="none" w:sz="0" w:space="0" w:color="auto"/>
                <w:bottom w:val="none" w:sz="0" w:space="0" w:color="auto"/>
                <w:right w:val="none" w:sz="0" w:space="0" w:color="auto"/>
              </w:divBdr>
            </w:div>
            <w:div w:id="853804139">
              <w:marLeft w:val="0"/>
              <w:marRight w:val="0"/>
              <w:marTop w:val="0"/>
              <w:marBottom w:val="0"/>
              <w:divBdr>
                <w:top w:val="none" w:sz="0" w:space="0" w:color="auto"/>
                <w:left w:val="none" w:sz="0" w:space="0" w:color="auto"/>
                <w:bottom w:val="none" w:sz="0" w:space="0" w:color="auto"/>
                <w:right w:val="none" w:sz="0" w:space="0" w:color="auto"/>
              </w:divBdr>
            </w:div>
            <w:div w:id="8538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4140">
      <w:marLeft w:val="0"/>
      <w:marRight w:val="0"/>
      <w:marTop w:val="0"/>
      <w:marBottom w:val="0"/>
      <w:divBdr>
        <w:top w:val="none" w:sz="0" w:space="0" w:color="auto"/>
        <w:left w:val="none" w:sz="0" w:space="0" w:color="auto"/>
        <w:bottom w:val="none" w:sz="0" w:space="0" w:color="auto"/>
        <w:right w:val="none" w:sz="0" w:space="0" w:color="auto"/>
      </w:divBdr>
      <w:divsChild>
        <w:div w:id="853804079">
          <w:marLeft w:val="0"/>
          <w:marRight w:val="0"/>
          <w:marTop w:val="0"/>
          <w:marBottom w:val="0"/>
          <w:divBdr>
            <w:top w:val="none" w:sz="0" w:space="0" w:color="auto"/>
            <w:left w:val="none" w:sz="0" w:space="0" w:color="auto"/>
            <w:bottom w:val="none" w:sz="0" w:space="0" w:color="auto"/>
            <w:right w:val="none" w:sz="0" w:space="0" w:color="auto"/>
          </w:divBdr>
          <w:divsChild>
            <w:div w:id="853804051">
              <w:marLeft w:val="0"/>
              <w:marRight w:val="0"/>
              <w:marTop w:val="0"/>
              <w:marBottom w:val="0"/>
              <w:divBdr>
                <w:top w:val="none" w:sz="0" w:space="0" w:color="auto"/>
                <w:left w:val="none" w:sz="0" w:space="0" w:color="auto"/>
                <w:bottom w:val="none" w:sz="0" w:space="0" w:color="auto"/>
                <w:right w:val="none" w:sz="0" w:space="0" w:color="auto"/>
              </w:divBdr>
            </w:div>
            <w:div w:id="8538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4159">
      <w:marLeft w:val="0"/>
      <w:marRight w:val="0"/>
      <w:marTop w:val="0"/>
      <w:marBottom w:val="0"/>
      <w:divBdr>
        <w:top w:val="none" w:sz="0" w:space="0" w:color="auto"/>
        <w:left w:val="none" w:sz="0" w:space="0" w:color="auto"/>
        <w:bottom w:val="none" w:sz="0" w:space="0" w:color="auto"/>
        <w:right w:val="none" w:sz="0" w:space="0" w:color="auto"/>
      </w:divBdr>
      <w:divsChild>
        <w:div w:id="853804143">
          <w:marLeft w:val="0"/>
          <w:marRight w:val="0"/>
          <w:marTop w:val="0"/>
          <w:marBottom w:val="0"/>
          <w:divBdr>
            <w:top w:val="none" w:sz="0" w:space="0" w:color="auto"/>
            <w:left w:val="none" w:sz="0" w:space="0" w:color="auto"/>
            <w:bottom w:val="none" w:sz="0" w:space="0" w:color="auto"/>
            <w:right w:val="none" w:sz="0" w:space="0" w:color="auto"/>
          </w:divBdr>
          <w:divsChild>
            <w:div w:id="853804066">
              <w:marLeft w:val="0"/>
              <w:marRight w:val="0"/>
              <w:marTop w:val="0"/>
              <w:marBottom w:val="0"/>
              <w:divBdr>
                <w:top w:val="none" w:sz="0" w:space="0" w:color="auto"/>
                <w:left w:val="none" w:sz="0" w:space="0" w:color="auto"/>
                <w:bottom w:val="none" w:sz="0" w:space="0" w:color="auto"/>
                <w:right w:val="none" w:sz="0" w:space="0" w:color="auto"/>
              </w:divBdr>
              <w:divsChild>
                <w:div w:id="853804046">
                  <w:marLeft w:val="0"/>
                  <w:marRight w:val="0"/>
                  <w:marTop w:val="0"/>
                  <w:marBottom w:val="0"/>
                  <w:divBdr>
                    <w:top w:val="none" w:sz="0" w:space="0" w:color="auto"/>
                    <w:left w:val="none" w:sz="0" w:space="0" w:color="auto"/>
                    <w:bottom w:val="none" w:sz="0" w:space="0" w:color="auto"/>
                    <w:right w:val="none" w:sz="0" w:space="0" w:color="auto"/>
                  </w:divBdr>
                </w:div>
                <w:div w:id="853804049">
                  <w:marLeft w:val="0"/>
                  <w:marRight w:val="0"/>
                  <w:marTop w:val="0"/>
                  <w:marBottom w:val="0"/>
                  <w:divBdr>
                    <w:top w:val="none" w:sz="0" w:space="0" w:color="auto"/>
                    <w:left w:val="none" w:sz="0" w:space="0" w:color="auto"/>
                    <w:bottom w:val="none" w:sz="0" w:space="0" w:color="auto"/>
                    <w:right w:val="none" w:sz="0" w:space="0" w:color="auto"/>
                  </w:divBdr>
                </w:div>
                <w:div w:id="853804056">
                  <w:marLeft w:val="0"/>
                  <w:marRight w:val="0"/>
                  <w:marTop w:val="0"/>
                  <w:marBottom w:val="0"/>
                  <w:divBdr>
                    <w:top w:val="none" w:sz="0" w:space="0" w:color="auto"/>
                    <w:left w:val="none" w:sz="0" w:space="0" w:color="auto"/>
                    <w:bottom w:val="none" w:sz="0" w:space="0" w:color="auto"/>
                    <w:right w:val="none" w:sz="0" w:space="0" w:color="auto"/>
                  </w:divBdr>
                </w:div>
                <w:div w:id="853804057">
                  <w:marLeft w:val="0"/>
                  <w:marRight w:val="0"/>
                  <w:marTop w:val="0"/>
                  <w:marBottom w:val="0"/>
                  <w:divBdr>
                    <w:top w:val="none" w:sz="0" w:space="0" w:color="auto"/>
                    <w:left w:val="none" w:sz="0" w:space="0" w:color="auto"/>
                    <w:bottom w:val="none" w:sz="0" w:space="0" w:color="auto"/>
                    <w:right w:val="none" w:sz="0" w:space="0" w:color="auto"/>
                  </w:divBdr>
                </w:div>
                <w:div w:id="853804059">
                  <w:marLeft w:val="0"/>
                  <w:marRight w:val="0"/>
                  <w:marTop w:val="0"/>
                  <w:marBottom w:val="0"/>
                  <w:divBdr>
                    <w:top w:val="none" w:sz="0" w:space="0" w:color="auto"/>
                    <w:left w:val="none" w:sz="0" w:space="0" w:color="auto"/>
                    <w:bottom w:val="none" w:sz="0" w:space="0" w:color="auto"/>
                    <w:right w:val="none" w:sz="0" w:space="0" w:color="auto"/>
                  </w:divBdr>
                </w:div>
                <w:div w:id="853804091">
                  <w:marLeft w:val="0"/>
                  <w:marRight w:val="0"/>
                  <w:marTop w:val="0"/>
                  <w:marBottom w:val="0"/>
                  <w:divBdr>
                    <w:top w:val="none" w:sz="0" w:space="0" w:color="auto"/>
                    <w:left w:val="none" w:sz="0" w:space="0" w:color="auto"/>
                    <w:bottom w:val="none" w:sz="0" w:space="0" w:color="auto"/>
                    <w:right w:val="none" w:sz="0" w:space="0" w:color="auto"/>
                  </w:divBdr>
                </w:div>
                <w:div w:id="853804106">
                  <w:marLeft w:val="0"/>
                  <w:marRight w:val="0"/>
                  <w:marTop w:val="0"/>
                  <w:marBottom w:val="0"/>
                  <w:divBdr>
                    <w:top w:val="none" w:sz="0" w:space="0" w:color="auto"/>
                    <w:left w:val="none" w:sz="0" w:space="0" w:color="auto"/>
                    <w:bottom w:val="none" w:sz="0" w:space="0" w:color="auto"/>
                    <w:right w:val="none" w:sz="0" w:space="0" w:color="auto"/>
                  </w:divBdr>
                </w:div>
                <w:div w:id="853804112">
                  <w:marLeft w:val="0"/>
                  <w:marRight w:val="0"/>
                  <w:marTop w:val="0"/>
                  <w:marBottom w:val="0"/>
                  <w:divBdr>
                    <w:top w:val="none" w:sz="0" w:space="0" w:color="auto"/>
                    <w:left w:val="none" w:sz="0" w:space="0" w:color="auto"/>
                    <w:bottom w:val="none" w:sz="0" w:space="0" w:color="auto"/>
                    <w:right w:val="none" w:sz="0" w:space="0" w:color="auto"/>
                  </w:divBdr>
                </w:div>
                <w:div w:id="853804113">
                  <w:marLeft w:val="0"/>
                  <w:marRight w:val="0"/>
                  <w:marTop w:val="0"/>
                  <w:marBottom w:val="0"/>
                  <w:divBdr>
                    <w:top w:val="none" w:sz="0" w:space="0" w:color="auto"/>
                    <w:left w:val="none" w:sz="0" w:space="0" w:color="auto"/>
                    <w:bottom w:val="none" w:sz="0" w:space="0" w:color="auto"/>
                    <w:right w:val="none" w:sz="0" w:space="0" w:color="auto"/>
                  </w:divBdr>
                </w:div>
                <w:div w:id="853804125">
                  <w:marLeft w:val="0"/>
                  <w:marRight w:val="0"/>
                  <w:marTop w:val="0"/>
                  <w:marBottom w:val="0"/>
                  <w:divBdr>
                    <w:top w:val="none" w:sz="0" w:space="0" w:color="auto"/>
                    <w:left w:val="none" w:sz="0" w:space="0" w:color="auto"/>
                    <w:bottom w:val="none" w:sz="0" w:space="0" w:color="auto"/>
                    <w:right w:val="none" w:sz="0" w:space="0" w:color="auto"/>
                  </w:divBdr>
                </w:div>
                <w:div w:id="853804127">
                  <w:marLeft w:val="0"/>
                  <w:marRight w:val="0"/>
                  <w:marTop w:val="0"/>
                  <w:marBottom w:val="0"/>
                  <w:divBdr>
                    <w:top w:val="none" w:sz="0" w:space="0" w:color="auto"/>
                    <w:left w:val="none" w:sz="0" w:space="0" w:color="auto"/>
                    <w:bottom w:val="none" w:sz="0" w:space="0" w:color="auto"/>
                    <w:right w:val="none" w:sz="0" w:space="0" w:color="auto"/>
                  </w:divBdr>
                </w:div>
                <w:div w:id="853804137">
                  <w:marLeft w:val="0"/>
                  <w:marRight w:val="0"/>
                  <w:marTop w:val="0"/>
                  <w:marBottom w:val="0"/>
                  <w:divBdr>
                    <w:top w:val="none" w:sz="0" w:space="0" w:color="auto"/>
                    <w:left w:val="none" w:sz="0" w:space="0" w:color="auto"/>
                    <w:bottom w:val="none" w:sz="0" w:space="0" w:color="auto"/>
                    <w:right w:val="none" w:sz="0" w:space="0" w:color="auto"/>
                  </w:divBdr>
                </w:div>
                <w:div w:id="853804138">
                  <w:marLeft w:val="0"/>
                  <w:marRight w:val="0"/>
                  <w:marTop w:val="0"/>
                  <w:marBottom w:val="0"/>
                  <w:divBdr>
                    <w:top w:val="none" w:sz="0" w:space="0" w:color="auto"/>
                    <w:left w:val="none" w:sz="0" w:space="0" w:color="auto"/>
                    <w:bottom w:val="none" w:sz="0" w:space="0" w:color="auto"/>
                    <w:right w:val="none" w:sz="0" w:space="0" w:color="auto"/>
                  </w:divBdr>
                </w:div>
                <w:div w:id="853804144">
                  <w:marLeft w:val="0"/>
                  <w:marRight w:val="0"/>
                  <w:marTop w:val="0"/>
                  <w:marBottom w:val="0"/>
                  <w:divBdr>
                    <w:top w:val="none" w:sz="0" w:space="0" w:color="auto"/>
                    <w:left w:val="none" w:sz="0" w:space="0" w:color="auto"/>
                    <w:bottom w:val="none" w:sz="0" w:space="0" w:color="auto"/>
                    <w:right w:val="none" w:sz="0" w:space="0" w:color="auto"/>
                  </w:divBdr>
                </w:div>
                <w:div w:id="853804160">
                  <w:marLeft w:val="0"/>
                  <w:marRight w:val="0"/>
                  <w:marTop w:val="0"/>
                  <w:marBottom w:val="0"/>
                  <w:divBdr>
                    <w:top w:val="none" w:sz="0" w:space="0" w:color="auto"/>
                    <w:left w:val="none" w:sz="0" w:space="0" w:color="auto"/>
                    <w:bottom w:val="none" w:sz="0" w:space="0" w:color="auto"/>
                    <w:right w:val="none" w:sz="0" w:space="0" w:color="auto"/>
                  </w:divBdr>
                </w:div>
              </w:divsChild>
            </w:div>
            <w:div w:id="8538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4164">
      <w:marLeft w:val="0"/>
      <w:marRight w:val="0"/>
      <w:marTop w:val="0"/>
      <w:marBottom w:val="0"/>
      <w:divBdr>
        <w:top w:val="none" w:sz="0" w:space="0" w:color="auto"/>
        <w:left w:val="none" w:sz="0" w:space="0" w:color="auto"/>
        <w:bottom w:val="none" w:sz="0" w:space="0" w:color="auto"/>
        <w:right w:val="none" w:sz="0" w:space="0" w:color="auto"/>
      </w:divBdr>
    </w:div>
    <w:div w:id="853804166">
      <w:marLeft w:val="0"/>
      <w:marRight w:val="0"/>
      <w:marTop w:val="0"/>
      <w:marBottom w:val="0"/>
      <w:divBdr>
        <w:top w:val="none" w:sz="0" w:space="0" w:color="auto"/>
        <w:left w:val="none" w:sz="0" w:space="0" w:color="auto"/>
        <w:bottom w:val="none" w:sz="0" w:space="0" w:color="auto"/>
        <w:right w:val="none" w:sz="0" w:space="0" w:color="auto"/>
      </w:divBdr>
    </w:div>
    <w:div w:id="853804168">
      <w:marLeft w:val="0"/>
      <w:marRight w:val="0"/>
      <w:marTop w:val="0"/>
      <w:marBottom w:val="0"/>
      <w:divBdr>
        <w:top w:val="none" w:sz="0" w:space="0" w:color="auto"/>
        <w:left w:val="none" w:sz="0" w:space="0" w:color="auto"/>
        <w:bottom w:val="none" w:sz="0" w:space="0" w:color="auto"/>
        <w:right w:val="none" w:sz="0" w:space="0" w:color="auto"/>
      </w:divBdr>
      <w:divsChild>
        <w:div w:id="853804022">
          <w:marLeft w:val="0"/>
          <w:marRight w:val="0"/>
          <w:marTop w:val="0"/>
          <w:marBottom w:val="0"/>
          <w:divBdr>
            <w:top w:val="none" w:sz="0" w:space="0" w:color="auto"/>
            <w:left w:val="none" w:sz="0" w:space="0" w:color="auto"/>
            <w:bottom w:val="none" w:sz="0" w:space="0" w:color="auto"/>
            <w:right w:val="none" w:sz="0" w:space="0" w:color="auto"/>
          </w:divBdr>
          <w:divsChild>
            <w:div w:id="853804167">
              <w:marLeft w:val="0"/>
              <w:marRight w:val="0"/>
              <w:marTop w:val="0"/>
              <w:marBottom w:val="0"/>
              <w:divBdr>
                <w:top w:val="none" w:sz="0" w:space="0" w:color="auto"/>
                <w:left w:val="none" w:sz="0" w:space="0" w:color="auto"/>
                <w:bottom w:val="none" w:sz="0" w:space="0" w:color="auto"/>
                <w:right w:val="none" w:sz="0" w:space="0" w:color="auto"/>
              </w:divBdr>
              <w:divsChild>
                <w:div w:id="853804013">
                  <w:marLeft w:val="0"/>
                  <w:marRight w:val="0"/>
                  <w:marTop w:val="0"/>
                  <w:marBottom w:val="0"/>
                  <w:divBdr>
                    <w:top w:val="none" w:sz="0" w:space="0" w:color="auto"/>
                    <w:left w:val="none" w:sz="0" w:space="0" w:color="auto"/>
                    <w:bottom w:val="none" w:sz="0" w:space="0" w:color="auto"/>
                    <w:right w:val="none" w:sz="0" w:space="0" w:color="auto"/>
                  </w:divBdr>
                  <w:divsChild>
                    <w:div w:id="853804012">
                      <w:marLeft w:val="0"/>
                      <w:marRight w:val="0"/>
                      <w:marTop w:val="0"/>
                      <w:marBottom w:val="0"/>
                      <w:divBdr>
                        <w:top w:val="none" w:sz="0" w:space="0" w:color="auto"/>
                        <w:left w:val="none" w:sz="0" w:space="0" w:color="auto"/>
                        <w:bottom w:val="none" w:sz="0" w:space="0" w:color="auto"/>
                        <w:right w:val="none" w:sz="0" w:space="0" w:color="auto"/>
                      </w:divBdr>
                      <w:divsChild>
                        <w:div w:id="853804027">
                          <w:marLeft w:val="0"/>
                          <w:marRight w:val="0"/>
                          <w:marTop w:val="0"/>
                          <w:marBottom w:val="0"/>
                          <w:divBdr>
                            <w:top w:val="none" w:sz="0" w:space="0" w:color="auto"/>
                            <w:left w:val="none" w:sz="0" w:space="0" w:color="auto"/>
                            <w:bottom w:val="none" w:sz="0" w:space="0" w:color="auto"/>
                            <w:right w:val="none" w:sz="0" w:space="0" w:color="auto"/>
                          </w:divBdr>
                          <w:divsChild>
                            <w:div w:id="8538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804035">
          <w:marLeft w:val="0"/>
          <w:marRight w:val="0"/>
          <w:marTop w:val="0"/>
          <w:marBottom w:val="0"/>
          <w:divBdr>
            <w:top w:val="none" w:sz="0" w:space="0" w:color="auto"/>
            <w:left w:val="none" w:sz="0" w:space="0" w:color="auto"/>
            <w:bottom w:val="none" w:sz="0" w:space="0" w:color="auto"/>
            <w:right w:val="none" w:sz="0" w:space="0" w:color="auto"/>
          </w:divBdr>
          <w:divsChild>
            <w:div w:id="8538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4170">
      <w:marLeft w:val="0"/>
      <w:marRight w:val="0"/>
      <w:marTop w:val="0"/>
      <w:marBottom w:val="0"/>
      <w:divBdr>
        <w:top w:val="none" w:sz="0" w:space="0" w:color="auto"/>
        <w:left w:val="none" w:sz="0" w:space="0" w:color="auto"/>
        <w:bottom w:val="none" w:sz="0" w:space="0" w:color="auto"/>
        <w:right w:val="none" w:sz="0" w:space="0" w:color="auto"/>
      </w:divBdr>
    </w:div>
    <w:div w:id="861750494">
      <w:bodyDiv w:val="1"/>
      <w:marLeft w:val="0"/>
      <w:marRight w:val="0"/>
      <w:marTop w:val="0"/>
      <w:marBottom w:val="0"/>
      <w:divBdr>
        <w:top w:val="none" w:sz="0" w:space="0" w:color="auto"/>
        <w:left w:val="none" w:sz="0" w:space="0" w:color="auto"/>
        <w:bottom w:val="none" w:sz="0" w:space="0" w:color="auto"/>
        <w:right w:val="none" w:sz="0" w:space="0" w:color="auto"/>
      </w:divBdr>
    </w:div>
    <w:div w:id="934938554">
      <w:bodyDiv w:val="1"/>
      <w:marLeft w:val="0"/>
      <w:marRight w:val="0"/>
      <w:marTop w:val="0"/>
      <w:marBottom w:val="0"/>
      <w:divBdr>
        <w:top w:val="none" w:sz="0" w:space="0" w:color="auto"/>
        <w:left w:val="none" w:sz="0" w:space="0" w:color="auto"/>
        <w:bottom w:val="none" w:sz="0" w:space="0" w:color="auto"/>
        <w:right w:val="none" w:sz="0" w:space="0" w:color="auto"/>
      </w:divBdr>
    </w:div>
    <w:div w:id="1075128878">
      <w:bodyDiv w:val="1"/>
      <w:marLeft w:val="0"/>
      <w:marRight w:val="0"/>
      <w:marTop w:val="0"/>
      <w:marBottom w:val="0"/>
      <w:divBdr>
        <w:top w:val="none" w:sz="0" w:space="0" w:color="auto"/>
        <w:left w:val="none" w:sz="0" w:space="0" w:color="auto"/>
        <w:bottom w:val="none" w:sz="0" w:space="0" w:color="auto"/>
        <w:right w:val="none" w:sz="0" w:space="0" w:color="auto"/>
      </w:divBdr>
    </w:div>
    <w:div w:id="1119689698">
      <w:bodyDiv w:val="1"/>
      <w:marLeft w:val="0"/>
      <w:marRight w:val="0"/>
      <w:marTop w:val="0"/>
      <w:marBottom w:val="0"/>
      <w:divBdr>
        <w:top w:val="none" w:sz="0" w:space="0" w:color="auto"/>
        <w:left w:val="none" w:sz="0" w:space="0" w:color="auto"/>
        <w:bottom w:val="none" w:sz="0" w:space="0" w:color="auto"/>
        <w:right w:val="none" w:sz="0" w:space="0" w:color="auto"/>
      </w:divBdr>
    </w:div>
    <w:div w:id="1188520688">
      <w:bodyDiv w:val="1"/>
      <w:marLeft w:val="0"/>
      <w:marRight w:val="0"/>
      <w:marTop w:val="0"/>
      <w:marBottom w:val="0"/>
      <w:divBdr>
        <w:top w:val="none" w:sz="0" w:space="0" w:color="auto"/>
        <w:left w:val="none" w:sz="0" w:space="0" w:color="auto"/>
        <w:bottom w:val="none" w:sz="0" w:space="0" w:color="auto"/>
        <w:right w:val="none" w:sz="0" w:space="0" w:color="auto"/>
      </w:divBdr>
    </w:div>
    <w:div w:id="1189489336">
      <w:bodyDiv w:val="1"/>
      <w:marLeft w:val="0"/>
      <w:marRight w:val="0"/>
      <w:marTop w:val="0"/>
      <w:marBottom w:val="0"/>
      <w:divBdr>
        <w:top w:val="none" w:sz="0" w:space="0" w:color="auto"/>
        <w:left w:val="none" w:sz="0" w:space="0" w:color="auto"/>
        <w:bottom w:val="none" w:sz="0" w:space="0" w:color="auto"/>
        <w:right w:val="none" w:sz="0" w:space="0" w:color="auto"/>
      </w:divBdr>
    </w:div>
    <w:div w:id="1355158118">
      <w:bodyDiv w:val="1"/>
      <w:marLeft w:val="0"/>
      <w:marRight w:val="0"/>
      <w:marTop w:val="0"/>
      <w:marBottom w:val="0"/>
      <w:divBdr>
        <w:top w:val="none" w:sz="0" w:space="0" w:color="auto"/>
        <w:left w:val="none" w:sz="0" w:space="0" w:color="auto"/>
        <w:bottom w:val="none" w:sz="0" w:space="0" w:color="auto"/>
        <w:right w:val="none" w:sz="0" w:space="0" w:color="auto"/>
      </w:divBdr>
    </w:div>
    <w:div w:id="1377195524">
      <w:bodyDiv w:val="1"/>
      <w:marLeft w:val="0"/>
      <w:marRight w:val="0"/>
      <w:marTop w:val="0"/>
      <w:marBottom w:val="0"/>
      <w:divBdr>
        <w:top w:val="none" w:sz="0" w:space="0" w:color="auto"/>
        <w:left w:val="none" w:sz="0" w:space="0" w:color="auto"/>
        <w:bottom w:val="none" w:sz="0" w:space="0" w:color="auto"/>
        <w:right w:val="none" w:sz="0" w:space="0" w:color="auto"/>
      </w:divBdr>
    </w:div>
    <w:div w:id="1543983541">
      <w:bodyDiv w:val="1"/>
      <w:marLeft w:val="0"/>
      <w:marRight w:val="0"/>
      <w:marTop w:val="0"/>
      <w:marBottom w:val="0"/>
      <w:divBdr>
        <w:top w:val="none" w:sz="0" w:space="0" w:color="auto"/>
        <w:left w:val="none" w:sz="0" w:space="0" w:color="auto"/>
        <w:bottom w:val="none" w:sz="0" w:space="0" w:color="auto"/>
        <w:right w:val="none" w:sz="0" w:space="0" w:color="auto"/>
      </w:divBdr>
    </w:div>
    <w:div w:id="1577396242">
      <w:bodyDiv w:val="1"/>
      <w:marLeft w:val="0"/>
      <w:marRight w:val="0"/>
      <w:marTop w:val="0"/>
      <w:marBottom w:val="0"/>
      <w:divBdr>
        <w:top w:val="none" w:sz="0" w:space="0" w:color="auto"/>
        <w:left w:val="none" w:sz="0" w:space="0" w:color="auto"/>
        <w:bottom w:val="none" w:sz="0" w:space="0" w:color="auto"/>
        <w:right w:val="none" w:sz="0" w:space="0" w:color="auto"/>
      </w:divBdr>
    </w:div>
    <w:div w:id="1661931063">
      <w:bodyDiv w:val="1"/>
      <w:marLeft w:val="0"/>
      <w:marRight w:val="0"/>
      <w:marTop w:val="0"/>
      <w:marBottom w:val="0"/>
      <w:divBdr>
        <w:top w:val="none" w:sz="0" w:space="0" w:color="auto"/>
        <w:left w:val="none" w:sz="0" w:space="0" w:color="auto"/>
        <w:bottom w:val="none" w:sz="0" w:space="0" w:color="auto"/>
        <w:right w:val="none" w:sz="0" w:space="0" w:color="auto"/>
      </w:divBdr>
    </w:div>
    <w:div w:id="1940792319">
      <w:bodyDiv w:val="1"/>
      <w:marLeft w:val="0"/>
      <w:marRight w:val="0"/>
      <w:marTop w:val="0"/>
      <w:marBottom w:val="0"/>
      <w:divBdr>
        <w:top w:val="none" w:sz="0" w:space="0" w:color="auto"/>
        <w:left w:val="none" w:sz="0" w:space="0" w:color="auto"/>
        <w:bottom w:val="none" w:sz="0" w:space="0" w:color="auto"/>
        <w:right w:val="none" w:sz="0" w:space="0" w:color="auto"/>
      </w:divBdr>
    </w:div>
    <w:div w:id="1952666775">
      <w:bodyDiv w:val="1"/>
      <w:marLeft w:val="0"/>
      <w:marRight w:val="0"/>
      <w:marTop w:val="0"/>
      <w:marBottom w:val="0"/>
      <w:divBdr>
        <w:top w:val="none" w:sz="0" w:space="0" w:color="auto"/>
        <w:left w:val="none" w:sz="0" w:space="0" w:color="auto"/>
        <w:bottom w:val="none" w:sz="0" w:space="0" w:color="auto"/>
        <w:right w:val="none" w:sz="0" w:space="0" w:color="auto"/>
      </w:divBdr>
    </w:div>
    <w:div w:id="2063209889">
      <w:bodyDiv w:val="1"/>
      <w:marLeft w:val="0"/>
      <w:marRight w:val="0"/>
      <w:marTop w:val="0"/>
      <w:marBottom w:val="0"/>
      <w:divBdr>
        <w:top w:val="none" w:sz="0" w:space="0" w:color="auto"/>
        <w:left w:val="none" w:sz="0" w:space="0" w:color="auto"/>
        <w:bottom w:val="none" w:sz="0" w:space="0" w:color="auto"/>
        <w:right w:val="none" w:sz="0" w:space="0" w:color="auto"/>
      </w:divBdr>
    </w:div>
    <w:div w:id="212580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asta.uoi.gr" TargetMode="External"/><Relationship Id="rId18" Type="http://schemas.openxmlformats.org/officeDocument/2006/relationships/hyperlink" Target="http://erasmus.uoi.gr" TargetMode="External"/><Relationship Id="rId26" Type="http://schemas.openxmlformats.org/officeDocument/2006/relationships/hyperlink" Target="http://www.aneca.es/eng/Press-service/News/2013/ANECA-launches-the-Support-Guide-for-drafting-implementing-and-evaluating-learning-outcomes" TargetMode="External"/><Relationship Id="rId3" Type="http://schemas.openxmlformats.org/officeDocument/2006/relationships/settings" Target="settings.xml"/><Relationship Id="rId21" Type="http://schemas.openxmlformats.org/officeDocument/2006/relationships/hyperlink" Target="http://dasta.uoi.gr/index.php?option=com_content&amp;view=article&amp;id=144&amp;Itemid=175"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gpa.uoi.gr" TargetMode="External"/><Relationship Id="rId25" Type="http://schemas.openxmlformats.org/officeDocument/2006/relationships/hyperlink" Target="http://www.unideusto.org/tuningeu/" TargetMode="External"/><Relationship Id="rId2" Type="http://schemas.openxmlformats.org/officeDocument/2006/relationships/styles" Target="styles.xml"/><Relationship Id="rId16" Type="http://schemas.openxmlformats.org/officeDocument/2006/relationships/hyperlink" Target="http://mke.uoi.gr" TargetMode="External"/><Relationship Id="rId20" Type="http://schemas.openxmlformats.org/officeDocument/2006/relationships/hyperlink" Target="http://skepi.uoi.g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ky.gr/ects-ds-labels/item/550-odigos-gia-tous-xristes-tou-ects" TargetMode="External"/><Relationship Id="rId24" Type="http://schemas.openxmlformats.org/officeDocument/2006/relationships/hyperlink" Target="http://www.unideusto.org/tuningeu/home.html" TargetMode="External"/><Relationship Id="rId5" Type="http://schemas.openxmlformats.org/officeDocument/2006/relationships/footnotes" Target="footnotes.xml"/><Relationship Id="rId15" Type="http://schemas.openxmlformats.org/officeDocument/2006/relationships/hyperlink" Target="http://mke.uoi.gr/" TargetMode="External"/><Relationship Id="rId23" Type="http://schemas.openxmlformats.org/officeDocument/2006/relationships/hyperlink" Target="http://ec.europa.eu/eqf/compare_en.htm" TargetMode="External"/><Relationship Id="rId28" Type="http://schemas.openxmlformats.org/officeDocument/2006/relationships/header" Target="header4.xml"/><Relationship Id="rId10" Type="http://schemas.openxmlformats.org/officeDocument/2006/relationships/hyperlink" Target="http://bat.uoi.gr/images/files/Final_External_Evaluation_Report_Department_Biological_Applications_Technology_UOI.pdf" TargetMode="External"/><Relationship Id="rId19" Type="http://schemas.openxmlformats.org/officeDocument/2006/relationships/hyperlink" Target="http://mentoring.dasta.uoi.gr/to-programma-mentoring-panepistimiou-ioannino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gd.uoi.gr" TargetMode="External"/><Relationship Id="rId22" Type="http://schemas.openxmlformats.org/officeDocument/2006/relationships/header" Target="header3.xml"/><Relationship Id="rId27" Type="http://schemas.openxmlformats.org/officeDocument/2006/relationships/hyperlink" Target="http://ecahe.eu/w/images/b/ba/Publication-Learning_Outcomes_in_Quality_Assurance_and_Accreditation.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57</Pages>
  <Words>17245</Words>
  <Characters>93128</Characters>
  <Application>Microsoft Office Word</Application>
  <DocSecurity>0</DocSecurity>
  <Lines>776</Lines>
  <Paragraphs>220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110153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Dora</cp:lastModifiedBy>
  <cp:revision>3</cp:revision>
  <cp:lastPrinted>2018-06-26T06:27:00Z</cp:lastPrinted>
  <dcterms:created xsi:type="dcterms:W3CDTF">2018-06-26T06:30:00Z</dcterms:created>
  <dcterms:modified xsi:type="dcterms:W3CDTF">2019-01-31T11:52:00Z</dcterms:modified>
</cp:coreProperties>
</file>