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EB" w:rsidRPr="006403CB" w:rsidRDefault="005D23EB" w:rsidP="008671BA">
      <w:pPr>
        <w:spacing w:before="120" w:line="276" w:lineRule="auto"/>
        <w:ind w:firstLine="357"/>
        <w:jc w:val="center"/>
        <w:rPr>
          <w:rFonts w:ascii="Cambria" w:hAnsi="Cambria" w:cs="Arial"/>
          <w:lang w:val="en-GB"/>
        </w:rPr>
      </w:pPr>
      <w:bookmarkStart w:id="0" w:name="_Toc181708547"/>
      <w:r w:rsidRPr="006403CB">
        <w:rPr>
          <w:rFonts w:ascii="Cambria" w:hAnsi="Cambria" w:cs="Arial"/>
          <w:b/>
          <w:lang w:val="en-GB"/>
        </w:rPr>
        <w:t>COURSE OUTLINE</w:t>
      </w:r>
    </w:p>
    <w:p w:rsidR="005D23EB" w:rsidRPr="006403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</w:tcPr>
          <w:p w:rsidR="005D23EB" w:rsidRPr="00A44DC9" w:rsidRDefault="00A44DC9" w:rsidP="00C822F5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</w:rPr>
              <w:t>HEALTH OF SCIENCES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</w:tcPr>
          <w:p w:rsidR="005D23EB" w:rsidRPr="006403CB" w:rsidRDefault="00A44DC9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BIOLOGICAL APPLICATIONS AND TECHNOLOGY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</w:tcPr>
          <w:p w:rsidR="005D23EB" w:rsidRPr="00A44DC9" w:rsidRDefault="00A44DC9" w:rsidP="00C822F5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</w:rPr>
              <w:t>UNDERGRADUATE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</w:tcPr>
          <w:p w:rsidR="005D23EB" w:rsidRPr="006403CB" w:rsidRDefault="00A44DC9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BEY207</w:t>
            </w:r>
          </w:p>
        </w:tc>
        <w:tc>
          <w:tcPr>
            <w:tcW w:w="2505" w:type="dxa"/>
            <w:gridSpan w:val="2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:rsidR="005D23EB" w:rsidRPr="006403CB" w:rsidRDefault="00A44DC9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2</w:t>
            </w:r>
          </w:p>
        </w:tc>
      </w:tr>
      <w:tr w:rsidR="005D23EB" w:rsidRPr="006403CB" w:rsidTr="00C822F5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5D23EB" w:rsidRPr="006403CB" w:rsidRDefault="00A44DC9" w:rsidP="00C822F5">
            <w:pPr>
              <w:rPr>
                <w:rFonts w:ascii="Cambria" w:hAnsi="Cambria" w:cs="Arial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sz w:val="20"/>
                <w:szCs w:val="20"/>
                <w:lang w:val="en-GB"/>
              </w:rPr>
              <w:t>LABORATORY OF CHEMISTRY I</w:t>
            </w:r>
          </w:p>
        </w:tc>
      </w:tr>
      <w:tr w:rsidR="005D23EB" w:rsidRPr="006403CB" w:rsidTr="00C822F5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Pr="006403CB" w:rsidRDefault="00A44DC9" w:rsidP="00E91D40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LECTURES AND LABORATOR</w:t>
            </w:r>
            <w:r w:rsidR="00E91D40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Y PRACTICE</w:t>
            </w:r>
          </w:p>
        </w:tc>
        <w:tc>
          <w:tcPr>
            <w:tcW w:w="1559" w:type="dxa"/>
            <w:gridSpan w:val="2"/>
          </w:tcPr>
          <w:p w:rsidR="005D23EB" w:rsidRPr="006403CB" w:rsidRDefault="00A44DC9" w:rsidP="00C822F5">
            <w:pPr>
              <w:jc w:val="center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4</w:t>
            </w:r>
          </w:p>
        </w:tc>
        <w:tc>
          <w:tcPr>
            <w:tcW w:w="1240" w:type="dxa"/>
          </w:tcPr>
          <w:p w:rsidR="005D23EB" w:rsidRPr="006403CB" w:rsidRDefault="00A44DC9" w:rsidP="00C822F5">
            <w:pPr>
              <w:jc w:val="center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6</w:t>
            </w: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Pr="006403CB" w:rsidRDefault="005D23EB" w:rsidP="00C822F5">
            <w:pPr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599"/>
        </w:trPr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TYPE</w:t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</w:tcPr>
          <w:p w:rsidR="005D23EB" w:rsidRPr="006403CB" w:rsidRDefault="00A44DC9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GENERAL</w:t>
            </w:r>
            <w:r w:rsidR="00E91D40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 xml:space="preserve"> BACKGROUND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PREREQUISITE COURSES:</w:t>
            </w:r>
          </w:p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</w:tcPr>
          <w:p w:rsidR="005D23EB" w:rsidRPr="006403CB" w:rsidRDefault="00E91D40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GREEK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IS THE COURSE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OFFERED TO ERASMUS STUDENTS</w:t>
            </w:r>
          </w:p>
        </w:tc>
        <w:tc>
          <w:tcPr>
            <w:tcW w:w="5231" w:type="dxa"/>
            <w:gridSpan w:val="5"/>
          </w:tcPr>
          <w:p w:rsidR="005D23EB" w:rsidRPr="006403CB" w:rsidRDefault="00E91D40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YES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</w:tcPr>
          <w:p w:rsidR="005D23EB" w:rsidRPr="006403CB" w:rsidRDefault="005D23EB" w:rsidP="00C822F5">
            <w:pPr>
              <w:spacing w:after="200" w:line="276" w:lineRule="auto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5D23EB" w:rsidRPr="006403CB" w:rsidRDefault="005D23EB" w:rsidP="008671BA">
      <w:pPr>
        <w:rPr>
          <w:rFonts w:ascii="Cambria" w:hAnsi="Cambria"/>
          <w:lang w:val="en-GB"/>
        </w:rPr>
      </w:pPr>
    </w:p>
    <w:p w:rsidR="005D23EB" w:rsidRPr="006403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508"/>
      </w:tblGrid>
      <w:tr w:rsidR="005D23EB" w:rsidRPr="006403CB" w:rsidTr="00C822F5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5D23EB" w:rsidRPr="006403CB" w:rsidTr="00C822F5">
        <w:tc>
          <w:tcPr>
            <w:tcW w:w="8472" w:type="dxa"/>
            <w:gridSpan w:val="2"/>
            <w:tcBorders>
              <w:top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course</w:t>
            </w:r>
            <w:proofErr w:type="gramEnd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are described.</w:t>
            </w:r>
          </w:p>
          <w:p w:rsidR="005D23EB" w:rsidRPr="006403CB" w:rsidRDefault="005D23EB" w:rsidP="00C822F5">
            <w:pPr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:rsidR="005D23EB" w:rsidRPr="006403CB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5D23EB" w:rsidRPr="006403CB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:rsidR="005D23EB" w:rsidRPr="006403CB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5D23EB" w:rsidRPr="006403CB" w:rsidTr="00C822F5">
        <w:tc>
          <w:tcPr>
            <w:tcW w:w="8472" w:type="dxa"/>
            <w:gridSpan w:val="2"/>
          </w:tcPr>
          <w:p w:rsidR="005D23EB" w:rsidRPr="006403CB" w:rsidRDefault="00333C79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  <w:lang w:val="en-GB"/>
              </w:rPr>
            </w:pPr>
            <w:r w:rsidRPr="001B73FC">
              <w:t>The aim of the course is the understanding of the way in which you have to move, to act and to work a</w:t>
            </w:r>
            <w:r>
              <w:t>s</w:t>
            </w:r>
            <w:r w:rsidRPr="001B73FC">
              <w:t xml:space="preserve"> biologist employed by the laboratory and develop critic</w:t>
            </w:r>
            <w:r>
              <w:t>al thinking as to how they deal</w:t>
            </w:r>
            <w:r w:rsidRPr="001B73FC">
              <w:t xml:space="preserve"> with a question which arises during an activity. Full understanding how </w:t>
            </w:r>
            <w:r>
              <w:t xml:space="preserve">to </w:t>
            </w:r>
            <w:r w:rsidRPr="001B73FC">
              <w:t>prepare solutions with great accuracy in concentration</w:t>
            </w:r>
            <w:r w:rsidR="006A0F50">
              <w:t xml:space="preserve"> and</w:t>
            </w:r>
            <w:r w:rsidRPr="001B73FC">
              <w:t xml:space="preserve"> buffer solutions and how </w:t>
            </w:r>
            <w:r w:rsidR="00A079AB">
              <w:t xml:space="preserve">to </w:t>
            </w:r>
            <w:proofErr w:type="spellStart"/>
            <w:r w:rsidR="00A079AB">
              <w:t>determate</w:t>
            </w:r>
            <w:proofErr w:type="spellEnd"/>
            <w:r w:rsidRPr="001B73FC">
              <w:t xml:space="preserve"> </w:t>
            </w:r>
            <w:proofErr w:type="spellStart"/>
            <w:r w:rsidR="00A079AB">
              <w:t>quantitively</w:t>
            </w:r>
            <w:proofErr w:type="spellEnd"/>
            <w:r w:rsidR="00A079AB">
              <w:t xml:space="preserve"> </w:t>
            </w:r>
            <w:r w:rsidRPr="001B73FC">
              <w:t xml:space="preserve">an </w:t>
            </w:r>
            <w:proofErr w:type="spellStart"/>
            <w:r w:rsidRPr="001B73FC">
              <w:t>analyte</w:t>
            </w:r>
            <w:proofErr w:type="spellEnd"/>
            <w:r w:rsidRPr="001B73FC">
              <w:t xml:space="preserve">. Also, the aim is to understand the ways of separation of a mixture of the ingredients of the basis of the chemical structure and </w:t>
            </w:r>
            <w:r>
              <w:t>way to select</w:t>
            </w:r>
            <w:r w:rsidRPr="001B73FC">
              <w:t xml:space="preserve"> the technique per case. Upon completion of this course the students will know the fundamentals of security and chemical reagents and waste management in a laboratory, handling of laboratory utensils and their choice per case, the accuracy of laboratory instruments,</w:t>
            </w:r>
            <w:r>
              <w:t xml:space="preserve"> </w:t>
            </w:r>
            <w:r w:rsidRPr="001B73FC">
              <w:t>familiarity with proper techniques selected as implemented in biology Labs.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</w:tc>
      </w:tr>
      <w:tr w:rsidR="005D23EB" w:rsidRPr="006403CB" w:rsidTr="00C822F5">
        <w:tblPrEx>
          <w:tblLook w:val="000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lastRenderedPageBreak/>
              <w:t xml:space="preserve">General Competences </w:t>
            </w:r>
          </w:p>
        </w:tc>
      </w:tr>
      <w:tr w:rsidR="005D23EB" w:rsidRPr="006403CB" w:rsidTr="00C822F5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5D23EB" w:rsidRPr="006403CB" w:rsidTr="00C822F5">
        <w:tblPrEx>
          <w:tblLook w:val="0000"/>
        </w:tblPrEx>
        <w:tc>
          <w:tcPr>
            <w:tcW w:w="3964" w:type="dxa"/>
            <w:tcBorders>
              <w:top w:val="nil"/>
              <w:right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Team work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Project planning and management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Showing social, professional and ethical responsibility and sensitivity to gender issues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Others…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5D23EB" w:rsidRPr="006403CB" w:rsidTr="00C822F5">
        <w:tc>
          <w:tcPr>
            <w:tcW w:w="8472" w:type="dxa"/>
            <w:gridSpan w:val="2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  <w:p w:rsidR="005D23EB" w:rsidRDefault="00181223" w:rsidP="0018122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  <w:r>
              <w:rPr>
                <w:rFonts w:ascii="Cambria" w:hAnsi="Cambria"/>
                <w:color w:val="002060"/>
                <w:lang w:val="en-GB"/>
              </w:rPr>
              <w:t xml:space="preserve">Search for analysis and synthesis of  data anal information </w:t>
            </w:r>
            <w:proofErr w:type="spellStart"/>
            <w:r>
              <w:rPr>
                <w:rFonts w:ascii="Cambria" w:hAnsi="Cambria"/>
                <w:color w:val="002060"/>
                <w:lang w:val="en-GB"/>
              </w:rPr>
              <w:t>wich</w:t>
            </w:r>
            <w:proofErr w:type="spellEnd"/>
            <w:r>
              <w:rPr>
                <w:rFonts w:ascii="Cambria" w:hAnsi="Cambria"/>
                <w:color w:val="002060"/>
                <w:lang w:val="en-GB"/>
              </w:rPr>
              <w:t xml:space="preserve"> the use of the necessary technology7</w:t>
            </w:r>
          </w:p>
          <w:p w:rsidR="00181223" w:rsidRDefault="00181223" w:rsidP="0018122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  <w:r>
              <w:rPr>
                <w:rFonts w:ascii="Cambria" w:hAnsi="Cambria"/>
                <w:color w:val="002060"/>
                <w:lang w:val="en-GB"/>
              </w:rPr>
              <w:t>Working independently</w:t>
            </w:r>
          </w:p>
          <w:p w:rsidR="00181223" w:rsidRPr="006403CB" w:rsidRDefault="006F0331" w:rsidP="0018122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  <w:r>
              <w:rPr>
                <w:rFonts w:ascii="Cambria" w:hAnsi="Cambria"/>
                <w:color w:val="002060"/>
                <w:lang w:val="en-GB"/>
              </w:rPr>
              <w:t>Team work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</w:tc>
      </w:tr>
    </w:tbl>
    <w:p w:rsidR="005D23EB" w:rsidRPr="006403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6403CB" w:rsidTr="00C822F5">
        <w:tc>
          <w:tcPr>
            <w:tcW w:w="8472" w:type="dxa"/>
          </w:tcPr>
          <w:p w:rsidR="001F5627" w:rsidRDefault="001F5627" w:rsidP="001F5627">
            <w:pPr>
              <w:numPr>
                <w:ilvl w:val="0"/>
                <w:numId w:val="46"/>
              </w:numPr>
              <w:jc w:val="both"/>
              <w:rPr>
                <w:bCs/>
                <w:lang w:eastAsia="el-GR"/>
              </w:rPr>
            </w:pPr>
            <w:r w:rsidRPr="005F20BC">
              <w:rPr>
                <w:bCs/>
                <w:lang w:eastAsia="el-GR"/>
              </w:rPr>
              <w:t xml:space="preserve">Laboratory Safety </w:t>
            </w:r>
          </w:p>
          <w:p w:rsidR="001F5627" w:rsidRDefault="001F5627" w:rsidP="001F5627">
            <w:pPr>
              <w:numPr>
                <w:ilvl w:val="0"/>
                <w:numId w:val="46"/>
              </w:numPr>
              <w:jc w:val="both"/>
              <w:rPr>
                <w:bCs/>
                <w:lang w:eastAsia="el-GR"/>
              </w:rPr>
            </w:pPr>
            <w:r w:rsidRPr="005F20BC">
              <w:rPr>
                <w:bCs/>
                <w:lang w:eastAsia="el-GR"/>
              </w:rPr>
              <w:t xml:space="preserve">Management of chemical reagents/waste </w:t>
            </w:r>
          </w:p>
          <w:p w:rsidR="001F5627" w:rsidRDefault="001F5627" w:rsidP="001F5627">
            <w:pPr>
              <w:numPr>
                <w:ilvl w:val="0"/>
                <w:numId w:val="46"/>
              </w:numPr>
              <w:jc w:val="both"/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S</w:t>
            </w:r>
            <w:r w:rsidRPr="005F20BC">
              <w:rPr>
                <w:bCs/>
                <w:lang w:eastAsia="el-GR"/>
              </w:rPr>
              <w:t xml:space="preserve">tatistical data analysis of chemical analyses </w:t>
            </w:r>
          </w:p>
          <w:p w:rsidR="001F5627" w:rsidRDefault="001F5627" w:rsidP="001F5627">
            <w:pPr>
              <w:numPr>
                <w:ilvl w:val="0"/>
                <w:numId w:val="46"/>
              </w:numPr>
              <w:jc w:val="both"/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L</w:t>
            </w:r>
            <w:r w:rsidRPr="005F20BC">
              <w:rPr>
                <w:bCs/>
                <w:lang w:eastAsia="el-GR"/>
              </w:rPr>
              <w:t xml:space="preserve">aboratory results presentation </w:t>
            </w:r>
          </w:p>
          <w:p w:rsidR="001F5627" w:rsidRDefault="001F5627" w:rsidP="001F5627">
            <w:pPr>
              <w:numPr>
                <w:ilvl w:val="0"/>
                <w:numId w:val="46"/>
              </w:numPr>
              <w:jc w:val="both"/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H</w:t>
            </w:r>
            <w:r w:rsidRPr="005F20BC">
              <w:rPr>
                <w:bCs/>
                <w:lang w:eastAsia="el-GR"/>
              </w:rPr>
              <w:t xml:space="preserve">andling of/familiarity with laboratory glassware/equipment </w:t>
            </w:r>
          </w:p>
          <w:p w:rsidR="001F5627" w:rsidRDefault="001F5627" w:rsidP="001F5627">
            <w:pPr>
              <w:numPr>
                <w:ilvl w:val="0"/>
                <w:numId w:val="46"/>
              </w:numPr>
              <w:jc w:val="both"/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Preparation</w:t>
            </w:r>
            <w:r w:rsidRPr="005F20BC">
              <w:rPr>
                <w:bCs/>
                <w:lang w:eastAsia="el-GR"/>
              </w:rPr>
              <w:t xml:space="preserve"> </w:t>
            </w:r>
            <w:r w:rsidR="009228C0">
              <w:rPr>
                <w:bCs/>
                <w:lang w:eastAsia="el-GR"/>
              </w:rPr>
              <w:t xml:space="preserve">of </w:t>
            </w:r>
            <w:r w:rsidRPr="005F20BC">
              <w:rPr>
                <w:bCs/>
                <w:lang w:eastAsia="el-GR"/>
              </w:rPr>
              <w:t xml:space="preserve">solutions </w:t>
            </w:r>
            <w:r w:rsidR="009228C0">
              <w:rPr>
                <w:bCs/>
                <w:lang w:eastAsia="el-GR"/>
              </w:rPr>
              <w:t>and</w:t>
            </w:r>
            <w:r w:rsidRPr="005F20BC">
              <w:rPr>
                <w:bCs/>
                <w:lang w:eastAsia="el-GR"/>
              </w:rPr>
              <w:t xml:space="preserve"> buffer</w:t>
            </w:r>
            <w:r w:rsidR="006A0F50" w:rsidRPr="009228C0">
              <w:rPr>
                <w:bCs/>
                <w:lang w:eastAsia="el-GR"/>
              </w:rPr>
              <w:t xml:space="preserve"> </w:t>
            </w:r>
            <w:r w:rsidR="006A0F50">
              <w:rPr>
                <w:bCs/>
                <w:lang w:eastAsia="el-GR"/>
              </w:rPr>
              <w:t>solutions</w:t>
            </w:r>
          </w:p>
          <w:p w:rsidR="00020630" w:rsidRDefault="001F5627" w:rsidP="001F5627">
            <w:pPr>
              <w:numPr>
                <w:ilvl w:val="0"/>
                <w:numId w:val="46"/>
              </w:numPr>
              <w:jc w:val="both"/>
              <w:rPr>
                <w:bCs/>
                <w:lang w:eastAsia="el-GR"/>
              </w:rPr>
            </w:pPr>
            <w:r w:rsidRPr="005F20BC">
              <w:rPr>
                <w:bCs/>
                <w:lang w:eastAsia="el-GR"/>
              </w:rPr>
              <w:t xml:space="preserve">Titration of acid </w:t>
            </w:r>
            <w:r w:rsidR="00020630">
              <w:rPr>
                <w:bCs/>
                <w:lang w:eastAsia="el-GR"/>
              </w:rPr>
              <w:t>solution</w:t>
            </w:r>
          </w:p>
          <w:p w:rsidR="001F5627" w:rsidRDefault="001F5627" w:rsidP="001F5627">
            <w:pPr>
              <w:numPr>
                <w:ilvl w:val="0"/>
                <w:numId w:val="46"/>
              </w:numPr>
              <w:jc w:val="both"/>
              <w:rPr>
                <w:bCs/>
                <w:lang w:eastAsia="el-GR"/>
              </w:rPr>
            </w:pPr>
            <w:r w:rsidRPr="005F20BC">
              <w:rPr>
                <w:bCs/>
                <w:lang w:eastAsia="el-GR"/>
              </w:rPr>
              <w:t>Separation</w:t>
            </w:r>
            <w:r w:rsidR="00020630">
              <w:rPr>
                <w:bCs/>
                <w:lang w:eastAsia="el-GR"/>
              </w:rPr>
              <w:t xml:space="preserve"> mixture</w:t>
            </w:r>
            <w:r w:rsidRPr="005F20BC">
              <w:rPr>
                <w:bCs/>
                <w:lang w:eastAsia="el-GR"/>
              </w:rPr>
              <w:t xml:space="preserve"> with liquid-liquid extraction </w:t>
            </w:r>
          </w:p>
          <w:p w:rsidR="001F5627" w:rsidRDefault="001F5627" w:rsidP="001F5627">
            <w:pPr>
              <w:numPr>
                <w:ilvl w:val="0"/>
                <w:numId w:val="46"/>
              </w:numPr>
              <w:jc w:val="both"/>
              <w:rPr>
                <w:bCs/>
                <w:lang w:eastAsia="el-GR"/>
              </w:rPr>
            </w:pPr>
            <w:r w:rsidRPr="005F20BC">
              <w:rPr>
                <w:bCs/>
                <w:lang w:eastAsia="el-GR"/>
              </w:rPr>
              <w:t xml:space="preserve">Identify compounds using thin layer chromatography </w:t>
            </w:r>
          </w:p>
          <w:p w:rsidR="005D23EB" w:rsidRPr="006403CB" w:rsidRDefault="00020630" w:rsidP="001F5627">
            <w:pPr>
              <w:numPr>
                <w:ilvl w:val="0"/>
                <w:numId w:val="46"/>
              </w:numPr>
              <w:rPr>
                <w:rFonts w:ascii="Cambria" w:hAnsi="Cambria"/>
                <w:iCs/>
                <w:color w:val="002060"/>
                <w:lang w:val="en-GB"/>
              </w:rPr>
            </w:pPr>
            <w:r>
              <w:rPr>
                <w:bCs/>
                <w:lang w:eastAsia="el-GR"/>
              </w:rPr>
              <w:t xml:space="preserve">Separation </w:t>
            </w:r>
            <w:r w:rsidR="001F5627" w:rsidRPr="005F20BC">
              <w:rPr>
                <w:bCs/>
                <w:lang w:eastAsia="el-GR"/>
              </w:rPr>
              <w:t>mixture by using column chromatography</w:t>
            </w:r>
          </w:p>
          <w:p w:rsidR="005D23EB" w:rsidRPr="006403CB" w:rsidRDefault="005D23EB" w:rsidP="00C822F5">
            <w:pPr>
              <w:rPr>
                <w:rFonts w:ascii="Cambria" w:hAnsi="Cambria"/>
                <w:iCs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/>
                <w:iCs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/>
                <w:iCs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/>
                <w:iCs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/>
                <w:iCs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/>
                <w:iCs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/>
                <w:iCs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/>
                <w:iCs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5D23EB" w:rsidRPr="006403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lastRenderedPageBreak/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DELIVERY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:rsidR="005D23EB" w:rsidRPr="006403CB" w:rsidRDefault="009228C0" w:rsidP="00C822F5">
            <w:pPr>
              <w:spacing w:after="200" w:line="276" w:lineRule="auto"/>
              <w:rPr>
                <w:rFonts w:ascii="Cambria" w:hAnsi="Cambria"/>
                <w:iCs/>
                <w:color w:val="002060"/>
                <w:lang w:val="en-GB"/>
              </w:rPr>
            </w:pPr>
            <w:r>
              <w:rPr>
                <w:rFonts w:ascii="Cambria" w:hAnsi="Cambria"/>
                <w:iCs/>
                <w:color w:val="002060"/>
                <w:lang w:val="en-GB"/>
              </w:rPr>
              <w:t>Face to face learning</w:t>
            </w:r>
          </w:p>
        </w:tc>
      </w:tr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USE OF IN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F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ORMATION AND COMMUNICATION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S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TECHNOLOGY 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</w:tcPr>
          <w:p w:rsidR="005D23EB" w:rsidRDefault="009228C0" w:rsidP="00C822F5">
            <w:pPr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  <w:t>Laboratory education</w:t>
            </w:r>
          </w:p>
          <w:p w:rsidR="009228C0" w:rsidRPr="006403CB" w:rsidRDefault="009228C0" w:rsidP="00C822F5">
            <w:pPr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  <w:t>Communication with students</w:t>
            </w:r>
          </w:p>
        </w:tc>
      </w:tr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TEACHING METHODS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The manner and methods of teaching are described in detail.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206BAF" w:rsidRDefault="005D23EB" w:rsidP="00206BAF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206BAF"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206BAF" w:rsidRDefault="005D23EB" w:rsidP="00206BAF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206BAF"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9F7C2A" w:rsidRDefault="009F7C2A" w:rsidP="00C822F5">
                  <w:pPr>
                    <w:rPr>
                      <w:rFonts w:ascii="Cambria" w:hAnsi="Cambria"/>
                      <w:iCs/>
                      <w:color w:val="002060"/>
                    </w:rPr>
                  </w:pPr>
                  <w:r>
                    <w:rPr>
                      <w:rFonts w:ascii="Cambria" w:hAnsi="Cambria"/>
                      <w:iCs/>
                      <w:color w:val="002060"/>
                    </w:rP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9F7C2A" w:rsidP="00206BAF">
                  <w:pPr>
                    <w:jc w:val="center"/>
                    <w:rPr>
                      <w:rFonts w:ascii="Cambria" w:hAnsi="Cambria" w:cs="Arial"/>
                      <w:color w:val="00206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mbria" w:hAnsi="Cambria" w:cs="Arial"/>
                      <w:color w:val="002060"/>
                      <w:sz w:val="20"/>
                      <w:szCs w:val="20"/>
                      <w:lang w:val="en-GB"/>
                    </w:rPr>
                    <w:t>10</w:t>
                  </w: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9F7C2A" w:rsidP="00C822F5">
                  <w:pPr>
                    <w:rPr>
                      <w:rFonts w:ascii="Cambria" w:hAnsi="Cambria"/>
                      <w:iCs/>
                      <w:color w:val="002060"/>
                      <w:lang w:val="en-GB"/>
                    </w:rPr>
                  </w:pPr>
                  <w:r>
                    <w:rPr>
                      <w:rFonts w:ascii="Cambria" w:hAnsi="Cambria"/>
                      <w:iCs/>
                      <w:color w:val="002060"/>
                      <w:lang w:val="en-GB"/>
                    </w:rPr>
                    <w:t>Laboratory practice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9F7C2A" w:rsidP="00206BAF">
                  <w:pPr>
                    <w:jc w:val="center"/>
                    <w:rPr>
                      <w:rFonts w:ascii="Cambria" w:hAnsi="Cambria" w:cs="Arial"/>
                      <w:color w:val="00206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mbria" w:hAnsi="Cambria" w:cs="Arial"/>
                      <w:color w:val="002060"/>
                      <w:sz w:val="20"/>
                      <w:szCs w:val="20"/>
                      <w:lang w:val="en-GB"/>
                    </w:rPr>
                    <w:t>60</w:t>
                  </w: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9F7C2A" w:rsidP="00C822F5">
                  <w:pPr>
                    <w:rPr>
                      <w:rFonts w:ascii="Cambria" w:hAnsi="Cambria"/>
                      <w:iCs/>
                      <w:color w:val="002060"/>
                      <w:lang w:val="en-GB"/>
                    </w:rPr>
                  </w:pPr>
                  <w:r>
                    <w:rPr>
                      <w:rFonts w:ascii="Cambria" w:hAnsi="Cambria"/>
                      <w:iCs/>
                      <w:color w:val="002060"/>
                      <w:lang w:val="en-GB"/>
                    </w:rPr>
                    <w:t xml:space="preserve">Written work report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9F7C2A" w:rsidP="00206BAF">
                  <w:pPr>
                    <w:jc w:val="center"/>
                    <w:rPr>
                      <w:rFonts w:ascii="Cambria" w:hAnsi="Cambria" w:cs="Arial"/>
                      <w:color w:val="00206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mbria" w:hAnsi="Cambria" w:cs="Arial"/>
                      <w:color w:val="002060"/>
                      <w:sz w:val="20"/>
                      <w:szCs w:val="20"/>
                      <w:lang w:val="en-GB"/>
                    </w:rPr>
                    <w:t>40</w:t>
                  </w: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9F7C2A" w:rsidP="00C822F5">
                  <w:pPr>
                    <w:rPr>
                      <w:rFonts w:ascii="Cambria" w:hAnsi="Cambria"/>
                      <w:iCs/>
                      <w:color w:val="002060"/>
                      <w:lang w:val="en-GB"/>
                    </w:rPr>
                  </w:pPr>
                  <w:r>
                    <w:rPr>
                      <w:rFonts w:ascii="Cambria" w:hAnsi="Cambria"/>
                      <w:iCs/>
                      <w:color w:val="002060"/>
                      <w:lang w:val="en-GB"/>
                    </w:rPr>
                    <w:t>Independently study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9F7C2A" w:rsidP="00206BAF">
                  <w:pPr>
                    <w:jc w:val="center"/>
                    <w:rPr>
                      <w:rFonts w:ascii="Cambria" w:hAnsi="Cambria" w:cs="Arial"/>
                      <w:color w:val="00206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mbria" w:hAnsi="Cambria" w:cs="Arial"/>
                      <w:color w:val="002060"/>
                      <w:sz w:val="20"/>
                      <w:szCs w:val="20"/>
                      <w:lang w:val="en-GB"/>
                    </w:rPr>
                    <w:t>40</w:t>
                  </w: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5D23EB" w:rsidP="00C822F5">
                  <w:pPr>
                    <w:rPr>
                      <w:rFonts w:ascii="Cambria" w:hAnsi="Cambria"/>
                      <w:iCs/>
                      <w:color w:val="00206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5D23EB" w:rsidP="00206BAF">
                  <w:pPr>
                    <w:jc w:val="center"/>
                    <w:rPr>
                      <w:rFonts w:ascii="Cambria" w:hAnsi="Cambria" w:cs="Arial"/>
                      <w:color w:val="002060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5D23EB" w:rsidP="00C822F5">
                  <w:pPr>
                    <w:rPr>
                      <w:rFonts w:ascii="Cambria" w:hAnsi="Cambria"/>
                      <w:iCs/>
                      <w:color w:val="00206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5D23EB" w:rsidP="00C822F5">
                  <w:pPr>
                    <w:rPr>
                      <w:rFonts w:ascii="Cambria" w:hAnsi="Cambria" w:cs="Arial"/>
                      <w:i/>
                      <w:color w:val="00206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5D23EB" w:rsidP="00C822F5">
                  <w:pPr>
                    <w:rPr>
                      <w:rFonts w:ascii="Cambria" w:hAnsi="Cambria"/>
                      <w:iCs/>
                      <w:color w:val="00206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5D23EB" w:rsidP="00C822F5">
                  <w:pPr>
                    <w:rPr>
                      <w:rFonts w:ascii="Cambria" w:hAnsi="Cambria" w:cs="Arial"/>
                      <w:i/>
                      <w:color w:val="00206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5D23EB" w:rsidP="00C822F5">
                  <w:pPr>
                    <w:rPr>
                      <w:rFonts w:ascii="Cambria" w:hAnsi="Cambria"/>
                      <w:iCs/>
                      <w:color w:val="00206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5D23EB" w:rsidP="00C822F5">
                  <w:pPr>
                    <w:rPr>
                      <w:rFonts w:ascii="Cambria" w:hAnsi="Cambria" w:cs="Arial"/>
                      <w:i/>
                      <w:color w:val="00206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5D23EB" w:rsidP="00C822F5">
                  <w:pPr>
                    <w:rPr>
                      <w:rFonts w:ascii="Cambria" w:hAnsi="Cambria"/>
                      <w:iCs/>
                      <w:color w:val="00206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5D23EB" w:rsidP="00206BAF">
                  <w:pPr>
                    <w:jc w:val="center"/>
                    <w:rPr>
                      <w:rFonts w:ascii="Cambria" w:hAnsi="Cambria" w:cs="Arial"/>
                      <w:color w:val="002060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206BAF" w:rsidRDefault="005D23EB" w:rsidP="00C822F5">
                  <w:pPr>
                    <w:rPr>
                      <w:rFonts w:ascii="Cambria" w:hAnsi="Cambria"/>
                      <w:iCs/>
                      <w:color w:val="002060"/>
                      <w:lang w:val="en-GB"/>
                    </w:rPr>
                  </w:pPr>
                  <w:r w:rsidRPr="00206BAF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 xml:space="preserve">Course total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3EB" w:rsidRPr="00206BAF" w:rsidRDefault="009F7C2A" w:rsidP="00206BAF">
                  <w:pPr>
                    <w:jc w:val="center"/>
                    <w:rPr>
                      <w:rFonts w:ascii="Cambria" w:hAnsi="Cambria" w:cs="Arial"/>
                      <w:b/>
                      <w:i/>
                      <w:color w:val="00206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mbria" w:hAnsi="Cambria" w:cs="Arial"/>
                      <w:b/>
                      <w:i/>
                      <w:color w:val="002060"/>
                      <w:sz w:val="20"/>
                      <w:szCs w:val="20"/>
                      <w:lang w:val="en-GB"/>
                    </w:rPr>
                    <w:t>150</w:t>
                  </w:r>
                </w:p>
              </w:tc>
            </w:tr>
          </w:tbl>
          <w:p w:rsidR="005D23EB" w:rsidRPr="006403CB" w:rsidRDefault="005D23EB" w:rsidP="00C822F5">
            <w:pPr>
              <w:rPr>
                <w:rFonts w:ascii="Cambria" w:hAnsi="Cambria" w:cs="Tahoma"/>
                <w:lang w:val="en-GB"/>
              </w:rPr>
            </w:pPr>
          </w:p>
        </w:tc>
      </w:tr>
      <w:tr w:rsidR="005D23EB" w:rsidRPr="006403CB" w:rsidTr="00C822F5">
        <w:tc>
          <w:tcPr>
            <w:tcW w:w="3306" w:type="dxa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STUDENT PERFORMANCE EVALUATION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Specifically-defined evaluation criteria are given, and if and where they are accessible to students.</w:t>
            </w:r>
          </w:p>
        </w:tc>
        <w:tc>
          <w:tcPr>
            <w:tcW w:w="5166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Default="001F5627" w:rsidP="00C822F5">
            <w:r w:rsidRPr="005F20BC">
              <w:t xml:space="preserve">The service module is assessed by written/oral exam </w:t>
            </w:r>
            <w:r w:rsidR="00367CB5">
              <w:t>daily</w:t>
            </w:r>
            <w:r w:rsidRPr="005F20BC">
              <w:t>, laboratory re</w:t>
            </w:r>
            <w:r w:rsidR="00367CB5">
              <w:t>port</w:t>
            </w:r>
            <w:r w:rsidRPr="005F20BC">
              <w:t xml:space="preserve"> and</w:t>
            </w:r>
            <w:r w:rsidR="00ED14B6" w:rsidRPr="00ED14B6">
              <w:t xml:space="preserve"> </w:t>
            </w:r>
            <w:r w:rsidR="00ED14B6">
              <w:t>final exams</w:t>
            </w:r>
            <w:r w:rsidRPr="005F20BC">
              <w:t xml:space="preserve">  </w:t>
            </w:r>
          </w:p>
          <w:p w:rsidR="005651FB" w:rsidRPr="006403CB" w:rsidRDefault="005651F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</w:tc>
      </w:tr>
    </w:tbl>
    <w:p w:rsidR="005D23EB" w:rsidRPr="006403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020630" w:rsidTr="00C822F5">
        <w:tc>
          <w:tcPr>
            <w:tcW w:w="8472" w:type="dxa"/>
          </w:tcPr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- Suggested bibliography: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- Related academic journals:</w:t>
            </w:r>
          </w:p>
          <w:p w:rsidR="005D23EB" w:rsidRPr="00020630" w:rsidRDefault="00020630" w:rsidP="00C822F5">
            <w:pPr>
              <w:jc w:val="both"/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color w:val="002060"/>
              </w:rPr>
              <w:t>Organic Chemistry</w:t>
            </w:r>
            <w:r w:rsidRPr="00020630">
              <w:rPr>
                <w:rFonts w:ascii="Calibri" w:hAnsi="Calibri" w:cs="Arial"/>
                <w:color w:val="002060"/>
                <w:lang w:val="en-GB"/>
              </w:rPr>
              <w:t xml:space="preserve">, </w:t>
            </w:r>
            <w:r>
              <w:rPr>
                <w:rFonts w:ascii="Calibri" w:hAnsi="Calibri" w:cs="Arial"/>
                <w:color w:val="002060"/>
              </w:rPr>
              <w:t>John</w:t>
            </w:r>
            <w:r w:rsidRPr="00020630">
              <w:rPr>
                <w:rFonts w:ascii="Calibri" w:hAnsi="Calibri" w:cs="Arial"/>
                <w:color w:val="00206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</w:rPr>
              <w:t>McMurry</w:t>
            </w:r>
            <w:proofErr w:type="spellEnd"/>
            <w:r w:rsidRPr="00020630">
              <w:rPr>
                <w:rFonts w:ascii="Calibri" w:hAnsi="Calibri" w:cs="Arial"/>
                <w:color w:val="002060"/>
                <w:lang w:val="en-GB"/>
              </w:rPr>
              <w:t xml:space="preserve">, </w:t>
            </w:r>
            <w:r>
              <w:rPr>
                <w:rFonts w:ascii="Calibri" w:hAnsi="Calibri" w:cs="Arial"/>
                <w:color w:val="002060"/>
              </w:rPr>
              <w:t>Crete University Press</w:t>
            </w:r>
          </w:p>
          <w:p w:rsidR="005D23EB" w:rsidRPr="00020630" w:rsidRDefault="005D23EB" w:rsidP="00C822F5">
            <w:pPr>
              <w:jc w:val="both"/>
              <w:rPr>
                <w:rFonts w:ascii="Cambria" w:hAnsi="Cambria" w:cs="Arial"/>
                <w:color w:val="002060"/>
                <w:lang w:val="en-GB"/>
              </w:rPr>
            </w:pPr>
          </w:p>
          <w:p w:rsidR="005D23EB" w:rsidRPr="00020630" w:rsidRDefault="005D23EB" w:rsidP="00C822F5">
            <w:pPr>
              <w:jc w:val="both"/>
              <w:rPr>
                <w:rFonts w:ascii="Cambria" w:hAnsi="Cambria" w:cs="Arial"/>
                <w:b/>
                <w:lang w:val="en-GB"/>
              </w:rPr>
            </w:pPr>
          </w:p>
        </w:tc>
      </w:tr>
      <w:bookmarkEnd w:id="0"/>
    </w:tbl>
    <w:p w:rsidR="005D23EB" w:rsidRPr="00020630" w:rsidRDefault="005D23EB" w:rsidP="00836326">
      <w:pPr>
        <w:rPr>
          <w:lang w:val="en-GB"/>
        </w:rPr>
      </w:pPr>
    </w:p>
    <w:sectPr w:rsidR="005D23EB" w:rsidRPr="00020630" w:rsidSect="0015270C">
      <w:headerReference w:type="even" r:id="rId7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80F" w:rsidRDefault="00E0080F">
      <w:r>
        <w:separator/>
      </w:r>
    </w:p>
  </w:endnote>
  <w:endnote w:type="continuationSeparator" w:id="0">
    <w:p w:rsidR="00E0080F" w:rsidRDefault="00E0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80F" w:rsidRDefault="00E0080F">
      <w:r>
        <w:separator/>
      </w:r>
    </w:p>
  </w:footnote>
  <w:footnote w:type="continuationSeparator" w:id="0">
    <w:p w:rsidR="00E0080F" w:rsidRDefault="00E00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EB" w:rsidRDefault="00CC7A1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23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3EB" w:rsidRDefault="005D23E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0904751"/>
    <w:multiLevelType w:val="hybridMultilevel"/>
    <w:tmpl w:val="DB06F4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C533C">
      <w:start w:val="1"/>
      <w:numFmt w:val="decimal"/>
      <w:lvlText w:val="3.3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C69A4"/>
    <w:multiLevelType w:val="hybridMultilevel"/>
    <w:tmpl w:val="F6F82F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93AD2"/>
    <w:multiLevelType w:val="hybridMultilevel"/>
    <w:tmpl w:val="71DEE6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DA5"/>
    <w:multiLevelType w:val="hybridMultilevel"/>
    <w:tmpl w:val="3676D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5C02"/>
    <w:multiLevelType w:val="hybridMultilevel"/>
    <w:tmpl w:val="1772D2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50D63"/>
    <w:multiLevelType w:val="hybridMultilevel"/>
    <w:tmpl w:val="6F48BA6E"/>
    <w:lvl w:ilvl="0" w:tplc="73668A4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17FE7"/>
    <w:multiLevelType w:val="hybridMultilevel"/>
    <w:tmpl w:val="74D0E336"/>
    <w:lvl w:ilvl="0" w:tplc="74B0E20A">
      <w:start w:val="1"/>
      <w:numFmt w:val="decimal"/>
      <w:lvlText w:val="4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1D4D69"/>
    <w:multiLevelType w:val="hybridMultilevel"/>
    <w:tmpl w:val="052E01EE"/>
    <w:lvl w:ilvl="0" w:tplc="0110067C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E967CB"/>
    <w:multiLevelType w:val="hybridMultilevel"/>
    <w:tmpl w:val="386E46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2C550A"/>
    <w:multiLevelType w:val="hybridMultilevel"/>
    <w:tmpl w:val="E35285FA"/>
    <w:lvl w:ilvl="0" w:tplc="989E5A0C">
      <w:start w:val="1"/>
      <w:numFmt w:val="decimal"/>
      <w:lvlText w:val="7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8D43D4"/>
    <w:multiLevelType w:val="hybridMultilevel"/>
    <w:tmpl w:val="D3DAE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3217F"/>
    <w:multiLevelType w:val="multilevel"/>
    <w:tmpl w:val="8A22C5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13">
    <w:nsid w:val="1CE65F08"/>
    <w:multiLevelType w:val="hybridMultilevel"/>
    <w:tmpl w:val="EEB0775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5815E6"/>
    <w:multiLevelType w:val="hybridMultilevel"/>
    <w:tmpl w:val="B98E1F10"/>
    <w:lvl w:ilvl="0" w:tplc="0408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5">
    <w:nsid w:val="28452602"/>
    <w:multiLevelType w:val="hybridMultilevel"/>
    <w:tmpl w:val="F702C894"/>
    <w:lvl w:ilvl="0" w:tplc="2EA0036E">
      <w:start w:val="1"/>
      <w:numFmt w:val="decimal"/>
      <w:lvlText w:val="7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777564"/>
    <w:multiLevelType w:val="hybridMultilevel"/>
    <w:tmpl w:val="35185A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7E4156"/>
    <w:multiLevelType w:val="hybridMultilevel"/>
    <w:tmpl w:val="9AE60BB8"/>
    <w:lvl w:ilvl="0" w:tplc="F9F6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0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ED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AC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C3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68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0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8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15D0CF4"/>
    <w:multiLevelType w:val="multilevel"/>
    <w:tmpl w:val="8084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2DD0A1A"/>
    <w:multiLevelType w:val="hybridMultilevel"/>
    <w:tmpl w:val="79B0D0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5027B9"/>
    <w:multiLevelType w:val="hybridMultilevel"/>
    <w:tmpl w:val="7096986C"/>
    <w:lvl w:ilvl="0" w:tplc="0A909332">
      <w:start w:val="1"/>
      <w:numFmt w:val="decimal"/>
      <w:lvlText w:val="4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2D3C7A"/>
    <w:multiLevelType w:val="hybridMultilevel"/>
    <w:tmpl w:val="91D87DA2"/>
    <w:lvl w:ilvl="0" w:tplc="17EC0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25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0F6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C18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C06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074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A00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A00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A3F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C4C0067"/>
    <w:multiLevelType w:val="hybridMultilevel"/>
    <w:tmpl w:val="21A623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555399"/>
    <w:multiLevelType w:val="hybridMultilevel"/>
    <w:tmpl w:val="D1BA65BE"/>
    <w:lvl w:ilvl="0" w:tplc="1572FFD2">
      <w:start w:val="1"/>
      <w:numFmt w:val="decimal"/>
      <w:lvlText w:val="6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0CA4913"/>
    <w:multiLevelType w:val="hybridMultilevel"/>
    <w:tmpl w:val="D6F62EAA"/>
    <w:lvl w:ilvl="0" w:tplc="6B9A7FDE">
      <w:start w:val="1"/>
      <w:numFmt w:val="decimal"/>
      <w:lvlText w:val="2.6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20210BA"/>
    <w:multiLevelType w:val="hybridMultilevel"/>
    <w:tmpl w:val="2CD8AEAC"/>
    <w:lvl w:ilvl="0" w:tplc="A87620F2">
      <w:start w:val="1"/>
      <w:numFmt w:val="decimal"/>
      <w:lvlText w:val="7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8116BB0"/>
    <w:multiLevelType w:val="hybridMultilevel"/>
    <w:tmpl w:val="CC021DD4"/>
    <w:lvl w:ilvl="0" w:tplc="6C94F0C2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502803"/>
    <w:multiLevelType w:val="multilevel"/>
    <w:tmpl w:val="766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17D3E"/>
    <w:multiLevelType w:val="hybridMultilevel"/>
    <w:tmpl w:val="B79ECA8A"/>
    <w:lvl w:ilvl="0" w:tplc="EA7AEFDE">
      <w:start w:val="1"/>
      <w:numFmt w:val="decimal"/>
      <w:lvlText w:val="4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37A46C9"/>
    <w:multiLevelType w:val="hybridMultilevel"/>
    <w:tmpl w:val="88FCCD80"/>
    <w:lvl w:ilvl="0" w:tplc="D390DF5C">
      <w:start w:val="1"/>
      <w:numFmt w:val="decimal"/>
      <w:lvlText w:val="7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E76FE4"/>
    <w:multiLevelType w:val="hybridMultilevel"/>
    <w:tmpl w:val="7B1EB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1732EF"/>
    <w:multiLevelType w:val="hybridMultilevel"/>
    <w:tmpl w:val="966882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1F12FB"/>
    <w:multiLevelType w:val="hybridMultilevel"/>
    <w:tmpl w:val="A03C95A0"/>
    <w:lvl w:ilvl="0" w:tplc="0CF68D5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151F8"/>
    <w:multiLevelType w:val="hybridMultilevel"/>
    <w:tmpl w:val="B29C7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6D54F2"/>
    <w:multiLevelType w:val="hybridMultilevel"/>
    <w:tmpl w:val="20EA0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54D19"/>
    <w:multiLevelType w:val="hybridMultilevel"/>
    <w:tmpl w:val="FBAEC61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BF315A5"/>
    <w:multiLevelType w:val="hybridMultilevel"/>
    <w:tmpl w:val="93C463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6877DF"/>
    <w:multiLevelType w:val="hybridMultilevel"/>
    <w:tmpl w:val="0C543460"/>
    <w:lvl w:ilvl="0" w:tplc="3B44013E">
      <w:start w:val="1"/>
      <w:numFmt w:val="decimal"/>
      <w:lvlText w:val="6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D00051"/>
    <w:multiLevelType w:val="multilevel"/>
    <w:tmpl w:val="A7CCD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40">
    <w:nsid w:val="76630C46"/>
    <w:multiLevelType w:val="hybridMultilevel"/>
    <w:tmpl w:val="1BC22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667AB"/>
    <w:multiLevelType w:val="hybridMultilevel"/>
    <w:tmpl w:val="990259A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9976D97"/>
    <w:multiLevelType w:val="hybridMultilevel"/>
    <w:tmpl w:val="4A88A89A"/>
    <w:lvl w:ilvl="0" w:tplc="BB589C44">
      <w:start w:val="1"/>
      <w:numFmt w:val="decimal"/>
      <w:lvlText w:val="4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ED6291B"/>
    <w:multiLevelType w:val="hybridMultilevel"/>
    <w:tmpl w:val="52F05A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41"/>
  </w:num>
  <w:num w:numId="7">
    <w:abstractNumId w:val="16"/>
  </w:num>
  <w:num w:numId="8">
    <w:abstractNumId w:val="7"/>
  </w:num>
  <w:num w:numId="9">
    <w:abstractNumId w:val="32"/>
  </w:num>
  <w:num w:numId="10">
    <w:abstractNumId w:val="42"/>
  </w:num>
  <w:num w:numId="11">
    <w:abstractNumId w:val="17"/>
  </w:num>
  <w:num w:numId="12">
    <w:abstractNumId w:val="21"/>
  </w:num>
  <w:num w:numId="13">
    <w:abstractNumId w:val="7"/>
  </w:num>
  <w:num w:numId="14">
    <w:abstractNumId w:val="13"/>
  </w:num>
  <w:num w:numId="15">
    <w:abstractNumId w:val="36"/>
  </w:num>
  <w:num w:numId="16">
    <w:abstractNumId w:val="32"/>
  </w:num>
  <w:num w:numId="17">
    <w:abstractNumId w:val="11"/>
  </w:num>
  <w:num w:numId="18">
    <w:abstractNumId w:val="22"/>
  </w:num>
  <w:num w:numId="19">
    <w:abstractNumId w:val="0"/>
  </w:num>
  <w:num w:numId="20">
    <w:abstractNumId w:val="14"/>
  </w:num>
  <w:num w:numId="21">
    <w:abstractNumId w:val="5"/>
  </w:num>
  <w:num w:numId="22">
    <w:abstractNumId w:val="28"/>
  </w:num>
  <w:num w:numId="23">
    <w:abstractNumId w:val="10"/>
  </w:num>
  <w:num w:numId="24">
    <w:abstractNumId w:val="18"/>
  </w:num>
  <w:num w:numId="25">
    <w:abstractNumId w:val="1"/>
  </w:num>
  <w:num w:numId="26">
    <w:abstractNumId w:val="43"/>
  </w:num>
  <w:num w:numId="27">
    <w:abstractNumId w:val="31"/>
  </w:num>
  <w:num w:numId="28">
    <w:abstractNumId w:val="6"/>
  </w:num>
  <w:num w:numId="29">
    <w:abstractNumId w:val="23"/>
  </w:num>
  <w:num w:numId="30">
    <w:abstractNumId w:val="38"/>
  </w:num>
  <w:num w:numId="31">
    <w:abstractNumId w:val="8"/>
  </w:num>
  <w:num w:numId="32">
    <w:abstractNumId w:val="26"/>
  </w:num>
  <w:num w:numId="33">
    <w:abstractNumId w:val="20"/>
  </w:num>
  <w:num w:numId="34">
    <w:abstractNumId w:val="37"/>
  </w:num>
  <w:num w:numId="35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9"/>
  </w:num>
  <w:num w:numId="38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9"/>
  </w:num>
  <w:num w:numId="41">
    <w:abstractNumId w:val="15"/>
  </w:num>
  <w:num w:numId="42">
    <w:abstractNumId w:val="25"/>
  </w:num>
  <w:num w:numId="43">
    <w:abstractNumId w:val="27"/>
  </w:num>
  <w:num w:numId="44">
    <w:abstractNumId w:val="35"/>
  </w:num>
  <w:num w:numId="45">
    <w:abstractNumId w:val="40"/>
  </w:num>
  <w:num w:numId="46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0630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5007E"/>
    <w:rsid w:val="00052058"/>
    <w:rsid w:val="0005657A"/>
    <w:rsid w:val="000571FD"/>
    <w:rsid w:val="00061ACD"/>
    <w:rsid w:val="00061CF6"/>
    <w:rsid w:val="000635AB"/>
    <w:rsid w:val="00063755"/>
    <w:rsid w:val="00063E63"/>
    <w:rsid w:val="00065255"/>
    <w:rsid w:val="00065492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3A17"/>
    <w:rsid w:val="000C4334"/>
    <w:rsid w:val="000C4E47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3FF4"/>
    <w:rsid w:val="000E42EA"/>
    <w:rsid w:val="000E6C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0DE2"/>
    <w:rsid w:val="0014237E"/>
    <w:rsid w:val="00144568"/>
    <w:rsid w:val="0014708D"/>
    <w:rsid w:val="0014716A"/>
    <w:rsid w:val="0015270C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1223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2D16"/>
    <w:rsid w:val="001C37B5"/>
    <w:rsid w:val="001C59F2"/>
    <w:rsid w:val="001C6883"/>
    <w:rsid w:val="001D06B9"/>
    <w:rsid w:val="001D11D9"/>
    <w:rsid w:val="001D2E43"/>
    <w:rsid w:val="001D3609"/>
    <w:rsid w:val="001D37C4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1F5627"/>
    <w:rsid w:val="00205B36"/>
    <w:rsid w:val="00206BAF"/>
    <w:rsid w:val="002074B4"/>
    <w:rsid w:val="002077B9"/>
    <w:rsid w:val="00207E32"/>
    <w:rsid w:val="00212148"/>
    <w:rsid w:val="002130EC"/>
    <w:rsid w:val="00213626"/>
    <w:rsid w:val="00214401"/>
    <w:rsid w:val="0022013C"/>
    <w:rsid w:val="00220BCB"/>
    <w:rsid w:val="00222F35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2884"/>
    <w:rsid w:val="0027626F"/>
    <w:rsid w:val="00277781"/>
    <w:rsid w:val="00280486"/>
    <w:rsid w:val="00280BFE"/>
    <w:rsid w:val="0028166F"/>
    <w:rsid w:val="00282FAB"/>
    <w:rsid w:val="00284670"/>
    <w:rsid w:val="00285D8B"/>
    <w:rsid w:val="00286A85"/>
    <w:rsid w:val="002874EB"/>
    <w:rsid w:val="0029057A"/>
    <w:rsid w:val="00296F0C"/>
    <w:rsid w:val="002A03B0"/>
    <w:rsid w:val="002A211F"/>
    <w:rsid w:val="002A44CF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5AEC"/>
    <w:rsid w:val="002E67D6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7B48"/>
    <w:rsid w:val="00310E41"/>
    <w:rsid w:val="00311DF4"/>
    <w:rsid w:val="00312560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3C79"/>
    <w:rsid w:val="00334196"/>
    <w:rsid w:val="00334F6C"/>
    <w:rsid w:val="003379E6"/>
    <w:rsid w:val="00337B8A"/>
    <w:rsid w:val="003403BB"/>
    <w:rsid w:val="0034072B"/>
    <w:rsid w:val="00341341"/>
    <w:rsid w:val="003439C9"/>
    <w:rsid w:val="003445BF"/>
    <w:rsid w:val="003502E3"/>
    <w:rsid w:val="00350F13"/>
    <w:rsid w:val="00352D0C"/>
    <w:rsid w:val="00353C50"/>
    <w:rsid w:val="00354399"/>
    <w:rsid w:val="00355C87"/>
    <w:rsid w:val="003561DF"/>
    <w:rsid w:val="0035685C"/>
    <w:rsid w:val="00361F67"/>
    <w:rsid w:val="0036291A"/>
    <w:rsid w:val="00362ECB"/>
    <w:rsid w:val="00364290"/>
    <w:rsid w:val="00367CB5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1F8F"/>
    <w:rsid w:val="004038E8"/>
    <w:rsid w:val="00404C74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C82"/>
    <w:rsid w:val="00460EF8"/>
    <w:rsid w:val="00462380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870"/>
    <w:rsid w:val="004A2F47"/>
    <w:rsid w:val="004A7888"/>
    <w:rsid w:val="004B22B4"/>
    <w:rsid w:val="004B2B07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F14DF"/>
    <w:rsid w:val="004F2431"/>
    <w:rsid w:val="004F3901"/>
    <w:rsid w:val="004F41D3"/>
    <w:rsid w:val="004F6C27"/>
    <w:rsid w:val="004F6D2C"/>
    <w:rsid w:val="004F7794"/>
    <w:rsid w:val="00502E98"/>
    <w:rsid w:val="00504010"/>
    <w:rsid w:val="0050455A"/>
    <w:rsid w:val="00505DA5"/>
    <w:rsid w:val="00510B88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57893"/>
    <w:rsid w:val="00560B00"/>
    <w:rsid w:val="00561B2C"/>
    <w:rsid w:val="00562CCC"/>
    <w:rsid w:val="00564A87"/>
    <w:rsid w:val="005651FB"/>
    <w:rsid w:val="005653AC"/>
    <w:rsid w:val="005655E4"/>
    <w:rsid w:val="00565796"/>
    <w:rsid w:val="005667DA"/>
    <w:rsid w:val="005712F1"/>
    <w:rsid w:val="0057137E"/>
    <w:rsid w:val="0057266B"/>
    <w:rsid w:val="00573222"/>
    <w:rsid w:val="00576F02"/>
    <w:rsid w:val="005773B3"/>
    <w:rsid w:val="00580EB3"/>
    <w:rsid w:val="005820F8"/>
    <w:rsid w:val="005829DE"/>
    <w:rsid w:val="005841A6"/>
    <w:rsid w:val="0059066F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6CF"/>
    <w:rsid w:val="005C1727"/>
    <w:rsid w:val="005C3889"/>
    <w:rsid w:val="005C51A0"/>
    <w:rsid w:val="005C6084"/>
    <w:rsid w:val="005D135D"/>
    <w:rsid w:val="005D1A9E"/>
    <w:rsid w:val="005D23EB"/>
    <w:rsid w:val="005D3260"/>
    <w:rsid w:val="005D3BD0"/>
    <w:rsid w:val="005D64AF"/>
    <w:rsid w:val="005E096A"/>
    <w:rsid w:val="005E3207"/>
    <w:rsid w:val="005E3C04"/>
    <w:rsid w:val="005E3E18"/>
    <w:rsid w:val="005E4CDD"/>
    <w:rsid w:val="005E670E"/>
    <w:rsid w:val="005F1D7B"/>
    <w:rsid w:val="0060443B"/>
    <w:rsid w:val="00605202"/>
    <w:rsid w:val="00605EBA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344E"/>
    <w:rsid w:val="00630A21"/>
    <w:rsid w:val="006324B4"/>
    <w:rsid w:val="00632727"/>
    <w:rsid w:val="006335B2"/>
    <w:rsid w:val="006348E5"/>
    <w:rsid w:val="0063491B"/>
    <w:rsid w:val="006403C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57E5"/>
    <w:rsid w:val="00667CAA"/>
    <w:rsid w:val="00667ED7"/>
    <w:rsid w:val="006702EA"/>
    <w:rsid w:val="00673E26"/>
    <w:rsid w:val="006742F4"/>
    <w:rsid w:val="00677A06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96EBA"/>
    <w:rsid w:val="006A0172"/>
    <w:rsid w:val="006A0F50"/>
    <w:rsid w:val="006A1698"/>
    <w:rsid w:val="006A6323"/>
    <w:rsid w:val="006A7193"/>
    <w:rsid w:val="006B0C77"/>
    <w:rsid w:val="006B1A7F"/>
    <w:rsid w:val="006B1F35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0331"/>
    <w:rsid w:val="006F6674"/>
    <w:rsid w:val="006F753E"/>
    <w:rsid w:val="00701396"/>
    <w:rsid w:val="007025EC"/>
    <w:rsid w:val="00702B05"/>
    <w:rsid w:val="00704DB8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30A2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80065F"/>
    <w:rsid w:val="00803835"/>
    <w:rsid w:val="00804786"/>
    <w:rsid w:val="00804ED0"/>
    <w:rsid w:val="00805B3C"/>
    <w:rsid w:val="00812870"/>
    <w:rsid w:val="0081541E"/>
    <w:rsid w:val="00816AC1"/>
    <w:rsid w:val="00821D05"/>
    <w:rsid w:val="00823CF1"/>
    <w:rsid w:val="00825F04"/>
    <w:rsid w:val="0082674F"/>
    <w:rsid w:val="00826DBC"/>
    <w:rsid w:val="008310CB"/>
    <w:rsid w:val="008319C4"/>
    <w:rsid w:val="00831CE8"/>
    <w:rsid w:val="00836326"/>
    <w:rsid w:val="0083724C"/>
    <w:rsid w:val="00837289"/>
    <w:rsid w:val="00837BDE"/>
    <w:rsid w:val="008400D0"/>
    <w:rsid w:val="008441AC"/>
    <w:rsid w:val="008452A3"/>
    <w:rsid w:val="00846C71"/>
    <w:rsid w:val="0085019A"/>
    <w:rsid w:val="00855E56"/>
    <w:rsid w:val="008601ED"/>
    <w:rsid w:val="00861DE7"/>
    <w:rsid w:val="00864C4F"/>
    <w:rsid w:val="00864C7D"/>
    <w:rsid w:val="00866108"/>
    <w:rsid w:val="00866760"/>
    <w:rsid w:val="00866812"/>
    <w:rsid w:val="00866FF7"/>
    <w:rsid w:val="008671BA"/>
    <w:rsid w:val="00867295"/>
    <w:rsid w:val="008714FF"/>
    <w:rsid w:val="00872447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212A"/>
    <w:rsid w:val="0092252B"/>
    <w:rsid w:val="00922677"/>
    <w:rsid w:val="009228C0"/>
    <w:rsid w:val="009262FA"/>
    <w:rsid w:val="00926AEC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4C48"/>
    <w:rsid w:val="00985BA3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44B0"/>
    <w:rsid w:val="009B55CB"/>
    <w:rsid w:val="009B5646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5962"/>
    <w:rsid w:val="009E5F66"/>
    <w:rsid w:val="009E7779"/>
    <w:rsid w:val="009E7B07"/>
    <w:rsid w:val="009F6FEA"/>
    <w:rsid w:val="009F7C2A"/>
    <w:rsid w:val="00A00EB0"/>
    <w:rsid w:val="00A02135"/>
    <w:rsid w:val="00A03499"/>
    <w:rsid w:val="00A03BB9"/>
    <w:rsid w:val="00A063A6"/>
    <w:rsid w:val="00A07504"/>
    <w:rsid w:val="00A07615"/>
    <w:rsid w:val="00A079AB"/>
    <w:rsid w:val="00A1008B"/>
    <w:rsid w:val="00A123F0"/>
    <w:rsid w:val="00A134B7"/>
    <w:rsid w:val="00A14066"/>
    <w:rsid w:val="00A14B8C"/>
    <w:rsid w:val="00A156A5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4DC9"/>
    <w:rsid w:val="00A46608"/>
    <w:rsid w:val="00A47A88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90498"/>
    <w:rsid w:val="00AA156C"/>
    <w:rsid w:val="00AA2240"/>
    <w:rsid w:val="00AA2ACD"/>
    <w:rsid w:val="00AA6FD8"/>
    <w:rsid w:val="00AB03BE"/>
    <w:rsid w:val="00AB18AC"/>
    <w:rsid w:val="00AB5159"/>
    <w:rsid w:val="00AB608F"/>
    <w:rsid w:val="00AB7A54"/>
    <w:rsid w:val="00AC0EE4"/>
    <w:rsid w:val="00AC104D"/>
    <w:rsid w:val="00AC1B1B"/>
    <w:rsid w:val="00AC266D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1560"/>
    <w:rsid w:val="00B03183"/>
    <w:rsid w:val="00B03988"/>
    <w:rsid w:val="00B03B1E"/>
    <w:rsid w:val="00B04153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7593"/>
    <w:rsid w:val="00BC0EA8"/>
    <w:rsid w:val="00BC3BEF"/>
    <w:rsid w:val="00BC5C03"/>
    <w:rsid w:val="00BC6E04"/>
    <w:rsid w:val="00BC77EA"/>
    <w:rsid w:val="00BD0074"/>
    <w:rsid w:val="00BD1234"/>
    <w:rsid w:val="00BD2268"/>
    <w:rsid w:val="00BD39AA"/>
    <w:rsid w:val="00BD535A"/>
    <w:rsid w:val="00BD6C7F"/>
    <w:rsid w:val="00BD7C5E"/>
    <w:rsid w:val="00BE036B"/>
    <w:rsid w:val="00BE3AFE"/>
    <w:rsid w:val="00BE44AE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B62"/>
    <w:rsid w:val="00C05A91"/>
    <w:rsid w:val="00C06339"/>
    <w:rsid w:val="00C07549"/>
    <w:rsid w:val="00C11D25"/>
    <w:rsid w:val="00C12F8F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42C8"/>
    <w:rsid w:val="00C4452B"/>
    <w:rsid w:val="00C44C70"/>
    <w:rsid w:val="00C462AF"/>
    <w:rsid w:val="00C47DC1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60A3"/>
    <w:rsid w:val="00C7650E"/>
    <w:rsid w:val="00C808E0"/>
    <w:rsid w:val="00C80950"/>
    <w:rsid w:val="00C80EAC"/>
    <w:rsid w:val="00C81911"/>
    <w:rsid w:val="00C822F5"/>
    <w:rsid w:val="00C90E6B"/>
    <w:rsid w:val="00C91220"/>
    <w:rsid w:val="00C9175B"/>
    <w:rsid w:val="00C925AF"/>
    <w:rsid w:val="00C92672"/>
    <w:rsid w:val="00C9525D"/>
    <w:rsid w:val="00C9543D"/>
    <w:rsid w:val="00C95FAC"/>
    <w:rsid w:val="00C97A44"/>
    <w:rsid w:val="00CA0457"/>
    <w:rsid w:val="00CA0501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C7A1A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5A9F"/>
    <w:rsid w:val="00D05BBA"/>
    <w:rsid w:val="00D06BE1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63"/>
    <w:rsid w:val="00D47E63"/>
    <w:rsid w:val="00D5042C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5206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080F"/>
    <w:rsid w:val="00E0250C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249"/>
    <w:rsid w:val="00E27D1E"/>
    <w:rsid w:val="00E327E0"/>
    <w:rsid w:val="00E32ACF"/>
    <w:rsid w:val="00E34246"/>
    <w:rsid w:val="00E35504"/>
    <w:rsid w:val="00E4129E"/>
    <w:rsid w:val="00E438D6"/>
    <w:rsid w:val="00E44A6E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D40"/>
    <w:rsid w:val="00E91EDC"/>
    <w:rsid w:val="00E96FAF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3DBA"/>
    <w:rsid w:val="00EC478C"/>
    <w:rsid w:val="00EC55CE"/>
    <w:rsid w:val="00EC65A8"/>
    <w:rsid w:val="00ED14B6"/>
    <w:rsid w:val="00ED18C3"/>
    <w:rsid w:val="00ED1B09"/>
    <w:rsid w:val="00ED2411"/>
    <w:rsid w:val="00ED7287"/>
    <w:rsid w:val="00EE1313"/>
    <w:rsid w:val="00EE4A0A"/>
    <w:rsid w:val="00EE780C"/>
    <w:rsid w:val="00EE7C55"/>
    <w:rsid w:val="00EF135B"/>
    <w:rsid w:val="00EF6797"/>
    <w:rsid w:val="00EF70C4"/>
    <w:rsid w:val="00EF7B91"/>
    <w:rsid w:val="00F01110"/>
    <w:rsid w:val="00F01EF1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4158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37C3"/>
    <w:rsid w:val="00FD51EB"/>
    <w:rsid w:val="00FD575D"/>
    <w:rsid w:val="00FD7DB3"/>
    <w:rsid w:val="00FE2CDE"/>
    <w:rsid w:val="00FE4CD0"/>
    <w:rsid w:val="00FE6335"/>
    <w:rsid w:val="00FF0898"/>
    <w:rsid w:val="00FF17F9"/>
    <w:rsid w:val="00FF1DE7"/>
    <w:rsid w:val="00FF2756"/>
    <w:rsid w:val="00FF388C"/>
    <w:rsid w:val="00FF3EED"/>
    <w:rsid w:val="00FF7417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semiHidden="0" w:uiPriority="0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semiHidden="0" w:uiPriority="0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3724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basedOn w:val="a0"/>
    <w:link w:val="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3B23D7"/>
    <w:rPr>
      <w:rFonts w:ascii="Calibri" w:hAnsi="Calibri" w:cs="Times New Roman"/>
      <w:b/>
      <w:bCs/>
    </w:rPr>
  </w:style>
  <w:style w:type="paragraph" w:styleId="a3">
    <w:name w:val="Body Text"/>
    <w:basedOn w:val="a"/>
    <w:link w:val="Char"/>
    <w:uiPriority w:val="99"/>
    <w:rsid w:val="0042341E"/>
    <w:pPr>
      <w:jc w:val="both"/>
    </w:pPr>
  </w:style>
  <w:style w:type="character" w:customStyle="1" w:styleId="Char">
    <w:name w:val="Σώμα κειμένου Char"/>
    <w:basedOn w:val="a0"/>
    <w:link w:val="a3"/>
    <w:uiPriority w:val="99"/>
    <w:locked/>
    <w:rsid w:val="004520BF"/>
    <w:rPr>
      <w:rFonts w:cs="Times New Roman"/>
      <w:sz w:val="24"/>
      <w:lang w:eastAsia="en-US"/>
    </w:rPr>
  </w:style>
  <w:style w:type="paragraph" w:styleId="a4">
    <w:name w:val="footnote text"/>
    <w:basedOn w:val="a"/>
    <w:link w:val="Char0"/>
    <w:uiPriority w:val="99"/>
    <w:semiHidden/>
    <w:rsid w:val="0042341E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717340"/>
    <w:rPr>
      <w:rFonts w:cs="Times New Roman"/>
      <w:lang w:val="en-US" w:eastAsia="en-US"/>
    </w:rPr>
  </w:style>
  <w:style w:type="character" w:styleId="a5">
    <w:name w:val="footnote reference"/>
    <w:basedOn w:val="a0"/>
    <w:uiPriority w:val="99"/>
    <w:semiHidden/>
    <w:rsid w:val="0042341E"/>
    <w:rPr>
      <w:rFonts w:cs="Times New Roman"/>
      <w:vertAlign w:val="superscript"/>
    </w:rPr>
  </w:style>
  <w:style w:type="paragraph" w:styleId="a6">
    <w:name w:val="header"/>
    <w:basedOn w:val="a"/>
    <w:link w:val="Char1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a7">
    <w:name w:val="page number"/>
    <w:basedOn w:val="a0"/>
    <w:uiPriority w:val="99"/>
    <w:rsid w:val="0042341E"/>
    <w:rPr>
      <w:rFonts w:cs="Times New Roman"/>
    </w:rPr>
  </w:style>
  <w:style w:type="paragraph" w:styleId="a8">
    <w:name w:val="Body Text Indent"/>
    <w:basedOn w:val="a"/>
    <w:link w:val="Char2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3B23D7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42341E"/>
    <w:pPr>
      <w:jc w:val="both"/>
    </w:pPr>
    <w:rPr>
      <w:b/>
      <w:bCs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B23D7"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3B23D7"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22">
    <w:name w:val="toc 2"/>
    <w:basedOn w:val="a"/>
    <w:next w:val="a"/>
    <w:autoRedefine/>
    <w:uiPriority w:val="9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30">
    <w:name w:val="toc 3"/>
    <w:basedOn w:val="a"/>
    <w:next w:val="a"/>
    <w:autoRedefine/>
    <w:uiPriority w:val="99"/>
    <w:rsid w:val="0042341E"/>
    <w:pPr>
      <w:ind w:left="480"/>
    </w:pPr>
  </w:style>
  <w:style w:type="paragraph" w:styleId="40">
    <w:name w:val="toc 4"/>
    <w:basedOn w:val="a"/>
    <w:next w:val="a"/>
    <w:autoRedefine/>
    <w:uiPriority w:val="99"/>
    <w:semiHidden/>
    <w:rsid w:val="0042341E"/>
    <w:pPr>
      <w:ind w:left="720"/>
    </w:pPr>
  </w:style>
  <w:style w:type="paragraph" w:styleId="50">
    <w:name w:val="toc 5"/>
    <w:basedOn w:val="a"/>
    <w:next w:val="a"/>
    <w:autoRedefine/>
    <w:uiPriority w:val="99"/>
    <w:semiHidden/>
    <w:rsid w:val="0042341E"/>
    <w:pPr>
      <w:ind w:left="960"/>
    </w:pPr>
  </w:style>
  <w:style w:type="paragraph" w:styleId="60">
    <w:name w:val="toc 6"/>
    <w:basedOn w:val="a"/>
    <w:next w:val="a"/>
    <w:autoRedefine/>
    <w:uiPriority w:val="99"/>
    <w:semiHidden/>
    <w:rsid w:val="0042341E"/>
    <w:pPr>
      <w:ind w:left="1200"/>
    </w:pPr>
  </w:style>
  <w:style w:type="paragraph" w:styleId="7">
    <w:name w:val="toc 7"/>
    <w:basedOn w:val="a"/>
    <w:next w:val="a"/>
    <w:autoRedefine/>
    <w:uiPriority w:val="99"/>
    <w:semiHidden/>
    <w:rsid w:val="0042341E"/>
    <w:pPr>
      <w:ind w:left="1440"/>
    </w:pPr>
  </w:style>
  <w:style w:type="paragraph" w:styleId="8">
    <w:name w:val="toc 8"/>
    <w:basedOn w:val="a"/>
    <w:next w:val="a"/>
    <w:autoRedefine/>
    <w:uiPriority w:val="99"/>
    <w:semiHidden/>
    <w:rsid w:val="0042341E"/>
    <w:pPr>
      <w:ind w:left="1680"/>
    </w:pPr>
  </w:style>
  <w:style w:type="paragraph" w:styleId="9">
    <w:name w:val="toc 9"/>
    <w:basedOn w:val="a"/>
    <w:next w:val="a"/>
    <w:autoRedefine/>
    <w:uiPriority w:val="99"/>
    <w:semiHidden/>
    <w:rsid w:val="0042341E"/>
    <w:pPr>
      <w:ind w:left="1920"/>
    </w:pPr>
  </w:style>
  <w:style w:type="character" w:styleId="-">
    <w:name w:val="Hyperlink"/>
    <w:basedOn w:val="a0"/>
    <w:uiPriority w:val="99"/>
    <w:rsid w:val="0042341E"/>
    <w:rPr>
      <w:rFonts w:cs="Times New Roman"/>
      <w:color w:val="0000FF"/>
      <w:u w:val="single"/>
    </w:rPr>
  </w:style>
  <w:style w:type="paragraph" w:styleId="31">
    <w:name w:val="Body Text Indent 3"/>
    <w:basedOn w:val="a"/>
    <w:link w:val="3Char0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3Char0">
    <w:name w:val="Σώμα κείμενου με εσοχή 3 Char"/>
    <w:basedOn w:val="a0"/>
    <w:link w:val="31"/>
    <w:uiPriority w:val="99"/>
    <w:semiHidden/>
    <w:locked/>
    <w:rsid w:val="003B23D7"/>
    <w:rPr>
      <w:rFonts w:cs="Times New Roman"/>
      <w:sz w:val="16"/>
      <w:szCs w:val="16"/>
    </w:rPr>
  </w:style>
  <w:style w:type="paragraph" w:styleId="32">
    <w:name w:val="Body Text 3"/>
    <w:basedOn w:val="a"/>
    <w:link w:val="3Char1"/>
    <w:uiPriority w:val="99"/>
    <w:rsid w:val="0042341E"/>
    <w:pPr>
      <w:jc w:val="center"/>
    </w:pPr>
    <w:rPr>
      <w:b/>
      <w:bCs/>
      <w:lang w:val="el-GR"/>
    </w:rPr>
  </w:style>
  <w:style w:type="character" w:customStyle="1" w:styleId="3Char1">
    <w:name w:val="Σώμα κείμενου 3 Char"/>
    <w:basedOn w:val="a0"/>
    <w:link w:val="32"/>
    <w:uiPriority w:val="99"/>
    <w:semiHidden/>
    <w:locked/>
    <w:rsid w:val="003B23D7"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aa">
    <w:name w:val="footer"/>
    <w:basedOn w:val="a"/>
    <w:link w:val="Char3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semiHidden/>
    <w:locked/>
    <w:rsid w:val="003B23D7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ac">
    <w:name w:val="Table Grid"/>
    <w:basedOn w:val="a1"/>
    <w:uiPriority w:val="99"/>
    <w:rsid w:val="001B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ad">
    <w:name w:val="TOC Heading"/>
    <w:basedOn w:val="1"/>
    <w:next w:val="a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ae">
    <w:name w:val="Balloon Text"/>
    <w:basedOn w:val="a"/>
    <w:link w:val="Char4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a0"/>
    <w:uiPriority w:val="99"/>
    <w:rsid w:val="00C44C70"/>
    <w:rPr>
      <w:rFonts w:cs="Times New Roman"/>
    </w:rPr>
  </w:style>
  <w:style w:type="character" w:styleId="af">
    <w:name w:val="annotation reference"/>
    <w:basedOn w:val="a0"/>
    <w:uiPriority w:val="99"/>
    <w:semiHidden/>
    <w:rsid w:val="000571FD"/>
    <w:rPr>
      <w:rFonts w:cs="Times New Roman"/>
      <w:sz w:val="16"/>
      <w:szCs w:val="16"/>
    </w:rPr>
  </w:style>
  <w:style w:type="paragraph" w:styleId="af0">
    <w:name w:val="annotation text"/>
    <w:basedOn w:val="a"/>
    <w:link w:val="Char5"/>
    <w:uiPriority w:val="99"/>
    <w:semiHidden/>
    <w:rsid w:val="000571FD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locked/>
    <w:rsid w:val="003B23D7"/>
    <w:rPr>
      <w:rFonts w:cs="Times New Roman"/>
      <w:sz w:val="20"/>
      <w:szCs w:val="20"/>
    </w:rPr>
  </w:style>
  <w:style w:type="paragraph" w:styleId="af1">
    <w:name w:val="annotation subject"/>
    <w:basedOn w:val="af0"/>
    <w:next w:val="af0"/>
    <w:link w:val="Char6"/>
    <w:uiPriority w:val="99"/>
    <w:semiHidden/>
    <w:rsid w:val="000571FD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locked/>
    <w:rsid w:val="003B23D7"/>
    <w:rPr>
      <w:b/>
      <w:bCs/>
    </w:rPr>
  </w:style>
  <w:style w:type="character" w:customStyle="1" w:styleId="titleqatooltip">
    <w:name w:val="title qa_tooltip"/>
    <w:basedOn w:val="a0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a0"/>
    <w:uiPriority w:val="99"/>
    <w:rsid w:val="00AB18AC"/>
    <w:rPr>
      <w:rFonts w:cs="Times New Roman"/>
    </w:rPr>
  </w:style>
  <w:style w:type="character" w:customStyle="1" w:styleId="qatooltip">
    <w:name w:val="qa_tooltip"/>
    <w:basedOn w:val="a0"/>
    <w:uiPriority w:val="99"/>
    <w:rsid w:val="00667ED7"/>
    <w:rPr>
      <w:rFonts w:cs="Times New Roman"/>
    </w:rPr>
  </w:style>
  <w:style w:type="table" w:customStyle="1" w:styleId="TableGrid1">
    <w:name w:val="Table Grid1"/>
    <w:uiPriority w:val="99"/>
    <w:rsid w:val="006122F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122F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382703"/>
    <w:rPr>
      <w:rFonts w:cs="Times New Roman"/>
    </w:rPr>
  </w:style>
  <w:style w:type="character" w:customStyle="1" w:styleId="shorttext">
    <w:name w:val="short_text"/>
    <w:basedOn w:val="a0"/>
    <w:uiPriority w:val="99"/>
    <w:rsid w:val="00903735"/>
    <w:rPr>
      <w:rFonts w:cs="Times New Roman"/>
    </w:rPr>
  </w:style>
  <w:style w:type="character" w:customStyle="1" w:styleId="atn">
    <w:name w:val="atn"/>
    <w:basedOn w:val="a0"/>
    <w:uiPriority w:val="99"/>
    <w:rsid w:val="00903735"/>
    <w:rPr>
      <w:rFonts w:cs="Times New Roman"/>
    </w:rPr>
  </w:style>
  <w:style w:type="character" w:customStyle="1" w:styleId="st">
    <w:name w:val="st"/>
    <w:basedOn w:val="a0"/>
    <w:uiPriority w:val="99"/>
    <w:rsid w:val="00C210BA"/>
    <w:rPr>
      <w:rFonts w:cs="Times New Roman"/>
    </w:rPr>
  </w:style>
  <w:style w:type="character" w:styleId="af2">
    <w:name w:val="Emphasis"/>
    <w:basedOn w:val="a0"/>
    <w:uiPriority w:val="99"/>
    <w:qFormat/>
    <w:locked/>
    <w:rsid w:val="00C210BA"/>
    <w:rPr>
      <w:rFonts w:cs="Times New Roman"/>
      <w:i/>
      <w:iCs/>
    </w:rPr>
  </w:style>
  <w:style w:type="character" w:styleId="af3">
    <w:name w:val="Strong"/>
    <w:basedOn w:val="a0"/>
    <w:uiPriority w:val="99"/>
    <w:qFormat/>
    <w:locked/>
    <w:rsid w:val="00305870"/>
    <w:rPr>
      <w:rFonts w:cs="Times New Roman"/>
      <w:b/>
      <w:bCs/>
    </w:rPr>
  </w:style>
  <w:style w:type="character" w:styleId="-0">
    <w:name w:val="FollowedHyperlink"/>
    <w:basedOn w:val="a0"/>
    <w:uiPriority w:val="99"/>
    <w:semiHidden/>
    <w:locked/>
    <w:rsid w:val="008671B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</vt:lpstr>
    </vt:vector>
  </TitlesOfParts>
  <Company>Aegean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Dora</cp:lastModifiedBy>
  <cp:revision>2</cp:revision>
  <cp:lastPrinted>2014-04-24T14:33:00Z</cp:lastPrinted>
  <dcterms:created xsi:type="dcterms:W3CDTF">2017-05-22T05:42:00Z</dcterms:created>
  <dcterms:modified xsi:type="dcterms:W3CDTF">2017-05-22T05:42:00Z</dcterms:modified>
</cp:coreProperties>
</file>