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4D5ACB" w:rsidRDefault="005D23EB" w:rsidP="008671BA">
      <w:pPr>
        <w:spacing w:before="120" w:line="276" w:lineRule="auto"/>
        <w:ind w:firstLine="357"/>
        <w:jc w:val="center"/>
        <w:rPr>
          <w:rFonts w:asciiTheme="majorHAnsi" w:hAnsiTheme="majorHAnsi" w:cs="Arial"/>
          <w:lang w:val="en-GB"/>
        </w:rPr>
      </w:pPr>
      <w:bookmarkStart w:id="0" w:name="_Toc181708547"/>
      <w:r w:rsidRPr="004D5ACB">
        <w:rPr>
          <w:rFonts w:asciiTheme="majorHAnsi" w:hAnsiTheme="majorHAnsi" w:cs="Arial"/>
          <w:b/>
          <w:lang w:val="en-GB"/>
        </w:rPr>
        <w:t>COURSE OUTLINE</w:t>
      </w:r>
    </w:p>
    <w:p w:rsidR="005D23EB" w:rsidRPr="004D5A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D5ACB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5D23EB" w:rsidRPr="004D5ACB" w:rsidTr="006227A8">
        <w:trPr>
          <w:trHeight w:val="268"/>
        </w:trPr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5D23EB" w:rsidRPr="004D5ACB" w:rsidRDefault="006227A8" w:rsidP="00C822F5">
            <w:pPr>
              <w:rPr>
                <w:rFonts w:asciiTheme="majorHAnsi" w:hAnsiTheme="majorHAnsi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aps/>
                <w:color w:val="000000" w:themeColor="text1"/>
                <w:sz w:val="20"/>
                <w:szCs w:val="20"/>
                <w:lang w:val="en-GB"/>
              </w:rPr>
              <w:t>Health Sciences</w:t>
            </w:r>
          </w:p>
        </w:tc>
      </w:tr>
      <w:tr w:rsidR="005D23EB" w:rsidRPr="004D5ACB" w:rsidTr="00C822F5"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5D23EB" w:rsidRPr="004D5ACB" w:rsidRDefault="006227A8" w:rsidP="00C822F5">
            <w:pPr>
              <w:rPr>
                <w:rFonts w:asciiTheme="majorHAnsi" w:hAnsiTheme="majorHAnsi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aps/>
                <w:color w:val="000000" w:themeColor="text1"/>
                <w:sz w:val="20"/>
                <w:szCs w:val="20"/>
                <w:lang w:val="en-GB"/>
              </w:rPr>
              <w:t>Department of Biological Applications &amp; Technology</w:t>
            </w:r>
          </w:p>
        </w:tc>
      </w:tr>
      <w:tr w:rsidR="005D23EB" w:rsidRPr="004D5ACB" w:rsidTr="000C26C7">
        <w:trPr>
          <w:trHeight w:val="281"/>
        </w:trPr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5D23EB" w:rsidRPr="004D5ACB" w:rsidRDefault="006227A8" w:rsidP="00C822F5">
            <w:pPr>
              <w:rPr>
                <w:rFonts w:asciiTheme="majorHAnsi" w:hAnsiTheme="majorHAnsi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aps/>
                <w:color w:val="000000" w:themeColor="text1"/>
                <w:sz w:val="20"/>
                <w:szCs w:val="20"/>
              </w:rPr>
              <w:t>U</w:t>
            </w:r>
            <w:r w:rsidRPr="004D5ACB">
              <w:rPr>
                <w:rFonts w:asciiTheme="majorHAnsi" w:hAnsiTheme="majorHAnsi"/>
                <w:caps/>
                <w:color w:val="000000" w:themeColor="text1"/>
                <w:sz w:val="20"/>
                <w:szCs w:val="20"/>
                <w:lang w:val="en-GB"/>
              </w:rPr>
              <w:t>ndergraduate</w:t>
            </w:r>
          </w:p>
        </w:tc>
      </w:tr>
      <w:tr w:rsidR="005D23EB" w:rsidRPr="004D5ACB" w:rsidTr="00C822F5"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4D5ACB" w:rsidRDefault="002375AB" w:rsidP="00C822F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sz w:val="20"/>
                <w:szCs w:val="20"/>
                <w:lang w:val="en-GB"/>
              </w:rPr>
              <w:t>BEE819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4D5ACB" w:rsidRDefault="0040597D" w:rsidP="00C822F5">
            <w:pPr>
              <w:rPr>
                <w:rFonts w:asciiTheme="majorHAnsi" w:hAnsiTheme="majorHAnsi"/>
                <w:sz w:val="20"/>
                <w:szCs w:val="20"/>
              </w:rPr>
            </w:pPr>
            <w:r w:rsidRPr="004D5ACB">
              <w:rPr>
                <w:rFonts w:asciiTheme="majorHAnsi" w:hAnsiTheme="majorHAnsi"/>
                <w:sz w:val="20"/>
                <w:szCs w:val="20"/>
              </w:rPr>
              <w:t>8</w:t>
            </w:r>
            <w:r w:rsidRPr="004D5ACB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4D5AC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D23EB" w:rsidRPr="004D5ACB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4D5ACB" w:rsidRDefault="0040597D" w:rsidP="00C822F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sz w:val="20"/>
                <w:szCs w:val="20"/>
                <w:lang w:val="en-GB"/>
              </w:rPr>
              <w:t>RNA WORLD</w:t>
            </w:r>
          </w:p>
        </w:tc>
      </w:tr>
      <w:tr w:rsidR="005D23EB" w:rsidRPr="004D5ACB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4D5ACB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4D5ACB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4D5ACB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4D5ACB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4D5ACB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4D5ACB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D23EB" w:rsidRPr="004D5ACB" w:rsidTr="006227A8">
        <w:trPr>
          <w:trHeight w:val="267"/>
        </w:trPr>
        <w:tc>
          <w:tcPr>
            <w:tcW w:w="5637" w:type="dxa"/>
            <w:gridSpan w:val="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4D5ACB" w:rsidRDefault="00B85BC6" w:rsidP="00C822F5">
            <w:pPr>
              <w:jc w:val="center"/>
              <w:rPr>
                <w:rFonts w:asciiTheme="majorHAnsi" w:hAnsiTheme="majorHAnsi"/>
                <w:color w:val="002060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1240" w:type="dxa"/>
          </w:tcPr>
          <w:p w:rsidR="005D23EB" w:rsidRPr="004D5ACB" w:rsidRDefault="00B85BC6" w:rsidP="00C822F5">
            <w:pPr>
              <w:jc w:val="center"/>
              <w:rPr>
                <w:rFonts w:asciiTheme="majorHAnsi" w:hAnsiTheme="majorHAnsi"/>
                <w:color w:val="002060"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2060"/>
                <w:sz w:val="20"/>
                <w:szCs w:val="20"/>
                <w:lang w:val="en-GB"/>
              </w:rPr>
              <w:t>3</w:t>
            </w:r>
          </w:p>
        </w:tc>
      </w:tr>
      <w:tr w:rsidR="005D23EB" w:rsidRPr="004D5ACB" w:rsidTr="00C822F5">
        <w:trPr>
          <w:trHeight w:val="194"/>
        </w:trPr>
        <w:tc>
          <w:tcPr>
            <w:tcW w:w="5637" w:type="dxa"/>
            <w:gridSpan w:val="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D5ACB" w:rsidTr="00C822F5">
        <w:trPr>
          <w:trHeight w:val="194"/>
        </w:trPr>
        <w:tc>
          <w:tcPr>
            <w:tcW w:w="5637" w:type="dxa"/>
            <w:gridSpan w:val="3"/>
          </w:tcPr>
          <w:p w:rsidR="005D23EB" w:rsidRPr="004D5ACB" w:rsidRDefault="005D23EB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D5ACB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4D5ACB" w:rsidRDefault="005D23EB" w:rsidP="00C822F5">
            <w:pPr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4D5ACB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TYPE</w:t>
            </w: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2E0985" w:rsidRPr="004D5ACB" w:rsidRDefault="002E0985" w:rsidP="002E098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Specialised general knowledge</w:t>
            </w:r>
          </w:p>
          <w:p w:rsidR="005D23EB" w:rsidRPr="004D5ACB" w:rsidRDefault="002E0985" w:rsidP="002E0985">
            <w:pPr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Skills Development</w:t>
            </w:r>
          </w:p>
        </w:tc>
      </w:tr>
      <w:tr w:rsidR="005D23EB" w:rsidRPr="004D5ACB" w:rsidTr="00C822F5"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</w:p>
        </w:tc>
      </w:tr>
      <w:tr w:rsidR="005D23EB" w:rsidRPr="004D5ACB" w:rsidTr="00C822F5"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4D5ACB" w:rsidRDefault="00B37C20" w:rsidP="00C822F5">
            <w:pPr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Greek</w:t>
            </w:r>
          </w:p>
        </w:tc>
      </w:tr>
      <w:tr w:rsidR="005D23EB" w:rsidRPr="004D5ACB" w:rsidTr="00C822F5"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</w:tcPr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</w:p>
        </w:tc>
      </w:tr>
      <w:tr w:rsidR="005D23EB" w:rsidRPr="004D5ACB" w:rsidTr="00C822F5">
        <w:tc>
          <w:tcPr>
            <w:tcW w:w="3205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4D5ACB" w:rsidRDefault="005D23EB" w:rsidP="00C822F5">
            <w:pPr>
              <w:spacing w:after="200" w:line="276" w:lineRule="auto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D23EB" w:rsidRPr="004D5ACB" w:rsidRDefault="005D23EB" w:rsidP="008671BA">
      <w:pPr>
        <w:rPr>
          <w:rFonts w:asciiTheme="majorHAnsi" w:hAnsiTheme="majorHAnsi"/>
          <w:lang w:val="en-GB"/>
        </w:rPr>
      </w:pPr>
    </w:p>
    <w:p w:rsidR="005D23EB" w:rsidRPr="004D5A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D5ACB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4D5ACB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4D5ACB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4D5ACB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4D5ACB" w:rsidRDefault="005D23EB" w:rsidP="00C822F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4D5A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4D5A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4D5A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4D5ACB" w:rsidTr="00C822F5">
        <w:tc>
          <w:tcPr>
            <w:tcW w:w="8472" w:type="dxa"/>
            <w:gridSpan w:val="2"/>
          </w:tcPr>
          <w:p w:rsidR="0053761F" w:rsidRPr="004D5ACB" w:rsidRDefault="0053761F" w:rsidP="00537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The topics of the course aim to advance:</w:t>
            </w:r>
          </w:p>
          <w:p w:rsidR="0053761F" w:rsidRPr="004D5ACB" w:rsidRDefault="0053761F" w:rsidP="00537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(a) the comprehension of RNA-mediated molecular mechanisms controlling cellular processes,</w:t>
            </w:r>
          </w:p>
          <w:p w:rsidR="0053761F" w:rsidRPr="004D5ACB" w:rsidRDefault="0053761F" w:rsidP="00537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 xml:space="preserve">(b) the knowledge concerning the regulatory role of the different classes of RNA, with emphasis on the regulation of gene expression, and </w:t>
            </w:r>
          </w:p>
          <w:p w:rsidR="005D23EB" w:rsidRPr="004D5ACB" w:rsidRDefault="0053761F" w:rsidP="00537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 w:themeColor="text1"/>
                <w:sz w:val="22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 xml:space="preserve">(c) </w:t>
            </w:r>
            <w:proofErr w:type="gramStart"/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the</w:t>
            </w:r>
            <w:proofErr w:type="gramEnd"/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 xml:space="preserve"> familiarity with cutting-edge experimental approaches and discoveries in the area of RNA biology.</w:t>
            </w:r>
          </w:p>
        </w:tc>
      </w:tr>
      <w:tr w:rsidR="005D23EB" w:rsidRPr="004D5ACB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4D5ACB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4D5ACB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4D5ACB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5D23EB" w:rsidRPr="004D5A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4D5ACB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4D5ACB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4D5ACB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4D5ACB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>…….</w:t>
            </w:r>
          </w:p>
        </w:tc>
      </w:tr>
      <w:tr w:rsidR="005D23EB" w:rsidRPr="004D5ACB" w:rsidTr="00A60448">
        <w:trPr>
          <w:trHeight w:val="1109"/>
        </w:trPr>
        <w:tc>
          <w:tcPr>
            <w:tcW w:w="8472" w:type="dxa"/>
            <w:gridSpan w:val="2"/>
          </w:tcPr>
          <w:p w:rsidR="00A60448" w:rsidRPr="004D5ACB" w:rsidRDefault="00A60448" w:rsidP="00A60448">
            <w:pPr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lastRenderedPageBreak/>
              <w:t>Search for, analysis and synthesis of data and information, with the use of the necessary technology.</w:t>
            </w:r>
          </w:p>
          <w:p w:rsidR="00A60448" w:rsidRPr="004D5ACB" w:rsidRDefault="00A60448" w:rsidP="00A60448">
            <w:pPr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Team work.</w:t>
            </w:r>
          </w:p>
          <w:p w:rsidR="00A60448" w:rsidRPr="004D5ACB" w:rsidRDefault="00A60448" w:rsidP="00A60448">
            <w:pPr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Working in an international environment.</w:t>
            </w:r>
          </w:p>
          <w:p w:rsidR="00A60448" w:rsidRPr="004D5ACB" w:rsidRDefault="00A60448" w:rsidP="00A60448">
            <w:pPr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Working in an interdisciplinary environment.</w:t>
            </w:r>
          </w:p>
          <w:p w:rsidR="005D23EB" w:rsidRPr="004D5ACB" w:rsidRDefault="00A60448" w:rsidP="00A60448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  <w:lang w:val="en-GB"/>
              </w:rPr>
              <w:t>Production of new research ideas.</w:t>
            </w:r>
          </w:p>
        </w:tc>
      </w:tr>
    </w:tbl>
    <w:p w:rsidR="005D23EB" w:rsidRPr="004D5A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D5ACB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4D5ACB" w:rsidTr="00C822F5">
        <w:tc>
          <w:tcPr>
            <w:tcW w:w="8472" w:type="dxa"/>
          </w:tcPr>
          <w:p w:rsidR="008427F8" w:rsidRPr="004D5ACB" w:rsidRDefault="008427F8" w:rsidP="008427F8">
            <w:pPr>
              <w:ind w:firstLine="720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</w:rPr>
              <w:t>In all organisms, RNA is the primary product of genome. The view concerning the role of RNA on the flow of genetic information has been significantly revised in the post-genomic era. Research progress based on “-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omics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>” approaches (Genomics, Proteomics, Systems biology and Bioinformatics) revealed the regulatory role of RNA, acting as final gene product, in different cellular processes. The course aims to cover and introduce cutting-edge discoveries in the area of RNA biology.</w:t>
            </w:r>
          </w:p>
          <w:p w:rsidR="008427F8" w:rsidRPr="004D5ACB" w:rsidRDefault="008427F8" w:rsidP="008427F8">
            <w:pPr>
              <w:ind w:firstLine="720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</w:rPr>
              <w:t>The course consists of the following topics:</w:t>
            </w:r>
          </w:p>
          <w:p w:rsidR="008427F8" w:rsidRPr="004D5ACB" w:rsidRDefault="008427F8" w:rsidP="008427F8">
            <w:pPr>
              <w:ind w:left="720" w:hanging="294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1.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RNA: historical overview and introduction of the concept of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Ribotype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>.</w:t>
            </w:r>
          </w:p>
          <w:p w:rsidR="008427F8" w:rsidRPr="004D5ACB" w:rsidRDefault="008427F8" w:rsidP="008427F8">
            <w:pPr>
              <w:ind w:firstLine="426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2.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RNA classes </w:t>
            </w:r>
            <w:r w:rsidRPr="004D5ACB">
              <w:rPr>
                <w:rFonts w:asciiTheme="majorHAnsi" w:hAnsiTheme="majorHAnsi"/>
                <w:sz w:val="22"/>
                <w:szCs w:val="20"/>
              </w:rPr>
              <w:sym w:font="Symbol" w:char="F02D"/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Basic principles of RNA biology (transcription, splicing, translation, RNA decay, RNA editing, RNA modifications and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Epitranscriptome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>).</w:t>
            </w:r>
          </w:p>
          <w:p w:rsidR="008427F8" w:rsidRPr="004D5ACB" w:rsidRDefault="008427F8" w:rsidP="008427F8">
            <w:pPr>
              <w:ind w:firstLine="426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3.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Post-transcriptional regulatory networks: from the central dogma of Biology to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ribozymes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 xml:space="preserve">,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riboswitches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 xml:space="preserve"> and non-coding RNAs.</w:t>
            </w:r>
          </w:p>
          <w:p w:rsidR="008427F8" w:rsidRPr="004D5ACB" w:rsidRDefault="008427F8" w:rsidP="008427F8">
            <w:pPr>
              <w:ind w:firstLine="426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4.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Ribozymes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 xml:space="preserve"> and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riboswitches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>.</w:t>
            </w:r>
          </w:p>
          <w:p w:rsidR="008427F8" w:rsidRPr="004D5ACB" w:rsidRDefault="008427F8" w:rsidP="008427F8">
            <w:pPr>
              <w:ind w:firstLine="426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5.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RNA-binding proteins.</w:t>
            </w:r>
          </w:p>
          <w:p w:rsidR="008427F8" w:rsidRPr="004D5ACB" w:rsidRDefault="008427F8" w:rsidP="008427F8">
            <w:pPr>
              <w:ind w:firstLine="426"/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6.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Regulatory functions of non-coding RNAs.</w:t>
            </w:r>
          </w:p>
          <w:p w:rsidR="008427F8" w:rsidRPr="004D5ACB" w:rsidRDefault="008427F8" w:rsidP="008427F8">
            <w:pPr>
              <w:ind w:firstLine="426"/>
              <w:jc w:val="both"/>
              <w:rPr>
                <w:rFonts w:asciiTheme="majorHAnsi" w:hAnsiTheme="majorHAnsi"/>
                <w:sz w:val="22"/>
                <w:szCs w:val="20"/>
                <w:highlight w:val="yellow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>7.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Non-coding RNA in disease.</w:t>
            </w:r>
          </w:p>
          <w:p w:rsidR="005D23EB" w:rsidRPr="004D5ACB" w:rsidRDefault="008427F8" w:rsidP="00C822F5">
            <w:pPr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</w:pPr>
            <w:r w:rsidRPr="004D5ACB">
              <w:rPr>
                <w:rFonts w:asciiTheme="majorHAnsi" w:hAnsiTheme="majorHAnsi"/>
                <w:b/>
                <w:sz w:val="22"/>
                <w:szCs w:val="20"/>
              </w:rPr>
              <w:t xml:space="preserve">       8.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RNA-based experimental approaches: Microarray,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miRNAs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 xml:space="preserve">, 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RNAi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>, RNA-</w:t>
            </w:r>
            <w:proofErr w:type="spellStart"/>
            <w:r w:rsidRPr="004D5ACB">
              <w:rPr>
                <w:rFonts w:asciiTheme="majorHAnsi" w:hAnsiTheme="majorHAnsi"/>
                <w:sz w:val="22"/>
                <w:szCs w:val="20"/>
              </w:rPr>
              <w:t>Seq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 xml:space="preserve"> and CRISPR functional screens.</w:t>
            </w:r>
          </w:p>
        </w:tc>
      </w:tr>
    </w:tbl>
    <w:p w:rsidR="005D23EB" w:rsidRPr="004D5A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D5ACB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4D5ACB" w:rsidTr="00C822F5">
        <w:tc>
          <w:tcPr>
            <w:tcW w:w="3306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DELIVERY</w:t>
            </w: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4D5ACB" w:rsidRDefault="002E5587" w:rsidP="00C822F5">
            <w:pPr>
              <w:spacing w:after="200" w:line="276" w:lineRule="auto"/>
              <w:rPr>
                <w:rFonts w:asciiTheme="majorHAnsi" w:hAnsiTheme="majorHAnsi"/>
                <w:iCs/>
                <w:color w:val="000000" w:themeColor="text1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iCs/>
                <w:color w:val="000000" w:themeColor="text1"/>
                <w:sz w:val="22"/>
                <w:szCs w:val="20"/>
                <w:lang w:val="en-GB"/>
              </w:rPr>
              <w:t>Face-to-face</w:t>
            </w:r>
          </w:p>
        </w:tc>
      </w:tr>
      <w:tr w:rsidR="005D23EB" w:rsidRPr="004D5ACB" w:rsidTr="00C822F5">
        <w:tc>
          <w:tcPr>
            <w:tcW w:w="3306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D23EB" w:rsidRPr="004D5ACB" w:rsidRDefault="00B37C20" w:rsidP="00C822F5">
            <w:pPr>
              <w:rPr>
                <w:rFonts w:asciiTheme="majorHAnsi" w:hAnsiTheme="majorHAnsi"/>
                <w:color w:val="000000" w:themeColor="text1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</w:rPr>
              <w:t xml:space="preserve">Use of </w:t>
            </w:r>
            <w:proofErr w:type="spellStart"/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</w:rPr>
              <w:t>Powerpoint</w:t>
            </w:r>
            <w:proofErr w:type="spellEnd"/>
            <w:r w:rsidRPr="004D5ACB">
              <w:rPr>
                <w:rFonts w:asciiTheme="majorHAnsi" w:hAnsiTheme="majorHAnsi"/>
                <w:color w:val="000000" w:themeColor="text1"/>
                <w:sz w:val="22"/>
                <w:szCs w:val="20"/>
              </w:rPr>
              <w:t xml:space="preserve"> presentations</w:t>
            </w:r>
          </w:p>
          <w:p w:rsidR="00B37C20" w:rsidRPr="004D5ACB" w:rsidRDefault="00B37C20" w:rsidP="00C822F5">
            <w:pPr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</w:rPr>
              <w:t xml:space="preserve">Posts for the course in </w:t>
            </w:r>
            <w:r w:rsidR="00E94B49" w:rsidRPr="004D5ACB">
              <w:rPr>
                <w:rFonts w:asciiTheme="majorHAnsi" w:hAnsiTheme="majorHAnsi"/>
                <w:sz w:val="22"/>
                <w:szCs w:val="20"/>
              </w:rPr>
              <w:t>E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>-course</w:t>
            </w:r>
          </w:p>
          <w:p w:rsidR="00B37C20" w:rsidRPr="004D5ACB" w:rsidRDefault="00B37C20" w:rsidP="00C822F5">
            <w:pPr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>Announcement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s at the </w:t>
            </w:r>
            <w:r w:rsidR="00E94B49" w:rsidRPr="004D5ACB">
              <w:rPr>
                <w:rFonts w:asciiTheme="majorHAnsi" w:hAnsiTheme="majorHAnsi"/>
                <w:sz w:val="22"/>
                <w:szCs w:val="20"/>
              </w:rPr>
              <w:t>Department’s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website</w:t>
            </w:r>
          </w:p>
          <w:p w:rsidR="00B37C20" w:rsidRPr="004D5ACB" w:rsidRDefault="00FE11FC" w:rsidP="00C822F5">
            <w:pPr>
              <w:rPr>
                <w:rFonts w:asciiTheme="majorHAnsi" w:hAnsiTheme="majorHAnsi"/>
                <w:color w:val="000000" w:themeColor="text1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>Direct c</w:t>
            </w:r>
            <w:r w:rsidR="00B37C20" w:rsidRPr="004D5ACB">
              <w:rPr>
                <w:rFonts w:asciiTheme="majorHAnsi" w:hAnsiTheme="majorHAnsi"/>
                <w:sz w:val="22"/>
                <w:szCs w:val="20"/>
                <w:lang w:val="en-GB"/>
              </w:rPr>
              <w:t>ommunication with students</w:t>
            </w: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 xml:space="preserve"> through</w:t>
            </w:r>
            <w:r w:rsidR="00B37C20" w:rsidRPr="004D5ACB">
              <w:rPr>
                <w:rFonts w:asciiTheme="majorHAnsi" w:hAnsiTheme="majorHAnsi"/>
                <w:sz w:val="22"/>
                <w:szCs w:val="20"/>
                <w:lang w:val="en-GB"/>
              </w:rPr>
              <w:t xml:space="preserve"> e-mail</w:t>
            </w:r>
          </w:p>
        </w:tc>
      </w:tr>
      <w:tr w:rsidR="005D23EB" w:rsidRPr="004D5ACB" w:rsidTr="00C822F5">
        <w:tc>
          <w:tcPr>
            <w:tcW w:w="3306" w:type="dxa"/>
            <w:shd w:val="clear" w:color="auto" w:fill="DDD9C3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5D23EB" w:rsidRPr="004D5A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4D5ACB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4D5ACB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4D5ACB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4D5ACB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5D23EB" w:rsidRPr="004D5A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2E5587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D5ACB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2E5587" w:rsidP="00206BAF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D5ACB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en-GB"/>
                    </w:rPr>
                    <w:t>75</w:t>
                  </w:r>
                </w:p>
              </w:tc>
            </w:tr>
            <w:tr w:rsidR="005D23EB" w:rsidRPr="004D5A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2E5587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D5ACB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Seminars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2E5587" w:rsidP="00206BAF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D5ACB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en-GB"/>
                    </w:rPr>
                    <w:t>25</w:t>
                  </w:r>
                </w:p>
              </w:tc>
            </w:tr>
            <w:tr w:rsidR="005D23EB" w:rsidRPr="004D5ACB" w:rsidTr="002E5587">
              <w:trPr>
                <w:trHeight w:val="337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206BAF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5D23EB" w:rsidRPr="004D5A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C822F5">
                  <w:pPr>
                    <w:rPr>
                      <w:rFonts w:asciiTheme="majorHAnsi" w:hAnsiTheme="majorHAnsi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5D23EB" w:rsidRPr="004D5A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206BAF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5D23EB" w:rsidRPr="004D5A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4D5ACB" w:rsidRDefault="005D23EB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D5ACB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3EB" w:rsidRPr="004D5ACB" w:rsidRDefault="002E5587" w:rsidP="00206BAF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D5ACB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en-GB"/>
                    </w:rPr>
                    <w:t>100</w:t>
                  </w:r>
                </w:p>
              </w:tc>
            </w:tr>
          </w:tbl>
          <w:p w:rsidR="005D23EB" w:rsidRPr="004D5ACB" w:rsidRDefault="005D23EB" w:rsidP="00C822F5">
            <w:pPr>
              <w:rPr>
                <w:rFonts w:asciiTheme="majorHAnsi" w:hAnsiTheme="majorHAnsi" w:cs="Tahoma"/>
                <w:lang w:val="en-GB"/>
              </w:rPr>
            </w:pPr>
          </w:p>
        </w:tc>
      </w:tr>
      <w:tr w:rsidR="005D23EB" w:rsidRPr="004D5ACB" w:rsidTr="00C822F5">
        <w:tc>
          <w:tcPr>
            <w:tcW w:w="3306" w:type="dxa"/>
          </w:tcPr>
          <w:p w:rsidR="005D23EB" w:rsidRPr="004D5ACB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D5AC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sz w:val="28"/>
                <w:lang w:val="en-GB"/>
              </w:rPr>
            </w:pPr>
          </w:p>
          <w:p w:rsidR="00FE11FC" w:rsidRPr="004D5ACB" w:rsidRDefault="0099026B" w:rsidP="0099026B">
            <w:pPr>
              <w:jc w:val="both"/>
              <w:rPr>
                <w:rFonts w:asciiTheme="majorHAnsi" w:hAnsiTheme="majorHAnsi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>Method</w:t>
            </w:r>
            <w:r w:rsidR="00FE11FC" w:rsidRPr="004D5ACB">
              <w:rPr>
                <w:rFonts w:asciiTheme="majorHAnsi" w:hAnsiTheme="majorHAnsi"/>
                <w:sz w:val="22"/>
                <w:szCs w:val="20"/>
                <w:lang w:val="en-GB"/>
              </w:rPr>
              <w:t xml:space="preserve"> of evaluation:</w:t>
            </w:r>
          </w:p>
          <w:p w:rsidR="00FE11FC" w:rsidRPr="004D5ACB" w:rsidRDefault="00FE11FC" w:rsidP="0099026B">
            <w:pPr>
              <w:jc w:val="both"/>
              <w:rPr>
                <w:rFonts w:asciiTheme="majorHAnsi" w:hAnsiTheme="majorHAnsi"/>
                <w:sz w:val="22"/>
                <w:szCs w:val="20"/>
                <w:lang w:val="en-GB"/>
              </w:rPr>
            </w:pPr>
          </w:p>
          <w:p w:rsidR="0099026B" w:rsidRPr="004D5ACB" w:rsidRDefault="00FE11FC" w:rsidP="00FE11FC">
            <w:pPr>
              <w:jc w:val="both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>I.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</w:t>
            </w:r>
            <w:r w:rsidR="0099026B" w:rsidRPr="004D5ACB">
              <w:rPr>
                <w:rFonts w:asciiTheme="majorHAnsi" w:hAnsiTheme="majorHAnsi"/>
                <w:sz w:val="22"/>
                <w:szCs w:val="20"/>
              </w:rPr>
              <w:t>Written test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(75%)</w:t>
            </w:r>
          </w:p>
          <w:p w:rsidR="0099026B" w:rsidRPr="004D5ACB" w:rsidRDefault="00FE11FC" w:rsidP="0099026B">
            <w:pPr>
              <w:jc w:val="both"/>
              <w:rPr>
                <w:rFonts w:asciiTheme="majorHAnsi" w:hAnsiTheme="majorHAnsi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 xml:space="preserve">- 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>m</w:t>
            </w:r>
            <w:proofErr w:type="spellStart"/>
            <w:r w:rsidR="0099026B" w:rsidRPr="004D5ACB">
              <w:rPr>
                <w:rFonts w:asciiTheme="majorHAnsi" w:hAnsiTheme="majorHAnsi"/>
                <w:sz w:val="22"/>
                <w:szCs w:val="20"/>
                <w:lang w:val="en-GB"/>
              </w:rPr>
              <w:t>ultiple</w:t>
            </w:r>
            <w:proofErr w:type="spellEnd"/>
            <w:r w:rsidR="0099026B" w:rsidRPr="004D5ACB">
              <w:rPr>
                <w:rFonts w:asciiTheme="majorHAnsi" w:hAnsiTheme="majorHAnsi"/>
                <w:sz w:val="22"/>
                <w:szCs w:val="20"/>
                <w:lang w:val="en-GB"/>
              </w:rPr>
              <w:t xml:space="preserve"> choice questionnaires</w:t>
            </w:r>
          </w:p>
          <w:p w:rsidR="0099026B" w:rsidRPr="004D5ACB" w:rsidRDefault="00FE11FC" w:rsidP="0099026B">
            <w:pPr>
              <w:jc w:val="both"/>
              <w:rPr>
                <w:rFonts w:asciiTheme="majorHAnsi" w:hAnsiTheme="majorHAnsi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>- o</w:t>
            </w:r>
            <w:r w:rsidR="0099026B" w:rsidRPr="004D5ACB">
              <w:rPr>
                <w:rFonts w:asciiTheme="majorHAnsi" w:hAnsiTheme="majorHAnsi"/>
                <w:sz w:val="22"/>
                <w:szCs w:val="20"/>
                <w:lang w:val="en-GB"/>
              </w:rPr>
              <w:t>pen-ended questions</w:t>
            </w:r>
          </w:p>
          <w:p w:rsidR="0099026B" w:rsidRPr="004D5ACB" w:rsidRDefault="0099026B" w:rsidP="0099026B">
            <w:pPr>
              <w:jc w:val="both"/>
              <w:rPr>
                <w:rFonts w:asciiTheme="majorHAnsi" w:hAnsiTheme="majorHAnsi"/>
                <w:sz w:val="22"/>
                <w:szCs w:val="20"/>
                <w:lang w:val="en-GB"/>
              </w:rPr>
            </w:pPr>
          </w:p>
          <w:p w:rsidR="0099026B" w:rsidRPr="004D5ACB" w:rsidRDefault="00FE11FC" w:rsidP="0099026B">
            <w:pPr>
              <w:jc w:val="both"/>
              <w:rPr>
                <w:rFonts w:asciiTheme="majorHAnsi" w:hAnsiTheme="majorHAnsi"/>
                <w:sz w:val="22"/>
                <w:szCs w:val="20"/>
                <w:lang w:val="en-GB"/>
              </w:rPr>
            </w:pP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>II. P</w:t>
            </w:r>
            <w:r w:rsidR="0099026B" w:rsidRPr="004D5ACB">
              <w:rPr>
                <w:rFonts w:asciiTheme="majorHAnsi" w:hAnsiTheme="majorHAnsi"/>
                <w:sz w:val="22"/>
                <w:szCs w:val="20"/>
                <w:lang w:val="en-GB"/>
              </w:rPr>
              <w:t>ublic presentation</w:t>
            </w:r>
            <w:r w:rsidRPr="004D5ACB">
              <w:rPr>
                <w:rFonts w:asciiTheme="majorHAnsi" w:hAnsiTheme="majorHAnsi"/>
                <w:sz w:val="22"/>
                <w:szCs w:val="20"/>
                <w:lang w:val="en-GB"/>
              </w:rPr>
              <w:t xml:space="preserve"> 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>(25%)</w:t>
            </w:r>
          </w:p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  <w:p w:rsidR="005D23EB" w:rsidRPr="004D5ACB" w:rsidRDefault="005D23EB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</w:tc>
      </w:tr>
    </w:tbl>
    <w:p w:rsidR="005D23EB" w:rsidRPr="004D5A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4D5ACB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lastRenderedPageBreak/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4D5ACB" w:rsidTr="00C822F5">
        <w:tc>
          <w:tcPr>
            <w:tcW w:w="8472" w:type="dxa"/>
          </w:tcPr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4D5ACB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5D23EB" w:rsidRPr="004D5ACB" w:rsidRDefault="005D23EB" w:rsidP="00C822F5">
            <w:pPr>
              <w:jc w:val="both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  <w:p w:rsidR="00A33C56" w:rsidRPr="004D5ACB" w:rsidRDefault="00914A1B" w:rsidP="00914A1B">
            <w:pPr>
              <w:shd w:val="clear" w:color="auto" w:fill="FFFFFF"/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</w:rPr>
              <w:t>1. Book: Molecular Biology of Gene.</w:t>
            </w:r>
            <w:r w:rsidR="00A33C56" w:rsidRPr="004D5ACB">
              <w:rPr>
                <w:rFonts w:asciiTheme="majorHAnsi" w:hAnsiTheme="majorHAnsi"/>
                <w:sz w:val="22"/>
                <w:szCs w:val="20"/>
              </w:rPr>
              <w:t xml:space="preserve"> J. Watson, T. Baker, S. Bell, A. Gann, M. Levine, R. </w:t>
            </w:r>
            <w:proofErr w:type="spellStart"/>
            <w:r w:rsidR="00A33C56" w:rsidRPr="004D5ACB">
              <w:rPr>
                <w:rFonts w:asciiTheme="majorHAnsi" w:hAnsiTheme="majorHAnsi"/>
                <w:sz w:val="22"/>
                <w:szCs w:val="20"/>
              </w:rPr>
              <w:t>Losick</w:t>
            </w:r>
            <w:proofErr w:type="spellEnd"/>
            <w:r w:rsidRPr="004D5ACB">
              <w:rPr>
                <w:rFonts w:asciiTheme="majorHAnsi" w:hAnsiTheme="majorHAnsi"/>
                <w:sz w:val="22"/>
                <w:szCs w:val="20"/>
              </w:rPr>
              <w:t>.</w:t>
            </w:r>
            <w:r w:rsidR="00A33C56" w:rsidRPr="004D5ACB">
              <w:rPr>
                <w:rFonts w:asciiTheme="majorHAnsi" w:hAnsiTheme="majorHAnsi"/>
                <w:sz w:val="22"/>
                <w:szCs w:val="20"/>
              </w:rPr>
              <w:t xml:space="preserve"> (*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>also suggested for the course of Molecular Biology</w:t>
            </w:r>
            <w:r w:rsidR="00A33C56" w:rsidRPr="004D5ACB">
              <w:rPr>
                <w:rFonts w:asciiTheme="majorHAnsi" w:hAnsiTheme="majorHAnsi"/>
                <w:sz w:val="22"/>
                <w:szCs w:val="20"/>
              </w:rPr>
              <w:t>).</w:t>
            </w:r>
          </w:p>
          <w:p w:rsidR="00A33C56" w:rsidRPr="004D5ACB" w:rsidRDefault="00A33C56" w:rsidP="00A33C56">
            <w:pPr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</w:rPr>
              <w:t xml:space="preserve"> </w:t>
            </w:r>
            <w:bookmarkStart w:id="1" w:name="_GoBack"/>
            <w:bookmarkEnd w:id="1"/>
          </w:p>
          <w:p w:rsidR="00A33C56" w:rsidRPr="004D5ACB" w:rsidRDefault="00A33C56" w:rsidP="00A33C56">
            <w:pPr>
              <w:rPr>
                <w:rFonts w:asciiTheme="majorHAnsi" w:hAnsiTheme="majorHAnsi"/>
                <w:sz w:val="22"/>
                <w:szCs w:val="20"/>
              </w:rPr>
            </w:pPr>
            <w:r w:rsidRPr="004D5ACB">
              <w:rPr>
                <w:rFonts w:asciiTheme="majorHAnsi" w:hAnsiTheme="majorHAnsi"/>
                <w:sz w:val="22"/>
                <w:szCs w:val="20"/>
              </w:rPr>
              <w:t xml:space="preserve">2. </w:t>
            </w:r>
            <w:r w:rsidR="00914A1B" w:rsidRPr="004D5ACB">
              <w:rPr>
                <w:rFonts w:asciiTheme="majorHAnsi" w:hAnsiTheme="majorHAnsi"/>
                <w:sz w:val="22"/>
                <w:szCs w:val="20"/>
              </w:rPr>
              <w:t>Research papers and Reviews available on the internet</w:t>
            </w:r>
            <w:r w:rsidRPr="004D5ACB">
              <w:rPr>
                <w:rFonts w:asciiTheme="majorHAnsi" w:hAnsiTheme="majorHAnsi"/>
                <w:sz w:val="22"/>
                <w:szCs w:val="20"/>
              </w:rPr>
              <w:t>.</w:t>
            </w:r>
          </w:p>
          <w:p w:rsidR="00A33C56" w:rsidRPr="004D5ACB" w:rsidRDefault="00A33C56" w:rsidP="00A33C56">
            <w:pPr>
              <w:rPr>
                <w:rFonts w:asciiTheme="majorHAnsi" w:hAnsiTheme="majorHAnsi"/>
                <w:sz w:val="22"/>
                <w:szCs w:val="20"/>
              </w:rPr>
            </w:pPr>
          </w:p>
          <w:p w:rsidR="005D23EB" w:rsidRPr="004D5ACB" w:rsidRDefault="00A33C56" w:rsidP="00C822F5">
            <w:pPr>
              <w:jc w:val="both"/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4D5ACB">
              <w:rPr>
                <w:rFonts w:asciiTheme="majorHAnsi" w:hAnsiTheme="majorHAnsi"/>
                <w:bCs/>
                <w:color w:val="000000"/>
                <w:sz w:val="22"/>
                <w:szCs w:val="20"/>
                <w:lang w:val="el-GR"/>
              </w:rPr>
              <w:t xml:space="preserve">3. </w:t>
            </w:r>
            <w:r w:rsidR="00914A1B" w:rsidRPr="004D5ACB">
              <w:rPr>
                <w:rFonts w:asciiTheme="majorHAnsi" w:hAnsiTheme="majorHAnsi"/>
                <w:bCs/>
                <w:color w:val="000000"/>
                <w:sz w:val="22"/>
                <w:szCs w:val="20"/>
              </w:rPr>
              <w:t>Formation of educational website.</w:t>
            </w:r>
          </w:p>
        </w:tc>
      </w:tr>
      <w:bookmarkEnd w:id="0"/>
    </w:tbl>
    <w:p w:rsidR="005D23EB" w:rsidRPr="004D5ACB" w:rsidRDefault="005D23EB" w:rsidP="00836326">
      <w:pPr>
        <w:rPr>
          <w:rFonts w:asciiTheme="majorHAnsi" w:hAnsiTheme="majorHAnsi"/>
        </w:rPr>
      </w:pPr>
    </w:p>
    <w:sectPr w:rsidR="005D23EB" w:rsidRPr="004D5ACB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AB" w:rsidRDefault="006E7DAB">
      <w:r>
        <w:separator/>
      </w:r>
    </w:p>
  </w:endnote>
  <w:endnote w:type="continuationSeparator" w:id="0">
    <w:p w:rsidR="006E7DAB" w:rsidRDefault="006E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AB" w:rsidRDefault="006E7DAB">
      <w:r>
        <w:separator/>
      </w:r>
    </w:p>
  </w:footnote>
  <w:footnote w:type="continuationSeparator" w:id="0">
    <w:p w:rsidR="006E7DAB" w:rsidRDefault="006E7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F5048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7257D"/>
    <w:multiLevelType w:val="hybridMultilevel"/>
    <w:tmpl w:val="0E02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90978"/>
    <w:multiLevelType w:val="hybridMultilevel"/>
    <w:tmpl w:val="DD709CCA"/>
    <w:lvl w:ilvl="0" w:tplc="5A5AA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5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7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41">
    <w:nsid w:val="72A27671"/>
    <w:multiLevelType w:val="hybridMultilevel"/>
    <w:tmpl w:val="792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9CF5499"/>
    <w:multiLevelType w:val="hybridMultilevel"/>
    <w:tmpl w:val="0AB63DA0"/>
    <w:lvl w:ilvl="0" w:tplc="C3F4F58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2"/>
  </w:num>
  <w:num w:numId="7">
    <w:abstractNumId w:val="18"/>
  </w:num>
  <w:num w:numId="8">
    <w:abstractNumId w:val="9"/>
  </w:num>
  <w:num w:numId="9">
    <w:abstractNumId w:val="34"/>
  </w:num>
  <w:num w:numId="10">
    <w:abstractNumId w:val="43"/>
  </w:num>
  <w:num w:numId="11">
    <w:abstractNumId w:val="19"/>
  </w:num>
  <w:num w:numId="12">
    <w:abstractNumId w:val="23"/>
  </w:num>
  <w:num w:numId="13">
    <w:abstractNumId w:val="9"/>
  </w:num>
  <w:num w:numId="14">
    <w:abstractNumId w:val="15"/>
  </w:num>
  <w:num w:numId="15">
    <w:abstractNumId w:val="37"/>
  </w:num>
  <w:num w:numId="16">
    <w:abstractNumId w:val="34"/>
  </w:num>
  <w:num w:numId="17">
    <w:abstractNumId w:val="13"/>
  </w:num>
  <w:num w:numId="18">
    <w:abstractNumId w:val="24"/>
  </w:num>
  <w:num w:numId="19">
    <w:abstractNumId w:val="0"/>
  </w:num>
  <w:num w:numId="20">
    <w:abstractNumId w:val="16"/>
  </w:num>
  <w:num w:numId="21">
    <w:abstractNumId w:val="7"/>
  </w:num>
  <w:num w:numId="22">
    <w:abstractNumId w:val="30"/>
  </w:num>
  <w:num w:numId="23">
    <w:abstractNumId w:val="12"/>
  </w:num>
  <w:num w:numId="24">
    <w:abstractNumId w:val="20"/>
  </w:num>
  <w:num w:numId="25">
    <w:abstractNumId w:val="2"/>
  </w:num>
  <w:num w:numId="26">
    <w:abstractNumId w:val="45"/>
  </w:num>
  <w:num w:numId="27">
    <w:abstractNumId w:val="33"/>
  </w:num>
  <w:num w:numId="28">
    <w:abstractNumId w:val="8"/>
  </w:num>
  <w:num w:numId="29">
    <w:abstractNumId w:val="25"/>
  </w:num>
  <w:num w:numId="30">
    <w:abstractNumId w:val="39"/>
  </w:num>
  <w:num w:numId="31">
    <w:abstractNumId w:val="10"/>
  </w:num>
  <w:num w:numId="32">
    <w:abstractNumId w:val="28"/>
  </w:num>
  <w:num w:numId="33">
    <w:abstractNumId w:val="22"/>
  </w:num>
  <w:num w:numId="34">
    <w:abstractNumId w:val="38"/>
  </w:num>
  <w:num w:numId="3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1"/>
  </w:num>
  <w:num w:numId="38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1"/>
  </w:num>
  <w:num w:numId="41">
    <w:abstractNumId w:val="17"/>
  </w:num>
  <w:num w:numId="42">
    <w:abstractNumId w:val="27"/>
  </w:num>
  <w:num w:numId="43">
    <w:abstractNumId w:val="29"/>
  </w:num>
  <w:num w:numId="44">
    <w:abstractNumId w:val="36"/>
  </w:num>
  <w:num w:numId="45">
    <w:abstractNumId w:val="4"/>
  </w:num>
  <w:num w:numId="46">
    <w:abstractNumId w:val="1"/>
  </w:num>
  <w:num w:numId="47">
    <w:abstractNumId w:val="41"/>
  </w:num>
  <w:num w:numId="48">
    <w:abstractNumId w:val="4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26C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17C4B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1904"/>
    <w:rsid w:val="00222F35"/>
    <w:rsid w:val="00225396"/>
    <w:rsid w:val="00231676"/>
    <w:rsid w:val="00232D05"/>
    <w:rsid w:val="00233376"/>
    <w:rsid w:val="00236495"/>
    <w:rsid w:val="00236E9B"/>
    <w:rsid w:val="002375A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0985"/>
    <w:rsid w:val="002E3950"/>
    <w:rsid w:val="002E5587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0597D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5ACB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3761F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27A8"/>
    <w:rsid w:val="0062344E"/>
    <w:rsid w:val="00630A21"/>
    <w:rsid w:val="006324B4"/>
    <w:rsid w:val="00632727"/>
    <w:rsid w:val="006335B2"/>
    <w:rsid w:val="006348E5"/>
    <w:rsid w:val="0063491B"/>
    <w:rsid w:val="00637288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E7DAB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4D7D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27F8"/>
    <w:rsid w:val="008441AC"/>
    <w:rsid w:val="008452A3"/>
    <w:rsid w:val="00846C71"/>
    <w:rsid w:val="0085019A"/>
    <w:rsid w:val="00855E56"/>
    <w:rsid w:val="008601ED"/>
    <w:rsid w:val="00861DE7"/>
    <w:rsid w:val="00864765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4A1B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026B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3C56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0448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6195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37C20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BC6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4DD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7DF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1A9B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33D1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4B49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00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0D7D"/>
    <w:rsid w:val="00F414D7"/>
    <w:rsid w:val="00F4333E"/>
    <w:rsid w:val="00F4623E"/>
    <w:rsid w:val="00F47D2A"/>
    <w:rsid w:val="00F5048F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584B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11FC"/>
    <w:rsid w:val="00FE2CDE"/>
    <w:rsid w:val="00FE6335"/>
    <w:rsid w:val="00FF0898"/>
    <w:rsid w:val="00FF17F9"/>
    <w:rsid w:val="00FF1DE7"/>
    <w:rsid w:val="00FF2756"/>
    <w:rsid w:val="00FF2994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semiHidden="0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semiHidden="0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basedOn w:val="a0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rsid w:val="00C44C70"/>
    <w:rPr>
      <w:rFonts w:cs="Times New Roman"/>
    </w:rPr>
  </w:style>
  <w:style w:type="character" w:styleId="af">
    <w:name w:val="annotation reference"/>
    <w:basedOn w:val="a0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a0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rsid w:val="00903735"/>
    <w:rPr>
      <w:rFonts w:cs="Times New Roman"/>
    </w:rPr>
  </w:style>
  <w:style w:type="character" w:customStyle="1" w:styleId="atn">
    <w:name w:val="atn"/>
    <w:basedOn w:val="a0"/>
    <w:uiPriority w:val="99"/>
    <w:rsid w:val="00903735"/>
    <w:rPr>
      <w:rFonts w:cs="Times New Roman"/>
    </w:rPr>
  </w:style>
  <w:style w:type="character" w:customStyle="1" w:styleId="st">
    <w:name w:val="st"/>
    <w:basedOn w:val="a0"/>
    <w:uiPriority w:val="99"/>
    <w:rsid w:val="00C210BA"/>
    <w:rPr>
      <w:rFonts w:cs="Times New Roman"/>
    </w:rPr>
  </w:style>
  <w:style w:type="character" w:styleId="af2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locked/>
    <w:rsid w:val="008671B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4</cp:revision>
  <cp:lastPrinted>2014-04-24T14:33:00Z</cp:lastPrinted>
  <dcterms:created xsi:type="dcterms:W3CDTF">2017-05-04T05:54:00Z</dcterms:created>
  <dcterms:modified xsi:type="dcterms:W3CDTF">2018-05-23T08:55:00Z</dcterms:modified>
</cp:coreProperties>
</file>