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lang w:val="el-GR"/>
        </w:rPr>
      </w:pPr>
      <w:r>
        <w:rPr>
          <w:rFonts w:cs="Arial" w:ascii="Calibri" w:hAnsi="Calibri"/>
          <w:b/>
          <w:lang w:val="el-GR"/>
        </w:rPr>
        <w:t>ΠΕΡΙΓΡΑΜΜΑ ΜΑΘΗΜΑΤΟΣ</w:t>
      </w:r>
    </w:p>
    <w:p>
      <w:pPr>
        <w:pStyle w:val="Heading1"/>
        <w:numPr>
          <w:ilvl w:val="0"/>
          <w:numId w:val="2"/>
        </w:numPr>
        <w:rPr/>
      </w:pPr>
      <w:r>
        <w:rPr/>
        <w:t>ΓΕΝΙΚΑ</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124"/>
        <w:gridCol w:w="1109"/>
        <w:gridCol w:w="1264"/>
        <w:gridCol w:w="1417"/>
        <w:gridCol w:w="349"/>
        <w:gridCol w:w="2370"/>
      </w:tblGrid>
      <w:tr>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ΣΧΟΛΗ</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l-GR"/>
              </w:rPr>
            </w:pPr>
            <w:r>
              <w:rPr>
                <w:rFonts w:cs="Arial" w:ascii="Trebuchet MS" w:hAnsi="Trebuchet MS"/>
                <w:color w:val="000000" w:themeColor="text1"/>
                <w:sz w:val="22"/>
                <w:szCs w:val="22"/>
                <w:lang w:val="el-GR"/>
              </w:rPr>
              <w:t>ΕΠΙΣΤΗΜΩΝ  ΥΓΕΙΑΣ</w:t>
            </w:r>
          </w:p>
        </w:tc>
      </w:tr>
      <w:tr>
        <w:trPr>
          <w:trHeight w:val="572"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ΤΜΗΜΑ</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l-GR"/>
              </w:rPr>
            </w:pPr>
            <w:r>
              <w:rPr>
                <w:rFonts w:cs="Arial" w:ascii="Trebuchet MS" w:hAnsi="Trebuchet MS"/>
                <w:color w:val="000000" w:themeColor="text1"/>
                <w:sz w:val="22"/>
                <w:szCs w:val="22"/>
                <w:lang w:val="el-GR"/>
              </w:rPr>
              <w:t>ΒΙΟΛΟΓΙΚΩΝ ΕΦΑΡΜΟΓΩΝ ΚΑΙ ΤΕΧΝΟΛΟΓΙΩΝ</w:t>
            </w:r>
          </w:p>
        </w:tc>
      </w:tr>
      <w:tr>
        <w:trPr>
          <w:trHeight w:val="835"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 xml:space="preserve">ΕΠΙΠΕΔΟ ΣΠΟΥΔΩΝ </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l-GR"/>
              </w:rPr>
            </w:pPr>
            <w:r>
              <w:rPr>
                <w:rFonts w:cs="Arial" w:ascii="Trebuchet MS" w:hAnsi="Trebuchet MS"/>
                <w:color w:val="000000" w:themeColor="text1"/>
                <w:sz w:val="22"/>
                <w:szCs w:val="22"/>
                <w:lang w:val="el-GR"/>
              </w:rPr>
              <w:t>ΠΡΟΠΤΥΧΙΑΚΟ</w:t>
            </w:r>
          </w:p>
        </w:tc>
      </w:tr>
      <w:tr>
        <w:trPr>
          <w:trHeight w:val="563"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rPr>
            </w:pPr>
            <w:r>
              <w:rPr>
                <w:rFonts w:cs="Arial" w:ascii="Trebuchet MS" w:hAnsi="Trebuchet MS"/>
                <w:b/>
                <w:sz w:val="22"/>
                <w:szCs w:val="22"/>
                <w:lang w:val="el-GR"/>
              </w:rPr>
              <w:t>ΚΩΔΙΚΟΣ ΜΑΘΗΜΑΤΟΣ</w:t>
            </w:r>
          </w:p>
        </w:tc>
        <w:tc>
          <w:tcPr>
            <w:tcW w:w="1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sz w:val="22"/>
                <w:szCs w:val="22"/>
                <w:lang w:val="el-GR"/>
              </w:rPr>
            </w:pPr>
            <w:r>
              <w:rPr>
                <w:rFonts w:cs="Arial" w:ascii="Trebuchet MS" w:hAnsi="Trebuchet MS"/>
                <w:sz w:val="22"/>
                <w:szCs w:val="22"/>
              </w:rPr>
              <w:t>ΒΕ</w:t>
            </w:r>
            <w:r>
              <w:rPr>
                <w:rFonts w:cs="Arial" w:ascii="Trebuchet MS" w:hAnsi="Trebuchet MS"/>
                <w:sz w:val="22"/>
                <w:szCs w:val="22"/>
              </w:rPr>
              <w:t>E</w:t>
            </w:r>
            <w:r>
              <w:rPr>
                <w:rFonts w:cs="Arial" w:ascii="Trebuchet MS" w:hAnsi="Trebuchet MS"/>
                <w:sz w:val="22"/>
                <w:szCs w:val="22"/>
              </w:rPr>
              <w:t xml:space="preserve"> 722</w:t>
            </w:r>
          </w:p>
        </w:tc>
        <w:tc>
          <w:tcPr>
            <w:tcW w:w="26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rPr>
            </w:pPr>
            <w:r>
              <w:rPr>
                <w:rFonts w:cs="Arial" w:ascii="Trebuchet MS" w:hAnsi="Trebuchet MS"/>
                <w:b/>
                <w:sz w:val="22"/>
                <w:szCs w:val="22"/>
                <w:lang w:val="el-GR"/>
              </w:rPr>
              <w:t>ΕΞΑΜΗΝΟ ΣΠΟΥΔΩΝ</w:t>
            </w:r>
          </w:p>
        </w:tc>
        <w:tc>
          <w:tcPr>
            <w:tcW w:w="2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sz w:val="22"/>
                <w:szCs w:val="22"/>
                <w:lang w:val="el-GR"/>
              </w:rPr>
            </w:pPr>
            <w:r>
              <w:rPr>
                <w:rFonts w:cs="Arial" w:ascii="Trebuchet MS" w:hAnsi="Trebuchet MS"/>
                <w:sz w:val="22"/>
                <w:szCs w:val="22"/>
              </w:rPr>
              <w:t>7</w:t>
            </w:r>
            <w:r>
              <w:rPr>
                <w:rFonts w:cs="Arial" w:ascii="Trebuchet MS" w:hAnsi="Trebuchet MS"/>
                <w:sz w:val="22"/>
                <w:szCs w:val="22"/>
                <w:vertAlign w:val="superscript"/>
                <w:lang w:val="el-GR"/>
              </w:rPr>
              <w:t>ο</w:t>
            </w:r>
            <w:r>
              <w:rPr>
                <w:rFonts w:cs="Arial" w:ascii="Trebuchet MS" w:hAnsi="Trebuchet MS"/>
                <w:sz w:val="22"/>
                <w:szCs w:val="22"/>
                <w:lang w:val="el-GR"/>
              </w:rPr>
              <w:t xml:space="preserve"> </w:t>
            </w:r>
          </w:p>
        </w:tc>
      </w:tr>
      <w:tr>
        <w:trPr>
          <w:trHeight w:val="375"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ΤΙΤΛΟΣ ΜΑΘΗΜΑΤΟΣ</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sz w:val="22"/>
                <w:szCs w:val="22"/>
                <w:lang w:val="el-GR"/>
              </w:rPr>
            </w:pPr>
            <w:r>
              <w:rPr>
                <w:rFonts w:cs="Arial" w:ascii="Trebuchet MS" w:hAnsi="Trebuchet MS"/>
              </w:rPr>
              <w:t>ΒΙΟΛΟΓΙΑ ΜΕΓΑΛΩΝ</w:t>
            </w:r>
            <w:r>
              <w:rPr>
                <w:rFonts w:cs="Arial" w:ascii="Trebuchet MS" w:hAnsi="Trebuchet MS"/>
                <w:sz w:val="22"/>
                <w:szCs w:val="22"/>
              </w:rPr>
              <w:t xml:space="preserve"> ΧΕΡΣΑΙΩΝ ΘΗΛΑΣΤΙΚΩΝ</w:t>
            </w:r>
          </w:p>
        </w:tc>
      </w:tr>
      <w:tr>
        <w:trPr>
          <w:trHeight w:val="1154" w:hRule="atLeast"/>
        </w:trPr>
        <w:tc>
          <w:tcPr>
            <w:tcW w:w="549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 xml:space="preserve">ΑΥΤΟΤΕΛΕΙΣ ΔΙΔΑΚΤΙΚΕΣ ΔΡΑΣΤΗΡΙΟΤΗΤΕΣ </w:t>
              <w:br/>
            </w:r>
          </w:p>
        </w:tc>
        <w:tc>
          <w:tcPr>
            <w:tcW w:w="17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ΕΒΔΟΜΑΔΙΑΙΕΣ</w:t>
              <w:br/>
              <w:t>ΩΡΕΣ Δ</w:t>
            </w:r>
            <w:r>
              <w:rPr>
                <w:rFonts w:cs="Arial" w:ascii="Trebuchet MS" w:hAnsi="Trebuchet MS"/>
                <w:b/>
                <w:sz w:val="22"/>
                <w:szCs w:val="22"/>
                <w:shd w:fill="DDD9C3" w:val="clear"/>
                <w:lang w:val="el-GR"/>
              </w:rPr>
              <w:t>ΙΔ</w:t>
            </w:r>
            <w:r>
              <w:rPr>
                <w:rFonts w:cs="Arial" w:ascii="Trebuchet MS" w:hAnsi="Trebuchet MS"/>
                <w:b/>
                <w:sz w:val="22"/>
                <w:szCs w:val="22"/>
                <w:lang w:val="el-GR"/>
              </w:rPr>
              <w:t>ΑΣΚΑΛΙΑΣ</w:t>
            </w:r>
          </w:p>
        </w:tc>
        <w:tc>
          <w:tcPr>
            <w:tcW w:w="2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ΠΙΣΤΩΤΙΚΕΣ ΜΟΝΑΔΕΣ</w:t>
            </w:r>
          </w:p>
        </w:tc>
      </w:tr>
      <w:tr>
        <w:trPr>
          <w:trHeight w:val="419" w:hRule="atLeast"/>
        </w:trPr>
        <w:tc>
          <w:tcPr>
            <w:tcW w:w="549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2060"/>
                <w:sz w:val="22"/>
                <w:szCs w:val="22"/>
                <w:lang w:val="el-GR"/>
              </w:rPr>
            </w:pPr>
            <w:r>
              <w:rPr>
                <w:rFonts w:cs="Arial" w:ascii="Trebuchet MS" w:hAnsi="Trebuchet MS"/>
                <w:color w:val="002060"/>
                <w:sz w:val="22"/>
                <w:szCs w:val="22"/>
                <w:lang w:val="el-GR"/>
              </w:rPr>
            </w:r>
          </w:p>
        </w:tc>
        <w:tc>
          <w:tcPr>
            <w:tcW w:w="17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rPr>
            </w:pPr>
            <w:r>
              <w:rPr>
                <w:rFonts w:cs="Arial" w:ascii="Trebuchet MS" w:hAnsi="Trebuchet MS"/>
                <w:color w:val="000000" w:themeColor="text1"/>
                <w:sz w:val="22"/>
                <w:szCs w:val="22"/>
              </w:rPr>
              <w:t>4</w:t>
            </w:r>
          </w:p>
        </w:tc>
        <w:tc>
          <w:tcPr>
            <w:tcW w:w="2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rPr>
            </w:pPr>
            <w:r>
              <w:rPr>
                <w:rFonts w:cs="Arial" w:ascii="Trebuchet MS" w:hAnsi="Trebuchet MS"/>
                <w:color w:val="000000" w:themeColor="text1"/>
                <w:sz w:val="22"/>
                <w:szCs w:val="22"/>
              </w:rPr>
              <w:t>4</w:t>
            </w:r>
          </w:p>
        </w:tc>
      </w:tr>
      <w:tr>
        <w:trPr>
          <w:trHeight w:val="599"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i/>
                <w:i/>
                <w:sz w:val="22"/>
                <w:szCs w:val="22"/>
                <w:lang w:val="el-GR"/>
              </w:rPr>
            </w:pPr>
            <w:r>
              <w:rPr>
                <w:rFonts w:cs="Arial" w:ascii="Trebuchet MS" w:hAnsi="Trebuchet MS"/>
                <w:b/>
                <w:sz w:val="22"/>
                <w:szCs w:val="22"/>
                <w:lang w:val="el-GR"/>
              </w:rPr>
              <w:t>ΤΥΠΟΣ ΜΑΘΗΜΑΤΟΣ</w:t>
            </w:r>
            <w:r>
              <w:rPr>
                <w:rFonts w:cs="Arial" w:ascii="Trebuchet MS" w:hAnsi="Trebuchet MS"/>
                <w:i/>
                <w:sz w:val="22"/>
                <w:szCs w:val="22"/>
                <w:lang w:val="el-GR"/>
              </w:rPr>
              <w:t xml:space="preserve"> </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l-GR"/>
              </w:rPr>
            </w:pPr>
            <w:r>
              <w:rPr>
                <w:rFonts w:cs="Arial" w:ascii="Trebuchet MS" w:hAnsi="Trebuchet MS"/>
                <w:color w:val="000000" w:themeColor="text1"/>
                <w:sz w:val="22"/>
                <w:szCs w:val="22"/>
                <w:lang w:val="el-GR"/>
              </w:rPr>
              <w:t>ΓΕΝΙΚΟΥ ΥΠΟΒΑΘΡΟΥ</w:t>
            </w:r>
          </w:p>
        </w:tc>
      </w:tr>
      <w:tr>
        <w:trPr>
          <w:trHeight w:val="813"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l-GR"/>
              </w:rPr>
            </w:pPr>
            <w:r>
              <w:rPr>
                <w:rFonts w:cs="Arial" w:ascii="Trebuchet MS" w:hAnsi="Trebuchet MS"/>
                <w:b/>
                <w:sz w:val="22"/>
                <w:szCs w:val="22"/>
                <w:lang w:val="el-GR"/>
              </w:rPr>
              <w:t>ΠΡΟΑΠΑΙΤΟΥΜΕΝΑ ΜΑΘΗΜΑΤΑ:</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4"/>
              </w:numPr>
              <w:spacing w:lineRule="auto" w:line="288" w:before="0" w:after="0"/>
              <w:ind w:left="0" w:hanging="0"/>
              <w:contextualSpacing/>
              <w:rPr>
                <w:rFonts w:ascii="Trebuchet MS" w:hAnsi="Trebuchet MS" w:cs="Arial"/>
                <w:color w:val="002060"/>
                <w:lang w:val="el-GR"/>
              </w:rPr>
            </w:pPr>
            <w:r>
              <w:rPr>
                <w:rFonts w:cs="Arial" w:ascii="Trebuchet MS" w:hAnsi="Trebuchet MS"/>
                <w:color w:val="002060"/>
                <w:lang w:val="el-GR"/>
              </w:rPr>
            </w:r>
          </w:p>
        </w:tc>
      </w:tr>
      <w:tr>
        <w:trPr>
          <w:trHeight w:val="960"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rPr>
            </w:pPr>
            <w:r>
              <w:rPr>
                <w:rFonts w:cs="Arial" w:ascii="Trebuchet MS" w:hAnsi="Trebuchet MS"/>
                <w:b/>
                <w:sz w:val="22"/>
                <w:szCs w:val="22"/>
                <w:lang w:val="el-GR"/>
              </w:rPr>
              <w:t>Γ</w:t>
            </w:r>
            <w:r>
              <w:rPr>
                <w:rFonts w:cs="Arial" w:ascii="Trebuchet MS" w:hAnsi="Trebuchet MS"/>
                <w:b/>
                <w:sz w:val="22"/>
                <w:szCs w:val="22"/>
              </w:rPr>
              <w:t>ΛΩΣΣΑ ΔΙΔΑΣΚΑΛΙΑΣ</w:t>
            </w:r>
            <w:r>
              <w:rPr>
                <w:rFonts w:cs="Arial" w:ascii="Trebuchet MS" w:hAnsi="Trebuchet MS"/>
                <w:b/>
                <w:sz w:val="22"/>
                <w:szCs w:val="22"/>
                <w:lang w:val="el-GR"/>
              </w:rPr>
              <w:t xml:space="preserve"> και ΕΞΕΤΑΣΕΩΝ</w:t>
            </w:r>
            <w:r>
              <w:rPr>
                <w:rFonts w:cs="Arial" w:ascii="Trebuchet MS" w:hAnsi="Trebuchet MS"/>
                <w:b/>
                <w:sz w:val="22"/>
                <w:szCs w:val="22"/>
              </w:rPr>
              <w:t>:</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l-GR"/>
              </w:rPr>
            </w:pPr>
            <w:r>
              <w:rPr>
                <w:rFonts w:cs="Arial" w:ascii="Trebuchet MS" w:hAnsi="Trebuchet MS"/>
                <w:color w:val="000000" w:themeColor="text1"/>
                <w:sz w:val="22"/>
                <w:szCs w:val="22"/>
                <w:lang w:val="el-GR"/>
              </w:rPr>
              <w:t>ΕΛΛΗΝΙΚΑ</w:t>
            </w:r>
          </w:p>
        </w:tc>
      </w:tr>
      <w:tr>
        <w:trPr>
          <w:trHeight w:val="846"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lineRule="auto" w:line="288"/>
              <w:rPr>
                <w:rFonts w:ascii="Trebuchet MS" w:hAnsi="Trebuchet MS" w:cs="Arial"/>
                <w:b/>
                <w:b/>
                <w:sz w:val="22"/>
                <w:szCs w:val="22"/>
                <w:lang w:val="en-GB"/>
              </w:rPr>
            </w:pPr>
            <w:r>
              <w:rPr>
                <w:rFonts w:cs="Arial" w:ascii="Trebuchet MS" w:hAnsi="Trebuchet MS"/>
                <w:b/>
                <w:sz w:val="22"/>
                <w:szCs w:val="22"/>
                <w:lang w:val="el-GR"/>
              </w:rPr>
              <w:t>ΗΛΕΚΤΡΟΝΙΚΗ ΣΕΛΙΔΑ ΜΑΘΗΜΑΤΟΣ (</w:t>
            </w:r>
            <w:r>
              <w:rPr>
                <w:rFonts w:cs="Arial" w:ascii="Trebuchet MS" w:hAnsi="Trebuchet MS"/>
                <w:b/>
                <w:sz w:val="22"/>
                <w:szCs w:val="22"/>
                <w:lang w:val="en-GB"/>
              </w:rPr>
              <w:t>URL)</w:t>
            </w:r>
          </w:p>
        </w:tc>
        <w:tc>
          <w:tcPr>
            <w:tcW w:w="6509"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88"/>
              <w:rPr>
                <w:rFonts w:ascii="Trebuchet MS" w:hAnsi="Trebuchet MS" w:cs="Arial"/>
                <w:color w:val="000000" w:themeColor="text1"/>
                <w:sz w:val="22"/>
                <w:szCs w:val="22"/>
                <w:lang w:val="en-GB"/>
              </w:rPr>
            </w:pPr>
            <w:r>
              <w:rPr>
                <w:rFonts w:cs="Arial" w:ascii="Trebuchet MS" w:hAnsi="Trebuchet MS"/>
                <w:color w:val="000000" w:themeColor="text1"/>
                <w:sz w:val="22"/>
                <w:szCs w:val="22"/>
                <w:lang w:val="en-GB"/>
              </w:rPr>
              <w:t>http://ecourse.uoi.gr/enrol/index.php?id=1776</w:t>
            </w:r>
          </w:p>
        </w:tc>
      </w:tr>
    </w:tbl>
    <w:p>
      <w:pPr>
        <w:pStyle w:val="Normal"/>
        <w:rPr>
          <w:lang w:val="en-GB"/>
        </w:rPr>
      </w:pPr>
      <w:r>
        <w:rPr>
          <w:lang w:val="en-GB"/>
        </w:rPr>
      </w:r>
    </w:p>
    <w:p>
      <w:pPr>
        <w:pStyle w:val="Heading1"/>
        <w:numPr>
          <w:ilvl w:val="0"/>
          <w:numId w:val="2"/>
        </w:numPr>
        <w:rPr>
          <w:lang w:val="el-GR"/>
        </w:rPr>
      </w:pPr>
      <w:r>
        <w:rPr>
          <w:lang w:val="el-GR"/>
        </w:rPr>
        <w:t>ΜΑΘΗΣΙΑΚΑ ΑΠΟΤΕΛΕΣΜΑΤΑ</w:t>
      </w:r>
    </w:p>
    <w:tbl>
      <w:tblPr>
        <w:tblW w:w="8472" w:type="dxa"/>
        <w:jc w:val="left"/>
        <w:tblInd w:w="0"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2" w:type="dxa"/>
            <w:tcBorders>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Msonormalcxsp"/>
              <w:widowControl w:val="false"/>
              <w:spacing w:lineRule="auto" w:line="276" w:beforeAutospacing="0" w:before="0" w:afterAutospacing="0" w:after="200"/>
              <w:rPr>
                <w:rFonts w:ascii="Calibri" w:hAnsi="Calibri" w:cs="Calibri" w:asciiTheme="minorHAnsi" w:cstheme="minorHAnsi" w:hAnsiTheme="minorHAnsi"/>
                <w:i/>
                <w:i/>
                <w:sz w:val="16"/>
                <w:szCs w:val="16"/>
                <w:lang w:val="en-US"/>
              </w:rPr>
            </w:pPr>
            <w:r>
              <w:rPr>
                <w:rFonts w:cs="Calibri" w:cstheme="minorHAnsi" w:ascii="Calibri" w:hAnsi="Calibri"/>
                <w:i/>
                <w:sz w:val="16"/>
                <w:szCs w:val="16"/>
                <w:lang w:val="en-US"/>
              </w:rPr>
            </w:r>
          </w:p>
        </w:tc>
      </w:tr>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64" w:before="0" w:after="80"/>
              <w:jc w:val="both"/>
              <w:rPr>
                <w:rFonts w:ascii="Calibri" w:hAnsi="Calibri" w:asciiTheme="minorHAnsi" w:hAnsiTheme="minorHAnsi"/>
                <w:sz w:val="20"/>
                <w:szCs w:val="20"/>
                <w:lang w:val="el-GR"/>
              </w:rPr>
            </w:pPr>
            <w:r>
              <w:rPr>
                <w:rFonts w:ascii="Calibri" w:hAnsi="Calibri" w:asciiTheme="minorHAnsi" w:hAnsiTheme="minorHAnsi"/>
                <w:sz w:val="20"/>
                <w:szCs w:val="20"/>
                <w:lang w:val="el-GR"/>
              </w:rPr>
              <w:t xml:space="preserve">Βασικός στόχος του μαθήματος </w:t>
            </w:r>
            <w:r>
              <w:rPr>
                <w:rFonts w:cs="Verdana" w:ascii="Calibri" w:hAnsi="Calibri" w:asciiTheme="minorHAnsi" w:hAnsiTheme="minorHAnsi"/>
                <w:sz w:val="20"/>
                <w:szCs w:val="20"/>
                <w:lang w:val="el-GR"/>
              </w:rPr>
              <w:t>είναι η εισαγωγή των φοιτητών στο επίκαιρο θέμα της διατήρησης και διαχείρισης των πληθυσμών των μεγάλων χερσαίων θηλαστικών της Ελλάδας. Τα μεγάλα</w:t>
            </w:r>
            <w:r>
              <w:rPr>
                <w:rFonts w:ascii="Calibri" w:hAnsi="Calibri" w:asciiTheme="minorHAnsi" w:hAnsiTheme="minorHAnsi"/>
                <w:sz w:val="20"/>
                <w:szCs w:val="20"/>
                <w:lang w:val="el-GR"/>
              </w:rPr>
              <w:t xml:space="preserve"> θηλαστικά παρουσιάζουν ομοιότητες και αναλογίες με τα ανθρώπινα όντα (φυσιολογία, κοινωνική οργάνωση), είναι αναγνωρίσιμοι ζωικοί οργανισμοί παρέχοντας συμβολισμούς, η παρουσία τους συνοδεύεται από έκφραση έντονων συναισθημάτων συχνά συγκρουσιακού χαρακτήρα, έχουν μεγάλες κατανομές ώστε να επηρεάζουν σημαντικό ποσοστό του ανθρώπινου πληθυσμού από τις ορεινές και αγροτικές μέχρι και τις περιαστικές περιοχές, αποτελούν στοιχεία του φυσικού περιβάλλοντος με υψηλή αισθητική αξία, έχουν έντονη και εμφανή αλληλεπίδραση με ανθρώπινες δραστηριότητας και ικανότητα διαμόρφωσης του περιβάλλοντος σε μικρή κλίμακα χρόνου (βόσκηση, θήρευση). Κατά τη διάρκεια των διαλέξεων οι φοιτητές θα έχουν την ευκαιρία να συνθέσουν/διασυνδέσουν τις διαφορετικές προσεγγίσεις που απαιτούνται συχνά διεπιστημονικές για μια ολοκληρωμένη και επιτυχή διαχείριση ενός είδους, αντιμετώπιση σύγκρουσης ή εφαρμογής μιας επιτυχημένης πολιτικής προστασίας. </w:t>
            </w:r>
          </w:p>
          <w:p>
            <w:pPr>
              <w:pStyle w:val="Normal"/>
              <w:spacing w:lineRule="auto" w:line="264" w:before="0" w:after="80"/>
              <w:jc w:val="both"/>
              <w:rPr>
                <w:lang w:val="el-GR"/>
              </w:rPr>
            </w:pPr>
            <w:r>
              <w:rPr>
                <w:rFonts w:ascii="Calibri" w:hAnsi="Calibri" w:asciiTheme="minorHAnsi" w:hAnsiTheme="minorHAnsi"/>
                <w:sz w:val="20"/>
                <w:szCs w:val="20"/>
                <w:lang w:val="el-GR"/>
              </w:rPr>
              <w:t>Επιπλέον στόχος του μαθήματος είναι η γνωριμία των φοιτητών με τις  βασικότερες μεθόδους πεδίου και ανάλυσης δεδομένων που χρησιμοποιούνται διεθνώς για την μελέτη των ειδών αυτών.</w:t>
            </w:r>
            <w:r>
              <w:rPr>
                <w:lang w:val="el-GR"/>
              </w:rPr>
              <w:t xml:space="preserve"> </w:t>
            </w:r>
          </w:p>
          <w:p>
            <w:pPr>
              <w:pStyle w:val="Normal"/>
              <w:spacing w:lineRule="auto" w:line="264" w:before="0" w:after="80"/>
              <w:jc w:val="both"/>
              <w:rPr>
                <w:rFonts w:ascii="Calibri" w:hAnsi="Calibri" w:asciiTheme="minorHAnsi" w:hAnsiTheme="minorHAnsi"/>
                <w:sz w:val="20"/>
                <w:szCs w:val="20"/>
                <w:lang w:val="el-GR"/>
              </w:rPr>
            </w:pPr>
            <w:r>
              <w:rPr>
                <w:rFonts w:ascii="Calibri" w:hAnsi="Calibri" w:asciiTheme="minorHAnsi" w:hAnsiTheme="minorHAnsi"/>
                <w:sz w:val="20"/>
                <w:szCs w:val="20"/>
                <w:lang w:val="el-GR"/>
              </w:rPr>
              <w:t>Ο κάθε φοιτητής αναμένεται μετά το πέρας το μαθήματος να είναι σε θέση να:</w:t>
            </w:r>
          </w:p>
          <w:p>
            <w:pPr>
              <w:pStyle w:val="1"/>
              <w:numPr>
                <w:ilvl w:val="0"/>
                <w:numId w:val="0"/>
              </w:numPr>
              <w:shd w:val="clear" w:color="auto" w:fill="FFFFFF"/>
              <w:spacing w:lineRule="auto" w:line="264"/>
              <w:ind w:left="0" w:hanging="0"/>
              <w:jc w:val="both"/>
              <w:outlineLvl w:val="2"/>
              <w:rPr>
                <w:rFonts w:ascii="Calibri" w:hAnsi="Calibri" w:cs="Calibri" w:asciiTheme="minorHAnsi" w:cstheme="minorHAnsi" w:hAnsiTheme="minorHAnsi"/>
                <w:bCs/>
                <w:sz w:val="20"/>
                <w:szCs w:val="20"/>
                <w:u w:val="single"/>
                <w:lang w:eastAsia="el-GR"/>
              </w:rPr>
            </w:pPr>
            <w:r>
              <w:rPr>
                <w:rFonts w:cs="Calibri" w:cstheme="minorHAnsi"/>
                <w:bCs/>
                <w:sz w:val="20"/>
                <w:szCs w:val="20"/>
                <w:u w:val="single"/>
                <w:lang w:eastAsia="el-GR"/>
              </w:rPr>
              <w:t>Α. ΘΕΩΡΙΑ (ΔΙΑΛΕΞΕΙΣ)</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Γνωρίζει για  την βιοποικιλότητα των μεγάλων θηλαστικών της Ελλάδας (οικογένειες, είδη)</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Αντιλαμβάνεται την πολυπλοκότητα που διέπει την διατήρηση και διαχείριση τους και την διεπιστημονική προσέγγιση που απαιτείται.</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Γνωρίζει τα βασικά στοιχεία φυσιολογίας, μορφολογίας, αναπαραγωγής, κοινωνικής οργάνωσης, συμπεριφοράς, χωροκρατικότητας  και χρήσης ενδιαιτήματος των μεγάλων θηλαστικών.</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Αντιλαμβάνεται τους μηχανισμούς αλληλεπιδράσεις των μεγάλων θηλαστικών με τις ανθρώπινες δραστηριότητας, την πρωτογενή παραγωγή, τις υποδομές μεταφοράς και την κλιματική αλλαγή.</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 xml:space="preserve">Ενημερώνεται για επιτυχημένα </w:t>
            </w:r>
            <w:r>
              <w:rPr>
                <w:rFonts w:cs="Calibri" w:cstheme="minorHAnsi"/>
                <w:bCs/>
                <w:sz w:val="20"/>
                <w:szCs w:val="20"/>
                <w:lang w:val="en-US" w:eastAsia="el-GR"/>
              </w:rPr>
              <w:t>case</w:t>
            </w:r>
            <w:r>
              <w:rPr>
                <w:rFonts w:cs="Calibri" w:cstheme="minorHAnsi"/>
                <w:bCs/>
                <w:sz w:val="20"/>
                <w:szCs w:val="20"/>
                <w:lang w:eastAsia="el-GR"/>
              </w:rPr>
              <w:t xml:space="preserve"> </w:t>
            </w:r>
            <w:r>
              <w:rPr>
                <w:rFonts w:cs="Calibri" w:cstheme="minorHAnsi"/>
                <w:bCs/>
                <w:sz w:val="20"/>
                <w:szCs w:val="20"/>
                <w:lang w:val="en-US" w:eastAsia="el-GR"/>
              </w:rPr>
              <w:t>studies</w:t>
            </w:r>
            <w:r>
              <w:rPr>
                <w:rFonts w:cs="Calibri" w:cstheme="minorHAnsi"/>
                <w:bCs/>
                <w:sz w:val="20"/>
                <w:szCs w:val="20"/>
                <w:lang w:eastAsia="el-GR"/>
              </w:rPr>
              <w:t xml:space="preserve"> αντιμετώπισης ειδικών θεμάτων διατήρησης των ειδών αυτών</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Γνωρίζει τις βασικότερες τεχνικές και μεθόδους περιγραφής και ανάλυσης της χρήσης βιοτόπου, τροφικών πηγών και χωροκρατικότητας, των μεγάλων θηλαστικών</w:t>
            </w:r>
          </w:p>
          <w:p>
            <w:pPr>
              <w:pStyle w:val="1"/>
              <w:numPr>
                <w:ilvl w:val="0"/>
                <w:numId w:val="5"/>
              </w:numPr>
              <w:shd w:val="clear" w:color="auto" w:fill="FFFFFF"/>
              <w:spacing w:lineRule="auto" w:line="264" w:before="0" w:after="0"/>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Ενημερώνεται και γνωρίζει για τις μεθόδους αντιμετώπισης της σύγκρουσης των ανθρώπινων δραστηριοτήτων με τα μεγάλα θηλαστικά</w:t>
            </w:r>
          </w:p>
          <w:p>
            <w:pPr>
              <w:pStyle w:val="1"/>
              <w:numPr>
                <w:ilvl w:val="0"/>
                <w:numId w:val="0"/>
              </w:numPr>
              <w:shd w:val="clear" w:color="auto" w:fill="FFFFFF"/>
              <w:spacing w:lineRule="auto" w:line="264" w:before="120" w:after="120"/>
              <w:ind w:left="0" w:hanging="0"/>
              <w:jc w:val="both"/>
              <w:outlineLvl w:val="2"/>
              <w:rPr>
                <w:rFonts w:ascii="Calibri" w:hAnsi="Calibri" w:cs="Calibri" w:asciiTheme="minorHAnsi" w:cstheme="minorHAnsi" w:hAnsiTheme="minorHAnsi"/>
                <w:bCs/>
                <w:sz w:val="20"/>
                <w:szCs w:val="20"/>
                <w:u w:val="single"/>
                <w:lang w:eastAsia="el-GR"/>
              </w:rPr>
            </w:pPr>
            <w:r>
              <w:rPr>
                <w:rFonts w:cs="Calibri" w:cstheme="minorHAnsi"/>
                <w:bCs/>
                <w:sz w:val="20"/>
                <w:szCs w:val="20"/>
                <w:u w:val="single"/>
                <w:lang w:eastAsia="el-GR"/>
              </w:rPr>
              <w:t>Β.  ΕΡΓΑΣΤΗΡΙΟ</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Χειρίζεται ελεύθερο λογισμικό ανάλυσης της χρήσης βιοτόπου των μεγάλων θηλαστικών αλλά και της πανίδας γενικότερα</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Έχει μια πρώτη εξοικείωση και εμπειρία με την χρήση γεωγραφικών συστημάτων πληροφοριών για την ανάλυση χωρικών δεδομένων παρουσίας ειδών της άγριας πανίδας.</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Είναι σε θέση να δημιουργήσει ένα χάρτη καταλληλότητας βιοτόπου σε περιβάλλον ΓΣΠ</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Κατανοεί τα αποτελέσματα εργασιών που αφορούν την τροφική ανάλυση και τις τροφικές συνήθειες των μεγάλων θηλαστικών</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Σχεδιάζει μια έρευνα τροφικής ανάλυσης και να αξιολογεί τα αποτελέσματά της</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Εξοικειωθεί με τις τεχνικές αναγνώρισης των διαφόρων τροφικών πηγών στα περιττώματα των μεγάλων θηλαστικών</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Επεξεργασθεί δεδομένα από φωτογραφικές παγίδες και να ερμηνεύσει τα αποτελέσματα σε επίπεδο περιοχής ή βιοκοινότητας</w:t>
            </w:r>
          </w:p>
          <w:p>
            <w:pPr>
              <w:pStyle w:val="1"/>
              <w:numPr>
                <w:ilvl w:val="0"/>
                <w:numId w:val="6"/>
              </w:numPr>
              <w:shd w:val="clear" w:color="auto" w:fill="FFFFFF"/>
              <w:spacing w:lineRule="auto" w:line="264" w:before="0" w:after="0"/>
              <w:ind w:left="357" w:hanging="357"/>
              <w:jc w:val="both"/>
              <w:outlineLvl w:val="2"/>
              <w:rPr>
                <w:rFonts w:ascii="Calibri" w:hAnsi="Calibri" w:cs="Calibri" w:asciiTheme="minorHAnsi" w:cstheme="minorHAnsi" w:hAnsiTheme="minorHAnsi"/>
                <w:bCs/>
                <w:sz w:val="20"/>
                <w:szCs w:val="20"/>
                <w:lang w:eastAsia="el-GR"/>
              </w:rPr>
            </w:pPr>
            <w:r>
              <w:rPr>
                <w:rFonts w:cs="Calibri" w:cstheme="minorHAnsi"/>
                <w:bCs/>
                <w:sz w:val="20"/>
                <w:szCs w:val="20"/>
                <w:lang w:eastAsia="el-GR"/>
              </w:rPr>
              <w:t>Χρησιμοποιεί μια βάση δεδομένων σε υπολογιστικά φύλα για την ανάλυση και στατιστική επεξεργασία δεδομένων</w:t>
            </w:r>
          </w:p>
          <w:p>
            <w:pPr>
              <w:pStyle w:val="ListParagraph"/>
              <w:numPr>
                <w:ilvl w:val="0"/>
                <w:numId w:val="6"/>
              </w:numPr>
              <w:spacing w:lineRule="auto" w:line="264"/>
              <w:jc w:val="both"/>
              <w:rPr>
                <w:rFonts w:eastAsia="" w:cs="Calibri" w:cstheme="minorHAnsi" w:eastAsiaTheme="majorEastAsia"/>
                <w:sz w:val="20"/>
                <w:szCs w:val="20"/>
                <w:lang w:val="el-GR"/>
              </w:rPr>
            </w:pPr>
            <w:r>
              <w:rPr>
                <w:rFonts w:eastAsia="" w:cs="Calibri" w:cstheme="minorHAnsi" w:eastAsiaTheme="majorEastAsia"/>
                <w:sz w:val="20"/>
                <w:szCs w:val="20"/>
                <w:lang w:val="el-GR"/>
              </w:rPr>
              <w:t xml:space="preserve">υπολογίζει βασικούς δείκτες μέτρησης της ποικιλότητας </w:t>
            </w:r>
            <w:r>
              <w:rPr>
                <w:rFonts w:eastAsia="" w:cs="Calibri" w:cstheme="minorHAnsi" w:eastAsiaTheme="majorEastAsia"/>
                <w:sz w:val="20"/>
                <w:szCs w:val="20"/>
              </w:rPr>
              <w:t>Shannon</w:t>
            </w:r>
            <w:r>
              <w:rPr>
                <w:rFonts w:eastAsia="" w:cs="Calibri" w:cstheme="minorHAnsi" w:eastAsiaTheme="majorEastAsia"/>
                <w:sz w:val="20"/>
                <w:szCs w:val="20"/>
                <w:lang w:val="el-GR"/>
              </w:rPr>
              <w:t xml:space="preserve"> (</w:t>
            </w:r>
            <w:r>
              <w:rPr>
                <w:rFonts w:eastAsia="" w:cs="Calibri" w:cstheme="minorHAnsi" w:eastAsiaTheme="majorEastAsia"/>
                <w:sz w:val="20"/>
                <w:szCs w:val="20"/>
              </w:rPr>
              <w:t>H</w:t>
            </w:r>
            <w:r>
              <w:rPr>
                <w:rFonts w:eastAsia="" w:cs="Calibri" w:cstheme="minorHAnsi" w:eastAsiaTheme="majorEastAsia"/>
                <w:sz w:val="20"/>
                <w:szCs w:val="20"/>
                <w:lang w:val="el-GR"/>
              </w:rPr>
              <w:t xml:space="preserve">’), </w:t>
            </w:r>
            <w:r>
              <w:rPr>
                <w:rFonts w:eastAsia="" w:cs="Calibri" w:cstheme="minorHAnsi" w:eastAsiaTheme="majorEastAsia"/>
                <w:sz w:val="20"/>
                <w:szCs w:val="20"/>
              </w:rPr>
              <w:t>Simspon</w:t>
            </w:r>
            <w:r>
              <w:rPr>
                <w:rFonts w:eastAsia="" w:cs="Calibri" w:cstheme="minorHAnsi" w:eastAsiaTheme="majorEastAsia"/>
                <w:sz w:val="20"/>
                <w:szCs w:val="20"/>
                <w:lang w:val="el-GR"/>
              </w:rPr>
              <w:t xml:space="preserve"> (</w:t>
            </w:r>
            <w:r>
              <w:rPr>
                <w:rFonts w:eastAsia="" w:cs="Calibri" w:cstheme="minorHAnsi" w:eastAsiaTheme="majorEastAsia"/>
                <w:sz w:val="20"/>
                <w:szCs w:val="20"/>
              </w:rPr>
              <w:t>E</w:t>
            </w:r>
            <w:r>
              <w:rPr>
                <w:rFonts w:eastAsia="" w:cs="Calibri" w:cstheme="minorHAnsi" w:eastAsiaTheme="majorEastAsia"/>
                <w:sz w:val="20"/>
                <w:szCs w:val="20"/>
                <w:lang w:val="el-GR"/>
              </w:rPr>
              <w:t>)] με βάση δεδομένα φωτογραφικών παγίδων και να ερμηνεύει τα αποτελέσματά του</w:t>
            </w:r>
          </w:p>
          <w:p>
            <w:pPr>
              <w:pStyle w:val="ListParagraph"/>
              <w:numPr>
                <w:ilvl w:val="0"/>
                <w:numId w:val="6"/>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Υπολογίζει τον βαθμό επιλογής των διαφόρων τροφικών πηγών στη δίαιτα των μεγάλων θηλαστικών με τη χρήση ειδικών δεικτών (</w:t>
            </w:r>
            <w:r>
              <w:rPr>
                <w:rFonts w:eastAsia="" w:cs="Calibri" w:cstheme="minorHAnsi" w:eastAsiaTheme="majorEastAsia"/>
                <w:sz w:val="20"/>
                <w:szCs w:val="20"/>
              </w:rPr>
              <w:t>Ivlev</w:t>
            </w:r>
            <w:r>
              <w:rPr>
                <w:rFonts w:eastAsia="" w:cs="Calibri" w:cstheme="minorHAnsi" w:eastAsiaTheme="majorEastAsia"/>
                <w:sz w:val="20"/>
                <w:szCs w:val="20"/>
                <w:lang w:val="el-GR"/>
              </w:rPr>
              <w:t>’</w:t>
            </w:r>
            <w:r>
              <w:rPr>
                <w:rFonts w:eastAsia="" w:cs="Calibri" w:cstheme="minorHAnsi" w:eastAsiaTheme="majorEastAsia"/>
                <w:sz w:val="20"/>
                <w:szCs w:val="20"/>
              </w:rPr>
              <w:t>s</w:t>
            </w:r>
            <w:r>
              <w:rPr>
                <w:rFonts w:eastAsia="" w:cs="Calibri" w:cstheme="minorHAnsi" w:eastAsiaTheme="majorEastAsia"/>
                <w:sz w:val="20"/>
                <w:szCs w:val="20"/>
                <w:lang w:val="el-GR"/>
              </w:rPr>
              <w:t xml:space="preserve"> </w:t>
            </w:r>
            <w:r>
              <w:rPr>
                <w:rFonts w:eastAsia="" w:cs="Calibri" w:cstheme="minorHAnsi" w:eastAsiaTheme="majorEastAsia"/>
                <w:sz w:val="20"/>
                <w:szCs w:val="20"/>
              </w:rPr>
              <w:t>selectivity</w:t>
            </w:r>
            <w:r>
              <w:rPr>
                <w:rFonts w:eastAsia="" w:cs="Calibri" w:cstheme="minorHAnsi" w:eastAsiaTheme="majorEastAsia"/>
                <w:sz w:val="20"/>
                <w:szCs w:val="20"/>
                <w:lang w:val="el-GR"/>
              </w:rPr>
              <w:t xml:space="preserve"> </w:t>
            </w:r>
            <w:r>
              <w:rPr>
                <w:rFonts w:eastAsia="" w:cs="Calibri" w:cstheme="minorHAnsi" w:eastAsiaTheme="majorEastAsia"/>
                <w:sz w:val="20"/>
                <w:szCs w:val="20"/>
              </w:rPr>
              <w:t>index</w:t>
            </w:r>
            <w:r>
              <w:rPr>
                <w:rFonts w:eastAsia="" w:cs="Calibri" w:cstheme="minorHAnsi" w:eastAsiaTheme="majorEastAsia"/>
                <w:sz w:val="20"/>
                <w:szCs w:val="20"/>
                <w:lang w:val="el-GR"/>
              </w:rPr>
              <w:t xml:space="preserve">, </w:t>
            </w:r>
            <w:r>
              <w:rPr>
                <w:rFonts w:eastAsia="" w:cs="Calibri" w:cstheme="minorHAnsi" w:eastAsiaTheme="majorEastAsia"/>
                <w:sz w:val="20"/>
                <w:szCs w:val="20"/>
              </w:rPr>
              <w:t>Levin</w:t>
            </w:r>
            <w:r>
              <w:rPr>
                <w:rFonts w:eastAsia="" w:cs="Calibri" w:cstheme="minorHAnsi" w:eastAsiaTheme="majorEastAsia"/>
                <w:sz w:val="20"/>
                <w:szCs w:val="20"/>
                <w:lang w:val="el-GR"/>
              </w:rPr>
              <w:t>’</w:t>
            </w:r>
            <w:r>
              <w:rPr>
                <w:rFonts w:eastAsia="" w:cs="Calibri" w:cstheme="minorHAnsi" w:eastAsiaTheme="majorEastAsia"/>
                <w:sz w:val="20"/>
                <w:szCs w:val="20"/>
              </w:rPr>
              <w:t>s</w:t>
            </w:r>
            <w:r>
              <w:rPr>
                <w:rFonts w:eastAsia="" w:cs="Calibri" w:cstheme="minorHAnsi" w:eastAsiaTheme="majorEastAsia"/>
                <w:sz w:val="20"/>
                <w:szCs w:val="20"/>
                <w:lang w:val="el-GR"/>
              </w:rPr>
              <w:t xml:space="preserve"> </w:t>
            </w:r>
            <w:r>
              <w:rPr>
                <w:rFonts w:eastAsia="" w:cs="Calibri" w:cstheme="minorHAnsi" w:eastAsiaTheme="majorEastAsia"/>
                <w:sz w:val="20"/>
                <w:szCs w:val="20"/>
              </w:rPr>
              <w:t>index</w:t>
            </w:r>
            <w:r>
              <w:rPr>
                <w:rFonts w:eastAsia="" w:cs="Calibri" w:cstheme="minorHAnsi" w:eastAsiaTheme="majorEastAsia"/>
                <w:sz w:val="20"/>
                <w:szCs w:val="20"/>
                <w:lang w:val="el-GR"/>
              </w:rPr>
              <w:t>)</w:t>
            </w:r>
          </w:p>
          <w:p>
            <w:pPr>
              <w:pStyle w:val="ListParagraph"/>
              <w:numPr>
                <w:ilvl w:val="0"/>
                <w:numId w:val="6"/>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 xml:space="preserve">Εξοικειώνεται με βιολογικό υλικό και τεχνικές εργαστηρίου </w:t>
            </w:r>
          </w:p>
          <w:p>
            <w:pPr>
              <w:pStyle w:val="Normal"/>
              <w:spacing w:lineRule="auto" w:line="264"/>
              <w:jc w:val="both"/>
              <w:rPr>
                <w:rFonts w:eastAsia="" w:cs="Calibri" w:cstheme="minorHAnsi" w:eastAsiaTheme="majorEastAsia"/>
                <w:sz w:val="20"/>
                <w:szCs w:val="20"/>
                <w:u w:val="single"/>
              </w:rPr>
            </w:pPr>
            <w:r>
              <w:rPr>
                <w:rFonts w:eastAsia="" w:cs="Calibri" w:cstheme="minorHAnsi" w:eastAsiaTheme="majorEastAsia"/>
                <w:sz w:val="20"/>
                <w:szCs w:val="20"/>
                <w:u w:val="single"/>
                <w:lang w:val="el-GR"/>
              </w:rPr>
              <w:t>Γ. ΕΚΠΟΝΗΣΗ ΕΡΓΑΣΙΑΣ</w:t>
            </w:r>
          </w:p>
          <w:p>
            <w:pPr>
              <w:pStyle w:val="ListParagraph"/>
              <w:numPr>
                <w:ilvl w:val="0"/>
                <w:numId w:val="7"/>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 xml:space="preserve">χρησιμοποιεί τις διεθνείς βιβλιογραφικές βάσεις δεδομένων </w:t>
            </w:r>
          </w:p>
          <w:p>
            <w:pPr>
              <w:pStyle w:val="ListParagraph"/>
              <w:numPr>
                <w:ilvl w:val="0"/>
                <w:numId w:val="7"/>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αναπτύσσει κριτική σκέψη, να αξιολογεί, να οργανώνει, να συνθέτει την υπάρχουσα επιστημονική πληροφορία</w:t>
            </w:r>
          </w:p>
          <w:p>
            <w:pPr>
              <w:pStyle w:val="ListParagraph"/>
              <w:numPr>
                <w:ilvl w:val="0"/>
                <w:numId w:val="7"/>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παράγει παρουσίαση με χρήση Τ.Π.Ε. (</w:t>
            </w:r>
            <w:r>
              <w:rPr>
                <w:rFonts w:eastAsia="" w:cs="Calibri" w:cstheme="minorHAnsi" w:eastAsiaTheme="majorEastAsia"/>
                <w:sz w:val="20"/>
                <w:szCs w:val="20"/>
              </w:rPr>
              <w:t>power</w:t>
            </w:r>
            <w:r>
              <w:rPr>
                <w:rFonts w:eastAsia="" w:cs="Calibri" w:cstheme="minorHAnsi" w:eastAsiaTheme="majorEastAsia"/>
                <w:sz w:val="20"/>
                <w:szCs w:val="20"/>
                <w:lang w:val="el-GR"/>
              </w:rPr>
              <w:t xml:space="preserve"> </w:t>
            </w:r>
            <w:r>
              <w:rPr>
                <w:rFonts w:eastAsia="" w:cs="Calibri" w:cstheme="minorHAnsi" w:eastAsiaTheme="majorEastAsia"/>
                <w:sz w:val="20"/>
                <w:szCs w:val="20"/>
              </w:rPr>
              <w:t>point</w:t>
            </w:r>
            <w:r>
              <w:rPr>
                <w:rFonts w:eastAsia="" w:cs="Calibri" w:cstheme="minorHAnsi" w:eastAsiaTheme="majorEastAsia"/>
                <w:sz w:val="20"/>
                <w:szCs w:val="20"/>
                <w:lang w:val="el-GR"/>
              </w:rPr>
              <w:t>)</w:t>
            </w:r>
          </w:p>
          <w:p>
            <w:pPr>
              <w:pStyle w:val="ListParagraph"/>
              <w:numPr>
                <w:ilvl w:val="0"/>
                <w:numId w:val="7"/>
              </w:numPr>
              <w:spacing w:lineRule="auto" w:line="264"/>
              <w:jc w:val="both"/>
              <w:rPr>
                <w:rFonts w:eastAsia="" w:cs="Calibri" w:cstheme="minorHAnsi" w:eastAsiaTheme="majorEastAsia"/>
                <w:sz w:val="20"/>
                <w:szCs w:val="20"/>
                <w:u w:val="single"/>
                <w:lang w:val="el-GR"/>
              </w:rPr>
            </w:pPr>
            <w:r>
              <w:rPr>
                <w:rFonts w:eastAsia="" w:cs="Calibri" w:cstheme="minorHAnsi" w:eastAsiaTheme="majorEastAsia"/>
                <w:sz w:val="20"/>
                <w:szCs w:val="20"/>
                <w:lang w:val="el-GR"/>
              </w:rPr>
              <w:t>επικοινωνεί και να υποστηρίζει τη θέση του στο κοινό</w:t>
            </w:r>
          </w:p>
          <w:p>
            <w:pPr>
              <w:pStyle w:val="Normal"/>
              <w:spacing w:lineRule="auto" w:line="264"/>
              <w:jc w:val="both"/>
              <w:rPr>
                <w:rFonts w:ascii="Calibri" w:hAnsi="Calibri" w:eastAsia="" w:cs="Calibri" w:asciiTheme="minorHAnsi" w:cstheme="minorHAnsi" w:eastAsiaTheme="majorEastAsia" w:hAnsiTheme="minorHAnsi"/>
                <w:sz w:val="20"/>
                <w:szCs w:val="20"/>
                <w:u w:val="single"/>
                <w:lang w:val="el-GR"/>
              </w:rPr>
            </w:pPr>
            <w:r>
              <w:rPr>
                <w:rFonts w:eastAsia="" w:cs="Calibri" w:cstheme="minorHAnsi" w:eastAsiaTheme="majorEastAsia"/>
                <w:sz w:val="20"/>
                <w:szCs w:val="20"/>
                <w:u w:val="single"/>
                <w:lang w:val="el-GR"/>
              </w:rPr>
              <w:t xml:space="preserve">Δ. </w:t>
            </w:r>
            <w:r>
              <w:rPr>
                <w:rFonts w:eastAsia="" w:cs="Calibri" w:ascii="Calibri" w:hAnsi="Calibri" w:asciiTheme="minorHAnsi" w:cstheme="minorHAnsi" w:eastAsiaTheme="majorEastAsia" w:hAnsiTheme="minorHAnsi"/>
                <w:sz w:val="20"/>
                <w:szCs w:val="20"/>
                <w:u w:val="single"/>
                <w:lang w:val="el-GR"/>
              </w:rPr>
              <w:t>ΣΥΜΜΕΤΟΧΗ ΣΕ ΕΚΔΡΟΜΗ ΤΟΥ ΜΑΘΗΜΑΤΟΣ</w:t>
            </w:r>
          </w:p>
          <w:p>
            <w:pPr>
              <w:pStyle w:val="ListParagraph"/>
              <w:numPr>
                <w:ilvl w:val="0"/>
                <w:numId w:val="9"/>
              </w:numPr>
              <w:spacing w:lineRule="auto" w:line="264"/>
              <w:ind w:left="426" w:hanging="284"/>
              <w:jc w:val="both"/>
              <w:rPr>
                <w:rFonts w:eastAsia="" w:cs="Calibri" w:cstheme="minorHAnsi" w:eastAsiaTheme="majorEastAsia"/>
                <w:sz w:val="20"/>
                <w:szCs w:val="20"/>
                <w:lang w:val="el-GR"/>
              </w:rPr>
            </w:pPr>
            <w:r>
              <w:rPr>
                <w:rFonts w:eastAsia="" w:cs="Calibri" w:cstheme="minorHAnsi" w:eastAsiaTheme="majorEastAsia"/>
                <w:sz w:val="20"/>
                <w:szCs w:val="20"/>
                <w:lang w:val="el-GR"/>
              </w:rPr>
              <w:t>Αναγνωρίζει βιοδηλωτικές ενδείξεις παρουσίας μεγάλων θηλαστικών της Ελλάδας</w:t>
            </w:r>
          </w:p>
          <w:p>
            <w:pPr>
              <w:pStyle w:val="ListParagraph"/>
              <w:numPr>
                <w:ilvl w:val="0"/>
                <w:numId w:val="9"/>
              </w:numPr>
              <w:spacing w:lineRule="auto" w:line="264"/>
              <w:ind w:left="426" w:hanging="284"/>
              <w:jc w:val="both"/>
              <w:rPr>
                <w:rFonts w:eastAsia="" w:cs="Calibri" w:cstheme="minorHAnsi" w:eastAsiaTheme="majorEastAsia"/>
                <w:sz w:val="20"/>
                <w:szCs w:val="20"/>
                <w:lang w:val="el-GR"/>
              </w:rPr>
            </w:pPr>
            <w:r>
              <w:rPr>
                <w:rFonts w:eastAsia="" w:cs="Calibri" w:cstheme="minorHAnsi" w:eastAsiaTheme="majorEastAsia"/>
                <w:sz w:val="20"/>
                <w:szCs w:val="20"/>
                <w:lang w:val="el-GR"/>
              </w:rPr>
              <w:t>Χρησιμοποιεί πρωτόκολλα συλλογής δεδομένων παρουσίας των μεγάλων θηλαστικών στο πεδίο</w:t>
            </w:r>
          </w:p>
          <w:p>
            <w:pPr>
              <w:pStyle w:val="ListParagraph"/>
              <w:numPr>
                <w:ilvl w:val="0"/>
                <w:numId w:val="9"/>
              </w:numPr>
              <w:spacing w:lineRule="auto" w:line="264" w:before="0" w:after="200"/>
              <w:ind w:left="426" w:hanging="284"/>
              <w:contextualSpacing/>
              <w:jc w:val="both"/>
              <w:rPr>
                <w:rFonts w:eastAsia="" w:cs="Calibri" w:cstheme="minorHAnsi" w:eastAsiaTheme="majorEastAsia"/>
                <w:sz w:val="20"/>
                <w:szCs w:val="20"/>
                <w:lang w:val="el-GR"/>
              </w:rPr>
            </w:pPr>
            <w:r>
              <w:rPr>
                <w:rFonts w:eastAsia="" w:cs="Calibri" w:cstheme="minorHAnsi" w:eastAsiaTheme="majorEastAsia"/>
                <w:sz w:val="20"/>
                <w:szCs w:val="20"/>
                <w:lang w:val="el-GR"/>
              </w:rPr>
              <w:t xml:space="preserve">Ερμηνεύει το τοπίο και να αντιλαμβάνεται τα στοιχεία εκείνα που επηρεάζουν την παρουσία, κατανομή και αφθονία των ειδών </w:t>
            </w:r>
          </w:p>
        </w:tc>
      </w:tr>
      <w:tr>
        <w:trPr/>
        <w:tc>
          <w:tcPr>
            <w:tcW w:w="8472" w:type="dxa"/>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 xml:space="preserve">Ανάπτυξη διεπιστημονικής αντίληψης </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Ενσυναίσθηση για κοινωνικά ζητήματα που σχετίζονται με την διατήρηση της βιοποικιλότητας</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Ανάπτυξη κριτικής σκέψης και αναλυτικής ικανότητας</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Παρουσίαση και υποστήριξη επιστημονικών θέσεων και εννοιών</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 xml:space="preserve">Εξαγωγή σύνθετων συμπερασμάτων από απλά δεδομένα </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Σύνδεση οικολογιών θεωριών με καθημερινά προβλήματα- πρακτικότητα</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Εξοικείωση με τεχνικές και μεθόδους πεδίου</w:t>
            </w:r>
          </w:p>
          <w:p>
            <w:pPr>
              <w:pStyle w:val="ListParagraph"/>
              <w:numPr>
                <w:ilvl w:val="0"/>
                <w:numId w:val="8"/>
              </w:numPr>
              <w:spacing w:before="0" w:after="0"/>
              <w:contextualSpacing/>
              <w:rPr>
                <w:rFonts w:ascii="Calibri" w:hAnsi="Calibri" w:cs="Arial"/>
                <w:color w:val="000000" w:themeColor="text1"/>
                <w:sz w:val="20"/>
                <w:lang w:val="el-GR"/>
              </w:rPr>
            </w:pPr>
            <w:r>
              <w:rPr>
                <w:rFonts w:cs="Arial"/>
                <w:color w:val="000000" w:themeColor="text1"/>
                <w:sz w:val="20"/>
                <w:lang w:val="el-GR"/>
              </w:rPr>
              <w:t>Αναθέρμανση της φυσικής περιέργειας για το περιβάλλον και την πανίδα</w:t>
            </w:r>
          </w:p>
          <w:p>
            <w:pPr>
              <w:pStyle w:val="ListParagraph"/>
              <w:spacing w:before="0" w:after="0"/>
              <w:ind w:left="360" w:hanging="0"/>
              <w:contextualSpacing/>
              <w:rPr>
                <w:rFonts w:ascii="Calibri" w:hAnsi="Calibri" w:cs="Arial"/>
                <w:i/>
                <w:i/>
                <w:sz w:val="16"/>
                <w:szCs w:val="16"/>
                <w:lang w:val="el-GR"/>
              </w:rPr>
            </w:pPr>
            <w:r>
              <w:rPr>
                <w:rFonts w:cs="Arial"/>
                <w:i/>
                <w:sz w:val="16"/>
                <w:szCs w:val="16"/>
                <w:lang w:val="el-GR"/>
              </w:rPr>
            </w:r>
          </w:p>
        </w:tc>
      </w:tr>
    </w:tbl>
    <w:p>
      <w:pPr>
        <w:pStyle w:val="Heading1"/>
        <w:numPr>
          <w:ilvl w:val="0"/>
          <w:numId w:val="2"/>
        </w:numPr>
        <w:rPr/>
      </w:pPr>
      <w:r>
        <w:rPr/>
        <w:t>ΠΕΡΙΕΧΟΜΕΝΟ ΜΑΘΗΜΑΤΟΣ</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64"/>
              <w:rPr>
                <w:rFonts w:ascii="Calibri" w:hAnsi="Calibri" w:asciiTheme="minorHAnsi" w:hAnsiTheme="minorHAnsi"/>
                <w:sz w:val="16"/>
                <w:lang w:val="el-GR"/>
              </w:rPr>
            </w:pPr>
            <w:r>
              <w:rPr>
                <w:rFonts w:asciiTheme="minorHAnsi" w:hAnsiTheme="minorHAnsi" w:ascii="Calibri" w:hAnsi="Calibri"/>
                <w:sz w:val="16"/>
                <w:lang w:val="el-GR"/>
              </w:rPr>
            </w:r>
          </w:p>
          <w:p>
            <w:pPr>
              <w:pStyle w:val="Normal"/>
              <w:spacing w:lineRule="auto" w:line="264"/>
              <w:rPr>
                <w:rFonts w:ascii="Calibri" w:hAnsi="Calibri" w:cs="Calibri" w:asciiTheme="minorHAnsi" w:cstheme="minorHAnsi" w:hAnsiTheme="minorHAnsi"/>
                <w:b/>
                <w:b/>
                <w:sz w:val="20"/>
                <w:szCs w:val="20"/>
                <w:lang w:val="el-GR"/>
              </w:rPr>
            </w:pPr>
            <w:r>
              <w:rPr>
                <w:rFonts w:ascii="Calibri" w:hAnsi="Calibri" w:asciiTheme="minorHAnsi" w:hAnsiTheme="minorHAnsi"/>
                <w:b/>
                <w:sz w:val="20"/>
                <w:szCs w:val="20"/>
                <w:lang w:val="el-GR"/>
              </w:rPr>
              <w:t>ΘΕΩΡΙΑ</w:t>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Α. Γνωριμία με τα μεγάλα θηλαστικά της Ελλάδας και του κόσμου</w:t>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 xml:space="preserve">Παρουσιάζονται </w:t>
            </w:r>
          </w:p>
          <w:p>
            <w:pPr>
              <w:pStyle w:val="ListParagraph"/>
              <w:numPr>
                <w:ilvl w:val="0"/>
                <w:numId w:val="11"/>
              </w:numPr>
              <w:spacing w:lineRule="auto" w:line="264"/>
              <w:jc w:val="both"/>
              <w:rPr>
                <w:rFonts w:cs="Calibri" w:cstheme="minorHAnsi"/>
                <w:sz w:val="20"/>
                <w:szCs w:val="20"/>
                <w:lang w:val="el-GR"/>
              </w:rPr>
            </w:pPr>
            <w:r>
              <w:rPr>
                <w:rFonts w:cs="Calibri" w:cstheme="minorHAnsi"/>
                <w:sz w:val="20"/>
                <w:szCs w:val="20"/>
                <w:lang w:val="el-GR"/>
              </w:rPr>
              <w:t xml:space="preserve">τα βασικά χαρακτηριστικά των μεγάλων θηλαστικών και ο οικολογικός τους ρόλος, </w:t>
            </w:r>
          </w:p>
          <w:p>
            <w:pPr>
              <w:pStyle w:val="ListParagraph"/>
              <w:numPr>
                <w:ilvl w:val="0"/>
                <w:numId w:val="11"/>
              </w:numPr>
              <w:spacing w:lineRule="auto" w:line="264"/>
              <w:jc w:val="both"/>
              <w:rPr>
                <w:rFonts w:cs="Calibri" w:cstheme="minorHAnsi"/>
                <w:sz w:val="20"/>
                <w:szCs w:val="20"/>
                <w:lang w:val="el-GR"/>
              </w:rPr>
            </w:pPr>
            <w:r>
              <w:rPr>
                <w:rFonts w:cs="Calibri" w:cstheme="minorHAnsi"/>
                <w:sz w:val="20"/>
                <w:szCs w:val="20"/>
                <w:lang w:val="el-GR"/>
              </w:rPr>
              <w:t xml:space="preserve">η διασύνδεση των διαφορετικών επιστημονικών πεδίων για τα ζητήματα έρευνας, διαχείρισης, προστασίας και αντιμετώπισης των συγκρούσεων με ανθρώπινες δραστηριότητες αναφορικά με την φυσιολογία, μορφολογία, αναπαραγωγή, κοινωνική οργάνωση, χωροκρατικότητα, ενδοειδικό και διαειδικό ανταγωνισμό  και χρήση ενδιαιτήματος. </w:t>
            </w:r>
          </w:p>
          <w:p>
            <w:pPr>
              <w:pStyle w:val="ListParagraph"/>
              <w:numPr>
                <w:ilvl w:val="0"/>
                <w:numId w:val="11"/>
              </w:numPr>
              <w:spacing w:lineRule="auto" w:line="264"/>
              <w:jc w:val="both"/>
              <w:rPr>
                <w:rFonts w:cs="Calibri" w:cstheme="minorHAnsi"/>
                <w:sz w:val="20"/>
                <w:szCs w:val="20"/>
                <w:lang w:val="el-GR"/>
              </w:rPr>
            </w:pPr>
            <w:r>
              <w:rPr>
                <w:rFonts w:cs="Calibri" w:cstheme="minorHAnsi"/>
                <w:sz w:val="20"/>
                <w:szCs w:val="20"/>
              </w:rPr>
              <w:t>O</w:t>
            </w:r>
            <w:r>
              <w:rPr>
                <w:rFonts w:cs="Calibri" w:cstheme="minorHAnsi"/>
                <w:sz w:val="20"/>
                <w:szCs w:val="20"/>
                <w:lang w:val="el-GR"/>
              </w:rPr>
              <w:t>ι κατανομές των ειδών στον Ελλαδικό χώρο, τα χαρακτηριστικά ενδιαιτήματά τους, τα πληθυσμιακά μεγέθη τους, μεθοδολογίες πληθυσμιακής καταμέτρησης, case studies για ζητήματα διατήρησης και σύγκρουσης.</w:t>
            </w:r>
          </w:p>
          <w:p>
            <w:pPr>
              <w:pStyle w:val="ListParagraph"/>
              <w:numPr>
                <w:ilvl w:val="0"/>
                <w:numId w:val="11"/>
              </w:numPr>
              <w:spacing w:lineRule="auto" w:line="264"/>
              <w:jc w:val="both"/>
              <w:rPr>
                <w:rFonts w:cs="Calibri" w:cstheme="minorHAnsi"/>
                <w:sz w:val="20"/>
                <w:szCs w:val="20"/>
                <w:lang w:val="el-GR"/>
              </w:rPr>
            </w:pPr>
            <w:r>
              <w:rPr>
                <w:rFonts w:cs="Calibri" w:cstheme="minorHAnsi"/>
                <w:sz w:val="20"/>
                <w:szCs w:val="20"/>
                <w:lang w:val="el-GR"/>
              </w:rPr>
              <w:t>Υποενότητες:</w:t>
            </w:r>
          </w:p>
          <w:p>
            <w:pPr>
              <w:pStyle w:val="ListParagraph"/>
              <w:numPr>
                <w:ilvl w:val="0"/>
                <w:numId w:val="10"/>
              </w:numPr>
              <w:spacing w:lineRule="auto" w:line="264"/>
              <w:jc w:val="both"/>
              <w:rPr>
                <w:rFonts w:cs="Calibri" w:cstheme="minorHAnsi"/>
                <w:sz w:val="20"/>
                <w:szCs w:val="20"/>
                <w:lang w:val="el-GR"/>
              </w:rPr>
            </w:pPr>
            <w:r>
              <w:rPr>
                <w:rFonts w:cs="Calibri" w:cstheme="minorHAnsi"/>
                <w:sz w:val="20"/>
                <w:szCs w:val="20"/>
                <w:lang w:val="el-GR"/>
              </w:rPr>
              <w:t xml:space="preserve">Μεγάλα φυτοφάγα- οικογένεια Cervidae. (κόκκινο ελάφι, ζαρκάδι, πλατώνι) </w:t>
            </w:r>
          </w:p>
          <w:p>
            <w:pPr>
              <w:pStyle w:val="ListParagraph"/>
              <w:numPr>
                <w:ilvl w:val="0"/>
                <w:numId w:val="10"/>
              </w:numPr>
              <w:spacing w:lineRule="auto" w:line="264"/>
              <w:jc w:val="both"/>
              <w:rPr>
                <w:rFonts w:cs="Calibri" w:cstheme="minorHAnsi"/>
                <w:sz w:val="20"/>
                <w:szCs w:val="20"/>
                <w:lang w:val="el-GR"/>
              </w:rPr>
            </w:pPr>
            <w:r>
              <w:rPr>
                <w:rFonts w:cs="Calibri" w:cstheme="minorHAnsi"/>
                <w:sz w:val="20"/>
                <w:szCs w:val="20"/>
                <w:lang w:val="el-GR"/>
              </w:rPr>
              <w:t xml:space="preserve">Μεγάλα φυτοφάγα - οικογένεια Bovidae.  (Γένη Rupicapra, Capra) </w:t>
            </w:r>
          </w:p>
          <w:p>
            <w:pPr>
              <w:pStyle w:val="ListParagraph"/>
              <w:numPr>
                <w:ilvl w:val="0"/>
                <w:numId w:val="10"/>
              </w:numPr>
              <w:spacing w:lineRule="auto" w:line="264"/>
              <w:jc w:val="both"/>
              <w:rPr>
                <w:rFonts w:cs="Calibri" w:cstheme="minorHAnsi"/>
                <w:sz w:val="20"/>
                <w:szCs w:val="20"/>
                <w:lang w:val="el-GR"/>
              </w:rPr>
            </w:pPr>
            <w:r>
              <w:rPr>
                <w:rFonts w:cs="Calibri" w:cstheme="minorHAnsi"/>
                <w:sz w:val="20"/>
                <w:szCs w:val="20"/>
                <w:lang w:val="el-GR"/>
              </w:rPr>
              <w:t xml:space="preserve">Μεγάλα σαρκοφάγα - οικογένεια Canidae. Canidae (λύκος, τσακάλι) </w:t>
            </w:r>
          </w:p>
          <w:p>
            <w:pPr>
              <w:pStyle w:val="ListParagraph"/>
              <w:numPr>
                <w:ilvl w:val="0"/>
                <w:numId w:val="10"/>
              </w:numPr>
              <w:spacing w:lineRule="auto" w:line="264"/>
              <w:jc w:val="both"/>
              <w:rPr>
                <w:rFonts w:cs="Calibri" w:cstheme="minorHAnsi"/>
                <w:sz w:val="20"/>
                <w:szCs w:val="20"/>
                <w:lang w:val="el-GR"/>
              </w:rPr>
            </w:pPr>
            <w:r>
              <w:rPr>
                <w:rFonts w:cs="Calibri" w:cstheme="minorHAnsi"/>
                <w:sz w:val="20"/>
                <w:szCs w:val="20"/>
                <w:lang w:val="el-GR"/>
              </w:rPr>
              <w:t xml:space="preserve">Μεγάλα σαρκοφάγα- οικογένεια Ursidae και οικογένεια Felidae. </w:t>
            </w:r>
          </w:p>
          <w:p>
            <w:pPr>
              <w:pStyle w:val="ListParagraph"/>
              <w:numPr>
                <w:ilvl w:val="0"/>
                <w:numId w:val="10"/>
              </w:numPr>
              <w:spacing w:lineRule="auto" w:line="264"/>
              <w:jc w:val="both"/>
              <w:rPr>
                <w:rFonts w:cs="Calibri" w:cstheme="minorHAnsi"/>
                <w:sz w:val="20"/>
                <w:szCs w:val="20"/>
                <w:lang w:val="el-GR"/>
              </w:rPr>
            </w:pPr>
            <w:r>
              <w:rPr>
                <w:rFonts w:cs="Calibri" w:cstheme="minorHAnsi"/>
                <w:sz w:val="20"/>
                <w:szCs w:val="20"/>
                <w:lang w:val="el-GR"/>
              </w:rPr>
              <w:t xml:space="preserve">Παμφάγα- οικογένεια Suidae. </w:t>
            </w:r>
          </w:p>
          <w:p>
            <w:pPr>
              <w:pStyle w:val="Normal"/>
              <w:spacing w:lineRule="auto" w:line="264"/>
              <w:jc w:val="both"/>
              <w:rPr>
                <w:rFonts w:cs="Calibri" w:cstheme="minorHAnsi"/>
                <w:sz w:val="20"/>
                <w:szCs w:val="20"/>
                <w:lang w:val="el-GR"/>
              </w:rPr>
            </w:pPr>
            <w:r>
              <w:rPr>
                <w:rFonts w:cs="Calibri" w:cstheme="minorHAnsi"/>
                <w:sz w:val="20"/>
                <w:szCs w:val="20"/>
                <w:lang w:val="el-GR"/>
              </w:rPr>
              <w:t xml:space="preserve">Β. </w:t>
            </w:r>
            <w:r>
              <w:rPr>
                <w:rFonts w:cs="Calibri" w:ascii="Calibri" w:hAnsi="Calibri" w:asciiTheme="minorHAnsi" w:cstheme="minorHAnsi" w:hAnsiTheme="minorHAnsi"/>
                <w:sz w:val="20"/>
                <w:szCs w:val="20"/>
                <w:lang w:val="el-GR"/>
              </w:rPr>
              <w:t>Μεθοδολογίες και τεχνικές</w:t>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w:t>
            </w:r>
          </w:p>
          <w:p>
            <w:pPr>
              <w:pStyle w:val="ListParagraph"/>
              <w:numPr>
                <w:ilvl w:val="0"/>
                <w:numId w:val="12"/>
              </w:numPr>
              <w:spacing w:lineRule="auto" w:line="264"/>
              <w:jc w:val="both"/>
              <w:rPr>
                <w:rFonts w:cs="Calibri" w:cstheme="minorHAnsi"/>
                <w:sz w:val="20"/>
                <w:szCs w:val="20"/>
                <w:lang w:val="el-GR"/>
              </w:rPr>
            </w:pPr>
            <w:r>
              <w:rPr>
                <w:rFonts w:cs="Calibri" w:cstheme="minorHAnsi"/>
                <w:sz w:val="20"/>
                <w:szCs w:val="20"/>
                <w:lang w:val="el-GR"/>
              </w:rPr>
              <w:t xml:space="preserve">Παρουσίαση της έννοιας της χωροκρατικότητας, και επιλεγμένων μεθοδολογιών συλλογής  αντίστοιχων πρωτογενών δεδομένων (VHF τηλεμετρία, δορυφορική τηλεμετρία-GPS telemetry). Τεχνικές ανάλυσης δεδομένων τηλεμετρίας (MCP, Concave Polygons - Probabilistic estimators, Kernel estimators, LoCoh estimators) και ανάλυσης επιλογής ενδιαιτήματος και πρόβλεψης κατανομών (Resource selection functions (π.χ. λογιστική παλινδρόμηση), ανάλυση σε περιβάλλον GIS </w:t>
            </w:r>
          </w:p>
          <w:p>
            <w:pPr>
              <w:pStyle w:val="ListParagraph"/>
              <w:numPr>
                <w:ilvl w:val="0"/>
                <w:numId w:val="12"/>
              </w:numPr>
              <w:spacing w:lineRule="auto" w:line="264"/>
              <w:jc w:val="both"/>
              <w:rPr>
                <w:rFonts w:cs="Calibri" w:cstheme="minorHAnsi"/>
                <w:sz w:val="20"/>
                <w:szCs w:val="20"/>
                <w:lang w:val="el-GR"/>
              </w:rPr>
            </w:pPr>
            <w:r>
              <w:rPr>
                <w:rFonts w:cs="Calibri" w:cstheme="minorHAnsi"/>
                <w:sz w:val="20"/>
                <w:szCs w:val="20"/>
                <w:lang w:val="el-GR"/>
              </w:rPr>
              <w:t>Χρήση φωτογραφικών παγίδων (Camera trapping), τεχνικές ανάλυσης των δεδομένων: «Σύλληψη-σήμανση και επανασύλληψη», μοντέλα «κατοίκησης» (Occupancy modelling),  ανάλυση επικάλυψης δραστηριότητας (activity overlap), υπολογισμοί δεικτών βιοποικιλότητας (π.χ.  Shannon, Simpson).</w:t>
            </w:r>
          </w:p>
          <w:p>
            <w:pPr>
              <w:pStyle w:val="ListParagraph"/>
              <w:numPr>
                <w:ilvl w:val="0"/>
                <w:numId w:val="13"/>
              </w:numPr>
              <w:spacing w:lineRule="auto" w:line="264"/>
              <w:jc w:val="both"/>
              <w:rPr>
                <w:rFonts w:cs="Calibri" w:cstheme="minorHAnsi"/>
                <w:sz w:val="20"/>
                <w:szCs w:val="20"/>
                <w:lang w:val="el-GR"/>
              </w:rPr>
            </w:pPr>
            <w:r>
              <w:rPr>
                <w:rFonts w:cs="Calibri" w:cstheme="minorHAnsi"/>
                <w:sz w:val="20"/>
                <w:szCs w:val="20"/>
                <w:lang w:val="el-GR"/>
              </w:rPr>
              <w:t xml:space="preserve">Τροφική ανάλυση: Βασικές έννοιες και τεχνικές, (τροφικός ανταγωνισμός, εποχιακές διαφοροποιήσεις, αναλύσεις </w:t>
            </w:r>
            <w:r>
              <w:rPr>
                <w:rFonts w:cs="Calibri" w:cstheme="minorHAnsi"/>
                <w:sz w:val="20"/>
                <w:szCs w:val="20"/>
              </w:rPr>
              <w:t>DNA</w:t>
            </w:r>
            <w:r>
              <w:rPr>
                <w:rFonts w:cs="Calibri" w:cstheme="minorHAnsi"/>
                <w:sz w:val="20"/>
                <w:szCs w:val="20"/>
                <w:lang w:val="el-GR"/>
              </w:rPr>
              <w:t xml:space="preserve">, παρασιτολογικές έρευνες, έρευνες </w:t>
            </w:r>
            <w:r>
              <w:rPr>
                <w:rFonts w:cs="Calibri" w:cstheme="minorHAnsi"/>
                <w:sz w:val="20"/>
                <w:szCs w:val="20"/>
              </w:rPr>
              <w:t>stress</w:t>
            </w:r>
            <w:r>
              <w:rPr>
                <w:rFonts w:cs="Calibri" w:cstheme="minorHAnsi"/>
                <w:sz w:val="20"/>
                <w:szCs w:val="20"/>
                <w:lang w:val="el-GR"/>
              </w:rPr>
              <w:t xml:space="preserve">) </w:t>
            </w:r>
          </w:p>
          <w:p>
            <w:pPr>
              <w:pStyle w:val="Normal"/>
              <w:spacing w:lineRule="auto" w:line="264"/>
              <w:jc w:val="both"/>
              <w:rPr>
                <w:rFonts w:ascii="Calibri" w:hAnsi="Calibri" w:cs="Calibri" w:asciiTheme="minorHAnsi" w:cstheme="minorHAnsi" w:hAnsiTheme="minorHAnsi"/>
                <w:b/>
                <w:b/>
                <w:sz w:val="20"/>
                <w:szCs w:val="20"/>
                <w:lang w:val="el-GR"/>
              </w:rPr>
            </w:pPr>
            <w:r>
              <w:rPr>
                <w:rFonts w:cs="Calibri" w:ascii="Calibri" w:hAnsi="Calibri" w:asciiTheme="minorHAnsi" w:cstheme="minorHAnsi" w:hAnsiTheme="minorHAnsi"/>
                <w:b/>
                <w:sz w:val="20"/>
                <w:szCs w:val="20"/>
                <w:lang w:val="el-GR"/>
              </w:rPr>
              <w:t>ΕΡΓΑΣΤΗΡΙΟ</w:t>
            </w:r>
          </w:p>
          <w:p>
            <w:pPr>
              <w:pStyle w:val="Normal"/>
              <w:spacing w:lineRule="auto" w:line="264"/>
              <w:jc w:val="both"/>
              <w:rPr>
                <w:rFonts w:ascii="Calibri" w:hAnsi="Calibri" w:cs="Calibri" w:asciiTheme="minorHAnsi" w:cstheme="minorHAnsi" w:hAnsiTheme="minorHAnsi"/>
                <w:b/>
                <w:b/>
                <w:sz w:val="20"/>
                <w:szCs w:val="20"/>
                <w:lang w:val="el-GR"/>
              </w:rPr>
            </w:pPr>
            <w:r>
              <w:rPr>
                <w:rFonts w:cs="Calibri" w:cstheme="minorHAnsi" w:ascii="Calibri" w:hAnsi="Calibri"/>
                <w:b/>
                <w:sz w:val="20"/>
                <w:szCs w:val="20"/>
                <w:lang w:val="el-GR"/>
              </w:rPr>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Ανάλυση χρήσης βιοτόπου:</w:t>
            </w:r>
          </w:p>
          <w:p>
            <w:pPr>
              <w:pStyle w:val="ListParagraph"/>
              <w:numPr>
                <w:ilvl w:val="0"/>
                <w:numId w:val="14"/>
              </w:numPr>
              <w:spacing w:lineRule="auto" w:line="264"/>
              <w:jc w:val="both"/>
              <w:rPr>
                <w:rFonts w:cs="Calibri" w:cstheme="minorHAnsi"/>
                <w:sz w:val="20"/>
                <w:szCs w:val="20"/>
                <w:lang w:val="el-GR"/>
              </w:rPr>
            </w:pPr>
            <w:r>
              <w:rPr>
                <w:rFonts w:cs="Calibri" w:cstheme="minorHAnsi"/>
                <w:sz w:val="20"/>
                <w:szCs w:val="20"/>
                <w:lang w:val="el-GR"/>
              </w:rPr>
              <w:t xml:space="preserve">Χρήση προγράμματος </w:t>
            </w:r>
            <w:r>
              <w:rPr>
                <w:rFonts w:cs="Calibri" w:cstheme="minorHAnsi"/>
                <w:sz w:val="20"/>
                <w:szCs w:val="20"/>
              </w:rPr>
              <w:t>QGIS</w:t>
            </w:r>
            <w:r>
              <w:rPr>
                <w:rFonts w:cs="Calibri" w:cstheme="minorHAnsi"/>
                <w:sz w:val="20"/>
                <w:szCs w:val="20"/>
                <w:lang w:val="el-GR"/>
              </w:rPr>
              <w:t xml:space="preserve"> για την απεικόνιση οικογεωγραφικών μεταβλητών ερμηνείας χρήσης βιοτόπου (γεωαναφορά, υπέρθεση πληροφορίας, επεξεργασία </w:t>
            </w:r>
            <w:r>
              <w:rPr>
                <w:rFonts w:cs="Calibri" w:cstheme="minorHAnsi"/>
                <w:sz w:val="20"/>
                <w:szCs w:val="20"/>
              </w:rPr>
              <w:t>layers</w:t>
            </w:r>
            <w:r>
              <w:rPr>
                <w:rFonts w:cs="Calibri" w:cstheme="minorHAnsi"/>
                <w:sz w:val="20"/>
                <w:szCs w:val="20"/>
                <w:lang w:val="el-GR"/>
              </w:rPr>
              <w:t xml:space="preserve">, χρωματική απόδοση, δημιουργία </w:t>
            </w:r>
            <w:r>
              <w:rPr>
                <w:rFonts w:cs="Calibri" w:cstheme="minorHAnsi"/>
                <w:sz w:val="20"/>
                <w:szCs w:val="20"/>
              </w:rPr>
              <w:t>project</w:t>
            </w:r>
            <w:r>
              <w:rPr>
                <w:rFonts w:cs="Calibri" w:cstheme="minorHAnsi"/>
                <w:sz w:val="20"/>
                <w:szCs w:val="20"/>
                <w:lang w:val="el-GR"/>
              </w:rPr>
              <w:t xml:space="preserve">) </w:t>
            </w:r>
          </w:p>
          <w:p>
            <w:pPr>
              <w:pStyle w:val="ListParagraph"/>
              <w:numPr>
                <w:ilvl w:val="0"/>
                <w:numId w:val="14"/>
              </w:numPr>
              <w:spacing w:lineRule="auto" w:line="264"/>
              <w:jc w:val="both"/>
              <w:rPr>
                <w:rFonts w:cs="Calibri" w:cstheme="minorHAnsi"/>
                <w:sz w:val="20"/>
                <w:szCs w:val="20"/>
                <w:lang w:val="el-GR"/>
              </w:rPr>
            </w:pPr>
            <w:r>
              <w:rPr>
                <w:rFonts w:cs="Calibri" w:cstheme="minorHAnsi"/>
                <w:sz w:val="20"/>
                <w:szCs w:val="20"/>
                <w:lang w:val="el-GR"/>
              </w:rPr>
              <w:t>Ανάλυση πραγματικών δεδομένων δορυφορικής τηλεμετρίας μεγάλων θηλαστικών από την Ελλάδα και δημιουργία χαρτών καταλληλότητας βιοτόπου με το στατιστικό πρόγραμμα MAXENT.</w:t>
            </w:r>
          </w:p>
          <w:p>
            <w:pPr>
              <w:pStyle w:val="ListParagraph"/>
              <w:numPr>
                <w:ilvl w:val="0"/>
                <w:numId w:val="14"/>
              </w:numPr>
              <w:spacing w:lineRule="auto" w:line="264"/>
              <w:jc w:val="both"/>
              <w:rPr>
                <w:rFonts w:cs="Calibri" w:cstheme="minorHAnsi"/>
                <w:sz w:val="20"/>
                <w:szCs w:val="20"/>
                <w:lang w:val="el-GR"/>
              </w:rPr>
            </w:pPr>
            <w:r>
              <w:rPr>
                <w:rFonts w:cs="Calibri" w:cstheme="minorHAnsi"/>
                <w:sz w:val="20"/>
                <w:szCs w:val="20"/>
                <w:lang w:val="el-GR"/>
              </w:rPr>
              <w:t xml:space="preserve">Παρουσίαση αποτελεσμάτων στο περιβάλλον ΓΣΠ  (QGIS) και ερμηνεία χαρτών καταλληλότητας βιοτόπου και διαγνωστικών αξιοπιστίας </w:t>
            </w:r>
            <w:r>
              <w:rPr>
                <w:rFonts w:cs="Calibri" w:cstheme="minorHAnsi"/>
                <w:sz w:val="20"/>
                <w:szCs w:val="20"/>
              </w:rPr>
              <w:t>MAXENT</w:t>
            </w:r>
          </w:p>
          <w:p>
            <w:pPr>
              <w:pStyle w:val="Normal"/>
              <w:spacing w:lineRule="auto" w:line="26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Camera trapping</w:t>
            </w:r>
          </w:p>
          <w:p>
            <w:pPr>
              <w:pStyle w:val="ListParagraph"/>
              <w:numPr>
                <w:ilvl w:val="0"/>
                <w:numId w:val="15"/>
              </w:numPr>
              <w:spacing w:lineRule="auto" w:line="264"/>
              <w:jc w:val="both"/>
              <w:rPr>
                <w:rFonts w:cs="Calibri" w:cstheme="minorHAnsi"/>
                <w:sz w:val="20"/>
                <w:szCs w:val="20"/>
                <w:lang w:val="el-GR"/>
              </w:rPr>
            </w:pPr>
            <w:r>
              <w:rPr>
                <w:rFonts w:cs="Calibri" w:cstheme="minorHAnsi"/>
                <w:sz w:val="20"/>
                <w:szCs w:val="20"/>
                <w:lang w:val="el-GR"/>
              </w:rPr>
              <w:t xml:space="preserve">Εξοικείωση με εξοπλισμό φωτογραφικών παγίδων και των αρχών λειτουργίας των διατάξεων, </w:t>
            </w:r>
          </w:p>
          <w:p>
            <w:pPr>
              <w:pStyle w:val="ListParagraph"/>
              <w:numPr>
                <w:ilvl w:val="0"/>
                <w:numId w:val="15"/>
              </w:numPr>
              <w:spacing w:lineRule="auto" w:line="264"/>
              <w:jc w:val="both"/>
              <w:rPr>
                <w:rFonts w:cs="Calibri" w:cstheme="minorHAnsi"/>
                <w:sz w:val="20"/>
                <w:szCs w:val="20"/>
                <w:lang w:val="el-GR"/>
              </w:rPr>
            </w:pPr>
            <w:r>
              <w:rPr>
                <w:rFonts w:cs="Calibri" w:cstheme="minorHAnsi"/>
                <w:sz w:val="20"/>
                <w:szCs w:val="20"/>
                <w:lang w:val="el-GR"/>
              </w:rPr>
              <w:t>Επεξεργασία πραγματικών δεδομένων καταγραφής παρουσίας μεγάλων θηλαστικών. Υπολογισμός δεικτών αφθονίας θηλαστικών (RAI index) και δεικτών ποικιλότητας (π.χ.  Shannon, Simpson) ανά σταθμό δειγματοληψίας.</w:t>
            </w:r>
          </w:p>
          <w:p>
            <w:pPr>
              <w:pStyle w:val="ListParagraph"/>
              <w:numPr>
                <w:ilvl w:val="0"/>
                <w:numId w:val="15"/>
              </w:numPr>
              <w:spacing w:lineRule="auto" w:line="264"/>
              <w:jc w:val="both"/>
              <w:rPr>
                <w:rFonts w:cs="Calibri" w:cstheme="minorHAnsi"/>
                <w:sz w:val="20"/>
                <w:szCs w:val="20"/>
                <w:lang w:val="el-GR"/>
              </w:rPr>
            </w:pPr>
            <w:r>
              <w:rPr>
                <w:rFonts w:cs="Calibri" w:cstheme="minorHAnsi"/>
                <w:sz w:val="20"/>
                <w:szCs w:val="20"/>
                <w:lang w:val="el-GR"/>
              </w:rPr>
              <w:t>Δημιουργία μοντέλου πολλαπλής γραμμικής παλινδρόμησης σε περιβάλλον υπολογιστικού φύλου για την ερμηνεία των αποτελεσμάτων με βάση οικογεωγραφικές μεταβλητές ανά σταθμό.</w:t>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Τροφικές αναλύσεις</w:t>
            </w:r>
          </w:p>
          <w:p>
            <w:pPr>
              <w:pStyle w:val="ListParagraph"/>
              <w:numPr>
                <w:ilvl w:val="0"/>
                <w:numId w:val="16"/>
              </w:numPr>
              <w:spacing w:lineRule="auto" w:line="264"/>
              <w:jc w:val="both"/>
              <w:rPr>
                <w:rFonts w:cs="Calibri" w:cstheme="minorHAnsi"/>
                <w:sz w:val="20"/>
                <w:szCs w:val="20"/>
                <w:lang w:val="el-GR"/>
              </w:rPr>
            </w:pPr>
            <w:r>
              <w:rPr>
                <w:rFonts w:cs="Calibri" w:cstheme="minorHAnsi"/>
                <w:sz w:val="20"/>
                <w:szCs w:val="20"/>
                <w:lang w:val="el-GR"/>
              </w:rPr>
              <w:t>Εξοικείωση με βιολογικό υλικό (περιττώματα μεγάλων θηλαστικών)</w:t>
            </w:r>
          </w:p>
          <w:p>
            <w:pPr>
              <w:pStyle w:val="ListParagraph"/>
              <w:numPr>
                <w:ilvl w:val="0"/>
                <w:numId w:val="16"/>
              </w:numPr>
              <w:spacing w:lineRule="auto" w:line="264"/>
              <w:jc w:val="both"/>
              <w:rPr>
                <w:rFonts w:cs="Calibri" w:cstheme="minorHAnsi"/>
                <w:sz w:val="20"/>
                <w:szCs w:val="20"/>
                <w:lang w:val="el-GR"/>
              </w:rPr>
            </w:pPr>
            <w:r>
              <w:rPr>
                <w:rFonts w:cs="Calibri" w:cstheme="minorHAnsi"/>
                <w:sz w:val="20"/>
                <w:szCs w:val="20"/>
                <w:lang w:val="el-GR"/>
              </w:rPr>
              <w:t>Αναγνώριση τριχών σε επίπεδο είδους με βάση την ηλεκτρονική μικροσκοπία και την χρήση ειδικών κλείδων αναφοράς.</w:t>
            </w:r>
          </w:p>
          <w:p>
            <w:pPr>
              <w:pStyle w:val="ListParagraph"/>
              <w:numPr>
                <w:ilvl w:val="0"/>
                <w:numId w:val="16"/>
              </w:numPr>
              <w:spacing w:lineRule="auto" w:line="264"/>
              <w:jc w:val="both"/>
              <w:rPr>
                <w:rFonts w:cs="Calibri" w:cstheme="minorHAnsi"/>
                <w:sz w:val="20"/>
                <w:szCs w:val="20"/>
                <w:lang w:val="el-GR"/>
              </w:rPr>
            </w:pPr>
            <w:r>
              <w:rPr>
                <w:rFonts w:cs="Calibri" w:cstheme="minorHAnsi"/>
                <w:sz w:val="20"/>
                <w:szCs w:val="20"/>
                <w:lang w:val="el-GR"/>
              </w:rPr>
              <w:t>Ανάλυση πραγματικών δεδομένων τροφικών αναλύσεων: Υπολογισμός συχνότητας παρουσίας τροφικής πηγής (frequency of occurrence), ποσοστό του όγκου της στο σύνολο των περιττωμάτων ( % volume), δείκτες τροφικών προτιμήσεων και τροφικού εύρους (</w:t>
            </w:r>
            <w:r>
              <w:rPr>
                <w:rFonts w:cs="Calibri" w:cstheme="minorHAnsi"/>
                <w:sz w:val="20"/>
                <w:szCs w:val="20"/>
              </w:rPr>
              <w:t>Ivlev</w:t>
            </w:r>
            <w:r>
              <w:rPr>
                <w:rFonts w:cs="Calibri" w:cstheme="minorHAnsi"/>
                <w:sz w:val="20"/>
                <w:szCs w:val="20"/>
                <w:lang w:val="el-GR"/>
              </w:rPr>
              <w:t>’</w:t>
            </w:r>
            <w:r>
              <w:rPr>
                <w:rFonts w:cs="Calibri" w:cstheme="minorHAnsi"/>
                <w:sz w:val="20"/>
                <w:szCs w:val="20"/>
              </w:rPr>
              <w:t>s</w:t>
            </w:r>
            <w:r>
              <w:rPr>
                <w:rFonts w:cs="Calibri" w:cstheme="minorHAnsi"/>
                <w:sz w:val="20"/>
                <w:szCs w:val="20"/>
                <w:lang w:val="el-GR"/>
              </w:rPr>
              <w:t xml:space="preserve"> </w:t>
            </w:r>
            <w:r>
              <w:rPr>
                <w:rFonts w:cs="Calibri" w:cstheme="minorHAnsi"/>
                <w:sz w:val="20"/>
                <w:szCs w:val="20"/>
              </w:rPr>
              <w:t>index</w:t>
            </w:r>
            <w:r>
              <w:rPr>
                <w:rFonts w:cs="Calibri" w:cstheme="minorHAnsi"/>
                <w:sz w:val="20"/>
                <w:szCs w:val="20"/>
                <w:lang w:val="el-GR"/>
              </w:rPr>
              <w:t>, Diet niche-Levin’s index).</w:t>
            </w:r>
          </w:p>
          <w:p>
            <w:pPr>
              <w:pStyle w:val="Normal"/>
              <w:spacing w:lineRule="auto" w:line="264"/>
              <w:jc w:val="both"/>
              <w:rPr>
                <w:rFonts w:ascii="Calibri" w:hAnsi="Calibri" w:cs="Calibri" w:asciiTheme="minorHAnsi" w:cstheme="minorHAnsi" w:hAnsiTheme="minorHAnsi"/>
                <w:b/>
                <w:b/>
                <w:sz w:val="20"/>
                <w:szCs w:val="20"/>
                <w:lang w:val="el-GR"/>
              </w:rPr>
            </w:pPr>
            <w:r>
              <w:rPr>
                <w:rFonts w:cs="Calibri" w:ascii="Calibri" w:hAnsi="Calibri" w:asciiTheme="minorHAnsi" w:cstheme="minorHAnsi" w:hAnsiTheme="minorHAnsi"/>
                <w:b/>
                <w:sz w:val="20"/>
                <w:szCs w:val="20"/>
                <w:lang w:val="el-GR"/>
              </w:rPr>
              <w:t>ΕΚΠΟΝΗΣΗ ΕΡΓΑΣΙΑΣ</w:t>
            </w:r>
          </w:p>
          <w:p>
            <w:pPr>
              <w:pStyle w:val="Normal"/>
              <w:spacing w:lineRule="auto" w:line="264"/>
              <w:jc w:val="both"/>
              <w:rPr>
                <w:rFonts w:ascii="Calibri" w:hAnsi="Calibri" w:cs="Calibri" w:asciiTheme="minorHAnsi" w:cstheme="minorHAnsi" w:hAnsiTheme="minorHAnsi"/>
                <w:b/>
                <w:b/>
                <w:sz w:val="20"/>
                <w:szCs w:val="20"/>
                <w:lang w:val="el-GR"/>
              </w:rPr>
            </w:pPr>
            <w:r>
              <w:rPr>
                <w:rFonts w:cs="Calibri" w:cstheme="minorHAnsi" w:ascii="Calibri" w:hAnsi="Calibri"/>
                <w:b/>
                <w:sz w:val="20"/>
                <w:szCs w:val="20"/>
                <w:lang w:val="el-GR"/>
              </w:rPr>
            </w:r>
          </w:p>
          <w:p>
            <w:pPr>
              <w:pStyle w:val="Normal"/>
              <w:spacing w:lineRule="auto" w:line="264"/>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Ανάθεση εργασιών (βιβλιογραφική έρευνα και σύνθεση) σε ατομικό επίπεδο (διαφορετικό θέμα ανά φοιτητή) με βάση τις θεματικές ενότητες του μαθήματος (οικολογία και διατήρηση μεγάλων θηλαστικών)</w:t>
            </w:r>
          </w:p>
          <w:p>
            <w:pPr>
              <w:pStyle w:val="Normal"/>
              <w:spacing w:lineRule="auto" w:line="264"/>
              <w:jc w:val="both"/>
              <w:rPr>
                <w:rFonts w:ascii="Calibri" w:hAnsi="Calibri" w:cs="Calibri" w:asciiTheme="minorHAnsi" w:cstheme="minorHAnsi" w:hAnsiTheme="minorHAnsi"/>
                <w:b/>
                <w:b/>
                <w:sz w:val="20"/>
                <w:szCs w:val="20"/>
                <w:lang w:val="el-GR"/>
              </w:rPr>
            </w:pPr>
            <w:r>
              <w:rPr>
                <w:rFonts w:cs="Calibri" w:cstheme="minorHAnsi" w:ascii="Calibri" w:hAnsi="Calibri"/>
                <w:b/>
                <w:sz w:val="20"/>
                <w:szCs w:val="20"/>
                <w:lang w:val="el-GR"/>
              </w:rPr>
            </w:r>
          </w:p>
        </w:tc>
      </w:tr>
    </w:tbl>
    <w:p>
      <w:pPr>
        <w:pStyle w:val="Heading1"/>
        <w:numPr>
          <w:ilvl w:val="0"/>
          <w:numId w:val="2"/>
        </w:numPr>
        <w:rPr>
          <w:lang w:val="el-GR"/>
        </w:rPr>
      </w:pPr>
      <w:r>
        <w:rPr>
          <w:lang w:val="el-GR"/>
        </w:rPr>
        <w:t>ΔΙΔΑΚΤΙΚΕΣ ΚΑΙ ΜΑΘΗΣΙΑΚΕΣ ΜΕΘΟΔΟΙ - ΑΞΙΟΛΟΓΗΣΗ</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200"/>
              <w:rPr>
                <w:rFonts w:ascii="Calibri" w:hAnsi="Calibri"/>
                <w:iCs/>
                <w:color w:val="002060"/>
                <w:sz w:val="18"/>
                <w:lang w:val="el-GR"/>
              </w:rPr>
            </w:pPr>
            <w:r>
              <w:rPr>
                <w:rFonts w:cs="Arial" w:ascii="Calibri" w:hAnsi="Calibri"/>
                <w:sz w:val="20"/>
                <w:szCs w:val="16"/>
                <w:lang w:val="el-GR"/>
              </w:rPr>
              <w:t>Πρόσωπο με πρόσωπο</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b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Calibri" w:hAnsi="Calibri" w:cs="Arial"/>
                <w:sz w:val="20"/>
                <w:szCs w:val="16"/>
                <w:lang w:val="el-GR"/>
              </w:rPr>
            </w:pPr>
            <w:r>
              <w:rPr>
                <w:rFonts w:cs="Arial" w:ascii="Calibri" w:hAnsi="Calibri"/>
                <w:sz w:val="20"/>
                <w:szCs w:val="16"/>
                <w:lang w:val="el-GR"/>
              </w:rPr>
              <w:t xml:space="preserve">Χρήση Τ.Π.Ε.: χρήση </w:t>
            </w:r>
            <w:r>
              <w:rPr>
                <w:rFonts w:cs="Arial" w:ascii="Calibri" w:hAnsi="Calibri"/>
                <w:sz w:val="20"/>
                <w:szCs w:val="16"/>
              </w:rPr>
              <w:t>power</w:t>
            </w:r>
            <w:r>
              <w:rPr>
                <w:rFonts w:cs="Arial" w:ascii="Calibri" w:hAnsi="Calibri"/>
                <w:sz w:val="20"/>
                <w:szCs w:val="16"/>
                <w:lang w:val="el-GR"/>
              </w:rPr>
              <w:t xml:space="preserve"> </w:t>
            </w:r>
            <w:r>
              <w:rPr>
                <w:rFonts w:cs="Arial" w:ascii="Calibri" w:hAnsi="Calibri"/>
                <w:sz w:val="20"/>
                <w:szCs w:val="16"/>
              </w:rPr>
              <w:t>point</w:t>
            </w:r>
            <w:r>
              <w:rPr>
                <w:rFonts w:cs="Arial" w:ascii="Calibri" w:hAnsi="Calibri"/>
                <w:sz w:val="20"/>
                <w:szCs w:val="16"/>
                <w:lang w:val="el-GR"/>
              </w:rPr>
              <w:t xml:space="preserve"> με ενσωματωμένο οπτικοακουστικό υλικό </w:t>
            </w:r>
          </w:p>
          <w:p>
            <w:pPr>
              <w:pStyle w:val="Normal"/>
              <w:jc w:val="both"/>
              <w:rPr>
                <w:rFonts w:ascii="Calibri" w:hAnsi="Calibri" w:cs="Arial"/>
                <w:sz w:val="20"/>
                <w:szCs w:val="16"/>
                <w:lang w:val="el-GR"/>
              </w:rPr>
            </w:pPr>
            <w:r>
              <w:rPr>
                <w:rFonts w:cs="Arial" w:ascii="Calibri" w:hAnsi="Calibri"/>
                <w:sz w:val="20"/>
                <w:szCs w:val="16"/>
                <w:lang w:val="el-GR"/>
              </w:rPr>
            </w:r>
          </w:p>
          <w:p>
            <w:pPr>
              <w:pStyle w:val="Normal"/>
              <w:jc w:val="both"/>
              <w:rPr>
                <w:rFonts w:ascii="Calibri" w:hAnsi="Calibri" w:cs="Arial"/>
                <w:sz w:val="20"/>
                <w:szCs w:val="16"/>
                <w:lang w:val="el-GR"/>
              </w:rPr>
            </w:pPr>
            <w:r>
              <w:rPr>
                <w:rFonts w:cs="Arial" w:ascii="Calibri" w:hAnsi="Calibri"/>
                <w:sz w:val="20"/>
                <w:szCs w:val="16"/>
                <w:lang w:val="el-GR"/>
              </w:rPr>
              <w:t>Χρήση πρωτότυπων πηγών οπτικοακουστικού υλικού από την Ελλάδα από σχετικές έρευνες πεδίου (βίντεο, φωτογραφικό υλικό)</w:t>
            </w:r>
          </w:p>
          <w:p>
            <w:pPr>
              <w:pStyle w:val="Normal"/>
              <w:jc w:val="both"/>
              <w:rPr>
                <w:rFonts w:ascii="Calibri" w:hAnsi="Calibri" w:cs="Arial"/>
                <w:sz w:val="20"/>
                <w:szCs w:val="16"/>
                <w:lang w:val="el-GR"/>
              </w:rPr>
            </w:pPr>
            <w:r>
              <w:rPr>
                <w:rFonts w:cs="Arial" w:ascii="Calibri" w:hAnsi="Calibri"/>
                <w:sz w:val="20"/>
                <w:szCs w:val="16"/>
                <w:lang w:val="el-GR"/>
              </w:rPr>
            </w:r>
          </w:p>
          <w:p>
            <w:pPr>
              <w:pStyle w:val="Normal"/>
              <w:jc w:val="both"/>
              <w:rPr>
                <w:rFonts w:ascii="Calibri" w:hAnsi="Calibri" w:cs="Arial"/>
                <w:sz w:val="20"/>
                <w:szCs w:val="16"/>
                <w:lang w:val="el-GR"/>
              </w:rPr>
            </w:pPr>
            <w:bookmarkStart w:id="0" w:name="_GoBack"/>
            <w:bookmarkEnd w:id="0"/>
            <w:r>
              <w:rPr>
                <w:rFonts w:cs="Arial" w:ascii="Calibri" w:hAnsi="Calibri"/>
                <w:sz w:val="20"/>
                <w:szCs w:val="16"/>
                <w:lang w:val="el-GR"/>
              </w:rPr>
              <w:t xml:space="preserve">Χρήση Τ.Π.Ε. στην </w:t>
            </w:r>
            <w:r>
              <w:rPr>
                <w:rFonts w:cs="Arial" w:ascii="Calibri" w:hAnsi="Calibri"/>
                <w:b/>
                <w:sz w:val="20"/>
                <w:szCs w:val="16"/>
                <w:lang w:val="el-GR"/>
              </w:rPr>
              <w:t>εργαστηριακή εκπαίδευση:</w:t>
            </w:r>
            <w:r>
              <w:rPr>
                <w:rFonts w:cs="Arial" w:ascii="Calibri" w:hAnsi="Calibri"/>
                <w:sz w:val="20"/>
                <w:szCs w:val="16"/>
                <w:lang w:val="el-GR"/>
              </w:rPr>
              <w:t xml:space="preserve"> </w:t>
            </w:r>
          </w:p>
          <w:p>
            <w:pPr>
              <w:pStyle w:val="Normal"/>
              <w:jc w:val="both"/>
              <w:rPr>
                <w:rFonts w:ascii="Calibri" w:hAnsi="Calibri" w:cs="Arial"/>
                <w:sz w:val="20"/>
                <w:szCs w:val="16"/>
                <w:lang w:val="el-GR"/>
              </w:rPr>
            </w:pPr>
            <w:r>
              <w:rPr>
                <w:rFonts w:cs="Arial" w:ascii="Calibri" w:hAnsi="Calibri"/>
                <w:sz w:val="20"/>
                <w:szCs w:val="16"/>
                <w:lang w:val="el-GR"/>
              </w:rPr>
              <w:t xml:space="preserve">χρήση </w:t>
            </w:r>
            <w:r>
              <w:rPr>
                <w:rFonts w:cs="Arial" w:ascii="Calibri" w:hAnsi="Calibri"/>
                <w:sz w:val="20"/>
                <w:szCs w:val="16"/>
              </w:rPr>
              <w:t>xls</w:t>
            </w:r>
            <w:r>
              <w:rPr>
                <w:rFonts w:cs="Arial" w:ascii="Calibri" w:hAnsi="Calibri"/>
                <w:sz w:val="20"/>
                <w:szCs w:val="16"/>
                <w:lang w:val="el-GR"/>
              </w:rPr>
              <w:t xml:space="preserve">, </w:t>
            </w:r>
            <w:r>
              <w:rPr>
                <w:rFonts w:cs="Arial" w:ascii="Calibri" w:hAnsi="Calibri"/>
                <w:sz w:val="20"/>
                <w:szCs w:val="16"/>
              </w:rPr>
              <w:t>power</w:t>
            </w:r>
            <w:r>
              <w:rPr>
                <w:rFonts w:cs="Arial" w:ascii="Calibri" w:hAnsi="Calibri"/>
                <w:sz w:val="20"/>
                <w:szCs w:val="16"/>
                <w:lang w:val="el-GR"/>
              </w:rPr>
              <w:t xml:space="preserve"> </w:t>
            </w:r>
            <w:r>
              <w:rPr>
                <w:rFonts w:cs="Arial" w:ascii="Calibri" w:hAnsi="Calibri"/>
                <w:sz w:val="20"/>
                <w:szCs w:val="16"/>
              </w:rPr>
              <w:t>point</w:t>
            </w:r>
            <w:r>
              <w:rPr>
                <w:rFonts w:cs="Arial" w:ascii="Calibri" w:hAnsi="Calibri"/>
                <w:sz w:val="20"/>
                <w:szCs w:val="16"/>
                <w:lang w:val="el-GR"/>
              </w:rPr>
              <w:t xml:space="preserve"> και ελεύθερων λογισμικών στατιστικής επεξεργασίας δεδομένων (</w:t>
            </w:r>
            <w:r>
              <w:rPr>
                <w:rFonts w:cs="Arial" w:ascii="Calibri" w:hAnsi="Calibri"/>
                <w:sz w:val="20"/>
                <w:szCs w:val="16"/>
              </w:rPr>
              <w:t>MAXENT</w:t>
            </w:r>
            <w:r>
              <w:rPr>
                <w:rFonts w:cs="Arial" w:ascii="Calibri" w:hAnsi="Calibri"/>
                <w:sz w:val="20"/>
                <w:szCs w:val="16"/>
                <w:lang w:val="el-GR"/>
              </w:rPr>
              <w:t xml:space="preserve">, </w:t>
            </w:r>
            <w:r>
              <w:rPr>
                <w:rFonts w:cs="Arial" w:ascii="Calibri" w:hAnsi="Calibri"/>
                <w:sz w:val="20"/>
                <w:szCs w:val="16"/>
              </w:rPr>
              <w:t>QGIS</w:t>
            </w:r>
            <w:r>
              <w:rPr>
                <w:rFonts w:cs="Arial" w:ascii="Calibri" w:hAnsi="Calibri"/>
                <w:sz w:val="20"/>
                <w:szCs w:val="16"/>
                <w:lang w:val="el-GR"/>
              </w:rPr>
              <w:t>).</w:t>
            </w:r>
          </w:p>
          <w:p>
            <w:pPr>
              <w:pStyle w:val="Normal"/>
              <w:jc w:val="both"/>
              <w:rPr>
                <w:rFonts w:ascii="Calibri" w:hAnsi="Calibri" w:cs="Arial"/>
                <w:sz w:val="20"/>
                <w:szCs w:val="16"/>
                <w:lang w:val="el-GR"/>
              </w:rPr>
            </w:pPr>
            <w:r>
              <w:rPr>
                <w:rFonts w:cs="Arial" w:ascii="Calibri" w:hAnsi="Calibri"/>
                <w:sz w:val="20"/>
                <w:szCs w:val="16"/>
                <w:lang w:val="el-GR"/>
              </w:rPr>
            </w:r>
          </w:p>
          <w:p>
            <w:pPr>
              <w:pStyle w:val="Normal"/>
              <w:jc w:val="both"/>
              <w:rPr>
                <w:rFonts w:ascii="Calibri" w:hAnsi="Calibri" w:cs="Arial"/>
                <w:sz w:val="20"/>
                <w:szCs w:val="16"/>
                <w:lang w:val="el-GR"/>
              </w:rPr>
            </w:pPr>
            <w:r>
              <w:rPr>
                <w:rFonts w:cs="Arial" w:ascii="Calibri" w:hAnsi="Calibri"/>
                <w:sz w:val="20"/>
                <w:szCs w:val="16"/>
                <w:lang w:val="el-GR"/>
              </w:rPr>
              <w:t xml:space="preserve">Χρήση Τ.Π.Ε. για την </w:t>
            </w:r>
            <w:r>
              <w:rPr>
                <w:rFonts w:cs="Arial" w:ascii="Calibri" w:hAnsi="Calibri"/>
                <w:b/>
                <w:sz w:val="20"/>
                <w:szCs w:val="16"/>
                <w:lang w:val="el-GR"/>
              </w:rPr>
              <w:t>επικοινωνία με φοιτητές</w:t>
            </w:r>
            <w:r>
              <w:rPr>
                <w:rFonts w:cs="Arial" w:ascii="Calibri" w:hAnsi="Calibri"/>
                <w:sz w:val="20"/>
                <w:szCs w:val="16"/>
                <w:lang w:val="el-GR"/>
              </w:rPr>
              <w:t xml:space="preserve">: </w:t>
            </w:r>
          </w:p>
          <w:p>
            <w:pPr>
              <w:pStyle w:val="ListParagraph"/>
              <w:numPr>
                <w:ilvl w:val="0"/>
                <w:numId w:val="3"/>
              </w:numPr>
              <w:jc w:val="both"/>
              <w:rPr>
                <w:rFonts w:ascii="Calibri" w:hAnsi="Calibri" w:cs="Arial"/>
                <w:sz w:val="20"/>
                <w:szCs w:val="16"/>
                <w:lang w:val="el-GR"/>
              </w:rPr>
            </w:pPr>
            <w:r>
              <w:rPr>
                <w:rFonts w:cs="Arial"/>
                <w:sz w:val="20"/>
                <w:szCs w:val="16"/>
                <w:lang w:val="el-GR"/>
              </w:rPr>
              <w:t xml:space="preserve">Επικοινωνία μέσω πλατφόρμας </w:t>
            </w:r>
            <w:r>
              <w:rPr>
                <w:rFonts w:cs="Arial"/>
                <w:sz w:val="20"/>
                <w:szCs w:val="16"/>
              </w:rPr>
              <w:t>e-course</w:t>
            </w:r>
          </w:p>
          <w:p>
            <w:pPr>
              <w:pStyle w:val="ListParagraph"/>
              <w:numPr>
                <w:ilvl w:val="0"/>
                <w:numId w:val="3"/>
              </w:numPr>
              <w:jc w:val="both"/>
              <w:rPr>
                <w:rFonts w:ascii="Calibri" w:hAnsi="Calibri" w:cs="Arial"/>
                <w:sz w:val="20"/>
                <w:szCs w:val="16"/>
                <w:lang w:val="el-GR"/>
              </w:rPr>
            </w:pPr>
            <w:r>
              <w:rPr>
                <w:rFonts w:cs="Arial"/>
                <w:sz w:val="20"/>
                <w:szCs w:val="16"/>
                <w:lang w:val="el-GR"/>
              </w:rPr>
              <w:t>Ανάρτηση διαλέξεων, ερωτήσεων, ύλης, και πηγών για κάθε διάλεξη.</w:t>
            </w:r>
          </w:p>
          <w:p>
            <w:pPr>
              <w:pStyle w:val="ListParagraph"/>
              <w:numPr>
                <w:ilvl w:val="0"/>
                <w:numId w:val="3"/>
              </w:numPr>
              <w:jc w:val="both"/>
              <w:rPr>
                <w:rFonts w:ascii="Calibri" w:hAnsi="Calibri" w:cs="Arial"/>
                <w:sz w:val="20"/>
                <w:szCs w:val="16"/>
                <w:lang w:val="el-GR"/>
              </w:rPr>
            </w:pPr>
            <w:r>
              <w:rPr>
                <w:rFonts w:cs="Arial"/>
                <w:sz w:val="20"/>
                <w:szCs w:val="16"/>
                <w:lang w:val="el-GR"/>
              </w:rPr>
              <w:t xml:space="preserve">Εργαστήριο: ανάρτηση εργαστηριακού φυλλαδίου, βάσεων δεδομένων, λογισμικών </w:t>
            </w:r>
          </w:p>
          <w:p>
            <w:pPr>
              <w:pStyle w:val="ListParagraph"/>
              <w:numPr>
                <w:ilvl w:val="0"/>
                <w:numId w:val="3"/>
              </w:numPr>
              <w:jc w:val="both"/>
              <w:rPr>
                <w:rFonts w:ascii="Calibri" w:hAnsi="Calibri" w:cs="Arial"/>
                <w:sz w:val="20"/>
                <w:szCs w:val="16"/>
                <w:lang w:val="el-GR"/>
              </w:rPr>
            </w:pPr>
            <w:r>
              <w:rPr>
                <w:rFonts w:cs="Arial"/>
                <w:sz w:val="20"/>
                <w:szCs w:val="16"/>
                <w:lang w:val="el-GR"/>
              </w:rPr>
              <w:t>Ανάθεση εργασιών: ανάρτηση οδηγιών συγγραφής εργασιών.</w:t>
            </w:r>
          </w:p>
          <w:p>
            <w:pPr>
              <w:pStyle w:val="ListParagraph"/>
              <w:numPr>
                <w:ilvl w:val="0"/>
                <w:numId w:val="3"/>
              </w:numPr>
              <w:spacing w:before="0" w:after="200"/>
              <w:contextualSpacing/>
              <w:jc w:val="both"/>
              <w:rPr>
                <w:rFonts w:ascii="Calibri" w:hAnsi="Calibri" w:cs="Arial"/>
                <w:sz w:val="20"/>
                <w:szCs w:val="16"/>
                <w:lang w:val="el-GR"/>
              </w:rPr>
            </w:pPr>
            <w:r>
              <w:rPr>
                <w:rFonts w:cs="Arial"/>
                <w:sz w:val="20"/>
                <w:szCs w:val="16"/>
                <w:lang w:val="el-GR"/>
              </w:rPr>
              <w:t>Δυνατότητα επικοινωνίας σε προσωποποιημένο επίπεδο για επίλυση αποριών (</w:t>
            </w:r>
            <w:r>
              <w:rPr>
                <w:rFonts w:cs="Arial"/>
                <w:sz w:val="20"/>
                <w:szCs w:val="16"/>
              </w:rPr>
              <w:t>e</w:t>
            </w:r>
            <w:r>
              <w:rPr>
                <w:rFonts w:cs="Arial"/>
                <w:sz w:val="20"/>
                <w:szCs w:val="16"/>
                <w:lang w:val="el-GR"/>
              </w:rPr>
              <w:t>-</w:t>
            </w:r>
            <w:r>
              <w:rPr>
                <w:rFonts w:cs="Arial"/>
                <w:sz w:val="20"/>
                <w:szCs w:val="16"/>
              </w:rPr>
              <w:t>mail</w:t>
            </w:r>
            <w:r>
              <w:rPr>
                <w:rFonts w:cs="Arial"/>
                <w:sz w:val="20"/>
                <w:szCs w:val="16"/>
                <w:lang w:val="el-GR"/>
              </w:rPr>
              <w:t xml:space="preserve">, προσωπικά μηνύματα μέσω </w:t>
            </w:r>
            <w:r>
              <w:rPr>
                <w:rFonts w:cs="Arial"/>
                <w:sz w:val="20"/>
                <w:szCs w:val="16"/>
              </w:rPr>
              <w:t>e</w:t>
            </w:r>
            <w:r>
              <w:rPr>
                <w:rFonts w:cs="Arial"/>
                <w:sz w:val="20"/>
                <w:szCs w:val="16"/>
                <w:lang w:val="el-GR"/>
              </w:rPr>
              <w:t>-</w:t>
            </w:r>
            <w:r>
              <w:rPr>
                <w:rFonts w:cs="Arial"/>
                <w:sz w:val="20"/>
                <w:szCs w:val="16"/>
              </w:rPr>
              <w:t>course</w:t>
            </w:r>
            <w:r>
              <w:rPr>
                <w:rFonts w:cs="Arial"/>
                <w:sz w:val="20"/>
                <w:szCs w:val="16"/>
                <w:lang w:val="el-GR"/>
              </w:rPr>
              <w:t>)</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p>
            <w:pPr>
              <w:pStyle w:val="Normal"/>
              <w:jc w:val="both"/>
              <w:rPr>
                <w:rFonts w:ascii="Calibri" w:hAnsi="Calibri" w:cs="Arial"/>
                <w:i/>
                <w:i/>
                <w:sz w:val="16"/>
                <w:szCs w:val="16"/>
                <w:lang w:val="el-GR"/>
              </w:rPr>
            </w:pPr>
            <w:r>
              <w:rPr>
                <w:rFonts w:cs="Arial" w:ascii="Calibri" w:hAnsi="Calibri"/>
                <w:i/>
                <w:sz w:val="16"/>
                <w:szCs w:val="16"/>
                <w:lang w:val="el-GR"/>
              </w:rP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tbl>
            <w:tblPr>
              <w:tblW w:w="493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libri" w:hAnsi="Calibri" w:asciiTheme="minorHAnsi" w:hAnsiTheme="minorHAnsi"/>
                      <w:b/>
                      <w:b/>
                      <w:i/>
                      <w:i/>
                      <w:sz w:val="20"/>
                      <w:szCs w:val="20"/>
                    </w:rPr>
                  </w:pPr>
                  <w:r>
                    <w:rPr>
                      <w:rFonts w:ascii="Calibri" w:hAnsi="Calibri" w:asciiTheme="minorHAnsi" w:hAnsiTheme="minorHAnsi"/>
                      <w:b/>
                      <w:i/>
                      <w:sz w:val="20"/>
                      <w:szCs w:val="20"/>
                    </w:rPr>
                    <w:t>Δραστηριότητα</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libri" w:hAnsi="Calibri" w:asciiTheme="minorHAnsi" w:hAnsiTheme="minorHAnsi"/>
                      <w:b/>
                      <w:b/>
                      <w:i/>
                      <w:i/>
                      <w:sz w:val="20"/>
                      <w:szCs w:val="20"/>
                    </w:rPr>
                  </w:pPr>
                  <w:r>
                    <w:rPr>
                      <w:rFonts w:ascii="Calibri" w:hAnsi="Calibri" w:asciiTheme="minorHAnsi" w:hAnsiTheme="minorHAnsi"/>
                      <w:b/>
                      <w:i/>
                      <w:sz w:val="20"/>
                      <w:szCs w:val="20"/>
                    </w:rPr>
                    <w:t>Φόρτος Εργασίας Εξαμήνου</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2060"/>
                      <w:sz w:val="20"/>
                      <w:szCs w:val="20"/>
                      <w:lang w:val="el-GR"/>
                    </w:rPr>
                  </w:pPr>
                  <w:r>
                    <w:rPr>
                      <w:rFonts w:ascii="Calibri" w:hAnsi="Calibri" w:asciiTheme="minorHAnsi" w:hAnsiTheme="minorHAnsi"/>
                      <w:sz w:val="20"/>
                      <w:szCs w:val="20"/>
                      <w:lang w:val="el-GR"/>
                    </w:rPr>
                    <w:t>Διαλέξεις</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30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2060"/>
                      <w:sz w:val="20"/>
                      <w:szCs w:val="20"/>
                      <w:lang w:val="el-GR"/>
                    </w:rPr>
                  </w:pPr>
                  <w:r>
                    <w:rPr>
                      <w:rFonts w:ascii="Calibri" w:hAnsi="Calibri" w:asciiTheme="minorHAnsi" w:hAnsiTheme="minorHAnsi"/>
                      <w:sz w:val="20"/>
                      <w:szCs w:val="20"/>
                      <w:lang w:val="el-GR"/>
                    </w:rPr>
                    <w:t>Εργαστηριακή Άσκηση</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14</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0000" w:themeColor="text1"/>
                      <w:sz w:val="20"/>
                      <w:szCs w:val="20"/>
                      <w:lang w:val="el-GR"/>
                    </w:rPr>
                  </w:pPr>
                  <w:r>
                    <w:rPr>
                      <w:rFonts w:ascii="Calibri" w:hAnsi="Calibri" w:asciiTheme="minorHAnsi" w:hAnsiTheme="minorHAnsi"/>
                      <w:iCs/>
                      <w:color w:val="000000" w:themeColor="text1"/>
                      <w:sz w:val="20"/>
                      <w:szCs w:val="20"/>
                      <w:lang w:val="el-GR"/>
                    </w:rPr>
                    <w:t xml:space="preserve">Διαδραστική διδασκαλία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20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iCs/>
                      <w:color w:val="002060"/>
                      <w:sz w:val="20"/>
                      <w:szCs w:val="20"/>
                      <w:lang w:val="el-GR"/>
                    </w:rPr>
                  </w:pPr>
                  <w:r>
                    <w:rPr>
                      <w:rFonts w:ascii="Calibri" w:hAnsi="Calibri" w:asciiTheme="minorHAnsi" w:hAnsiTheme="minorHAnsi"/>
                      <w:sz w:val="20"/>
                      <w:szCs w:val="20"/>
                      <w:lang w:val="el-GR"/>
                    </w:rPr>
                    <w:t>Εκπόνηση και παρουσίαση εργασίας</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50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0000" w:themeColor="text1"/>
                      <w:sz w:val="20"/>
                      <w:szCs w:val="20"/>
                      <w:lang w:val="el-GR"/>
                    </w:rPr>
                  </w:pPr>
                  <w:r>
                    <w:rPr>
                      <w:rFonts w:asciiTheme="minorHAnsi" w:hAnsiTheme="minorHAnsi" w:ascii="Calibri" w:hAnsi="Calibri"/>
                      <w:iCs/>
                      <w:color w:val="000000" w:themeColor="text1"/>
                      <w:sz w:val="20"/>
                      <w:szCs w:val="20"/>
                      <w:lang w:val="el-GR"/>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Theme="minorHAnsi" w:hAnsiTheme="minorHAnsi" w:ascii="Calibri" w:hAnsi="Calibri"/>
                      <w:color w:val="000000" w:themeColor="text1"/>
                      <w:sz w:val="20"/>
                      <w:szCs w:val="20"/>
                      <w:lang w:val="el-GR"/>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iCs/>
                      <w:color w:val="002060"/>
                      <w:sz w:val="20"/>
                      <w:szCs w:val="20"/>
                      <w:lang w:val="el-GR"/>
                    </w:rPr>
                  </w:pPr>
                  <w:r>
                    <w:rPr>
                      <w:iCs/>
                      <w:color w:val="002060"/>
                      <w:sz w:val="20"/>
                      <w:szCs w:val="20"/>
                      <w:lang w:val="el-GR"/>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Theme="minorHAnsi" w:hAnsiTheme="minorHAnsi" w:ascii="Calibri" w:hAnsi="Calibri"/>
                      <w:color w:val="000000" w:themeColor="text1"/>
                      <w:sz w:val="20"/>
                      <w:szCs w:val="20"/>
                      <w:lang w:val="el-GR"/>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b/>
                      <w:b/>
                      <w:iCs/>
                      <w:color w:val="000000" w:themeColor="text1"/>
                      <w:sz w:val="20"/>
                      <w:szCs w:val="20"/>
                      <w:lang w:val="el-GR"/>
                    </w:rPr>
                  </w:pPr>
                  <w:r>
                    <w:rPr>
                      <w:rFonts w:ascii="Calibri" w:hAnsi="Calibri" w:asciiTheme="minorHAnsi" w:hAnsiTheme="minorHAnsi"/>
                      <w:b/>
                      <w:iCs/>
                      <w:color w:val="000000" w:themeColor="text1"/>
                      <w:sz w:val="20"/>
                      <w:szCs w:val="20"/>
                      <w:lang w:val="el-GR"/>
                    </w:rPr>
                    <w:t>Σύνολο</w:t>
                  </w:r>
                  <w:r>
                    <w:rPr>
                      <w:rFonts w:ascii="Calibri" w:hAnsi="Calibri" w:asciiTheme="minorHAnsi" w:hAnsiTheme="minorHAnsi"/>
                      <w:b/>
                      <w:iCs/>
                      <w:color w:val="000000" w:themeColor="text1"/>
                      <w:sz w:val="20"/>
                      <w:szCs w:val="20"/>
                    </w:rPr>
                    <w:t xml:space="preserve"> </w:t>
                  </w:r>
                  <w:r>
                    <w:rPr>
                      <w:rFonts w:ascii="Calibri" w:hAnsi="Calibri" w:asciiTheme="minorHAnsi" w:hAnsiTheme="minorHAnsi"/>
                      <w:b/>
                      <w:iCs/>
                      <w:color w:val="000000" w:themeColor="text1"/>
                      <w:sz w:val="20"/>
                      <w:szCs w:val="20"/>
                      <w:lang w:val="el-GR"/>
                    </w:rPr>
                    <w:t>Μαθήματος</w:t>
                  </w:r>
                  <w:r>
                    <w:rPr>
                      <w:rFonts w:ascii="Calibri" w:hAnsi="Calibri" w:asciiTheme="minorHAnsi" w:hAnsiTheme="minorHAnsi"/>
                      <w:b/>
                      <w:iCs/>
                      <w:color w:val="000000" w:themeColor="text1"/>
                      <w:sz w:val="20"/>
                      <w:szCs w:val="20"/>
                    </w:rPr>
                    <w:t xml:space="preserve">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asciiTheme="minorHAnsi" w:hAnsiTheme="minorHAnsi"/>
                      <w:b/>
                      <w:b/>
                      <w:color w:val="000000" w:themeColor="text1"/>
                      <w:sz w:val="20"/>
                      <w:szCs w:val="20"/>
                      <w:lang w:val="el-GR"/>
                    </w:rPr>
                  </w:pPr>
                  <w:r>
                    <w:rPr>
                      <w:rFonts w:ascii="Calibri" w:hAnsi="Calibri" w:asciiTheme="minorHAnsi" w:hAnsiTheme="minorHAnsi"/>
                      <w:b/>
                      <w:color w:val="000000" w:themeColor="text1"/>
                      <w:sz w:val="20"/>
                      <w:szCs w:val="20"/>
                      <w:lang w:val="el-GR"/>
                    </w:rPr>
                    <w:t>114</w:t>
                  </w:r>
                </w:p>
              </w:tc>
            </w:tr>
            <w:tr>
              <w:trPr/>
              <w:tc>
                <w:tcPr>
                  <w:tcW w:w="2467" w:type="dxa"/>
                  <w:tcBorders>
                    <w:top w:val="single" w:sz="4" w:space="0" w:color="00000A"/>
                  </w:tcBorders>
                  <w:shd w:fill="auto" w:val="clear"/>
                </w:tcPr>
                <w:p>
                  <w:pPr>
                    <w:pStyle w:val="Normal"/>
                    <w:rPr>
                      <w:rFonts w:ascii="Calibri" w:hAnsi="Calibri" w:asciiTheme="minorHAnsi" w:hAnsiTheme="minorHAnsi"/>
                      <w:b/>
                      <w:b/>
                      <w:iCs/>
                      <w:color w:val="000000" w:themeColor="text1"/>
                      <w:sz w:val="20"/>
                      <w:szCs w:val="20"/>
                      <w:lang w:val="el-GR"/>
                    </w:rPr>
                  </w:pPr>
                  <w:r>
                    <w:rPr>
                      <w:rFonts w:asciiTheme="minorHAnsi" w:hAnsiTheme="minorHAnsi" w:ascii="Calibri" w:hAnsi="Calibri"/>
                      <w:b/>
                      <w:iCs/>
                      <w:color w:val="000000" w:themeColor="text1"/>
                      <w:sz w:val="20"/>
                      <w:szCs w:val="20"/>
                      <w:lang w:val="el-GR"/>
                    </w:rPr>
                  </w:r>
                </w:p>
              </w:tc>
              <w:tc>
                <w:tcPr>
                  <w:tcW w:w="2467" w:type="dxa"/>
                  <w:tcBorders>
                    <w:top w:val="single" w:sz="4" w:space="0" w:color="00000A"/>
                  </w:tcBorders>
                  <w:shd w:fill="auto" w:val="clear"/>
                  <w:vAlign w:val="center"/>
                </w:tcPr>
                <w:p>
                  <w:pPr>
                    <w:pStyle w:val="Normal"/>
                    <w:jc w:val="center"/>
                    <w:rPr>
                      <w:rFonts w:ascii="Calibri" w:hAnsi="Calibri" w:asciiTheme="minorHAnsi" w:hAnsiTheme="minorHAnsi"/>
                      <w:b/>
                      <w:b/>
                      <w:color w:val="000000" w:themeColor="text1"/>
                      <w:sz w:val="20"/>
                      <w:szCs w:val="20"/>
                      <w:lang w:val="el-GR"/>
                    </w:rPr>
                  </w:pPr>
                  <w:r>
                    <w:rPr>
                      <w:rFonts w:asciiTheme="minorHAnsi" w:hAnsiTheme="minorHAnsi" w:ascii="Calibri" w:hAnsi="Calibri"/>
                      <w:b/>
                      <w:color w:val="000000" w:themeColor="text1"/>
                      <w:sz w:val="20"/>
                      <w:szCs w:val="20"/>
                      <w:lang w:val="el-GR"/>
                    </w:rPr>
                  </w:r>
                </w:p>
              </w:tc>
            </w:tr>
          </w:tbl>
          <w:p>
            <w:pPr>
              <w:pStyle w:val="Normal"/>
              <w:rPr>
                <w:sz w:val="20"/>
                <w:szCs w:val="20"/>
              </w:rPr>
            </w:pPr>
            <w:r>
              <w:rPr>
                <w:sz w:val="20"/>
                <w:szCs w:val="20"/>
              </w:rPr>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002060"/>
                <w:sz w:val="20"/>
                <w:szCs w:val="20"/>
                <w:lang w:val="el-GR"/>
              </w:rPr>
            </w:pPr>
            <w:r>
              <w:rPr>
                <w:color w:val="002060"/>
                <w:sz w:val="20"/>
                <w:szCs w:val="20"/>
                <w:lang w:val="el-GR"/>
              </w:rPr>
            </w:r>
          </w:p>
          <w:p>
            <w:pPr>
              <w:pStyle w:val="Normal"/>
              <w:rPr>
                <w:rFonts w:ascii="Calibri" w:hAnsi="Calibri" w:asciiTheme="minorHAnsi" w:hAnsiTheme="minorHAnsi"/>
                <w:color w:val="000000" w:themeColor="text1"/>
                <w:sz w:val="20"/>
                <w:szCs w:val="20"/>
                <w:lang w:val="el-GR"/>
              </w:rPr>
            </w:pPr>
            <w:r>
              <w:rPr>
                <w:rFonts w:ascii="Calibri" w:hAnsi="Calibri" w:asciiTheme="minorHAnsi" w:hAnsiTheme="minorHAnsi"/>
                <w:b/>
                <w:color w:val="000000" w:themeColor="text1"/>
                <w:sz w:val="20"/>
                <w:szCs w:val="20"/>
                <w:lang w:val="el-GR"/>
              </w:rPr>
              <w:t xml:space="preserve">Ενημέρωση φοιτητών: </w:t>
            </w:r>
            <w:r>
              <w:rPr>
                <w:rFonts w:ascii="Calibri" w:hAnsi="Calibri" w:asciiTheme="minorHAnsi" w:hAnsiTheme="minorHAnsi"/>
                <w:color w:val="000000" w:themeColor="text1"/>
                <w:sz w:val="20"/>
                <w:szCs w:val="20"/>
                <w:lang w:val="el-GR"/>
              </w:rPr>
              <w:t xml:space="preserve">Ενημέρωση επί της διαδικασίας και των κριτηρίων αξιολόγησης κατά τη διάρκεια των διαλέξεων . </w:t>
            </w:r>
          </w:p>
          <w:p>
            <w:pPr>
              <w:pStyle w:val="Normal"/>
              <w:rPr>
                <w:rFonts w:ascii="Calibri" w:hAnsi="Calibri" w:asciiTheme="minorHAnsi" w:hAnsiTheme="minorHAnsi"/>
                <w:color w:val="000000" w:themeColor="text1"/>
                <w:sz w:val="20"/>
                <w:szCs w:val="20"/>
                <w:lang w:val="el-GR"/>
              </w:rPr>
            </w:pPr>
            <w:r>
              <w:rPr>
                <w:rFonts w:ascii="Calibri" w:hAnsi="Calibri" w:asciiTheme="minorHAnsi" w:hAnsiTheme="minorHAnsi"/>
                <w:b/>
                <w:color w:val="000000" w:themeColor="text1"/>
                <w:sz w:val="20"/>
                <w:szCs w:val="20"/>
                <w:lang w:val="el-GR"/>
              </w:rPr>
              <w:t>Α. Με βάση της εκπόνηση ειδικής θεματικής εργασίας</w:t>
            </w:r>
            <w:r>
              <w:rPr>
                <w:rFonts w:ascii="Calibri" w:hAnsi="Calibri" w:asciiTheme="minorHAnsi" w:hAnsiTheme="minorHAnsi"/>
                <w:color w:val="000000" w:themeColor="text1"/>
                <w:sz w:val="20"/>
                <w:szCs w:val="20"/>
                <w:lang w:val="el-GR"/>
              </w:rPr>
              <w:t xml:space="preserve"> σε ατομικό επίπεδο – δυνατότητα επιλογής από λίστα διαθέσιμων εργασιών.- </w:t>
            </w:r>
            <w:r>
              <w:rPr>
                <w:rFonts w:ascii="Calibri" w:hAnsi="Calibri" w:asciiTheme="minorHAnsi" w:hAnsiTheme="minorHAnsi"/>
                <w:b/>
                <w:color w:val="000000" w:themeColor="text1"/>
                <w:sz w:val="20"/>
                <w:szCs w:val="20"/>
                <w:lang w:val="el-GR"/>
              </w:rPr>
              <w:t>60% της βαθμολογίας</w:t>
            </w:r>
          </w:p>
          <w:p>
            <w:pPr>
              <w:pStyle w:val="Normal"/>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 xml:space="preserve">Αξιολογούνται ισόποσα : </w:t>
            </w:r>
          </w:p>
          <w:p>
            <w:pPr>
              <w:pStyle w:val="ListParagraph"/>
              <w:numPr>
                <w:ilvl w:val="0"/>
                <w:numId w:val="17"/>
              </w:numPr>
              <w:ind w:left="380" w:hanging="284"/>
              <w:rPr>
                <w:color w:val="000000" w:themeColor="text1"/>
                <w:sz w:val="20"/>
                <w:szCs w:val="20"/>
                <w:lang w:val="el-GR"/>
              </w:rPr>
            </w:pPr>
            <w:r>
              <w:rPr>
                <w:color w:val="000000" w:themeColor="text1"/>
                <w:sz w:val="20"/>
                <w:szCs w:val="20"/>
                <w:lang w:val="el-GR"/>
              </w:rPr>
              <w:t>Ο Βαθμός κατανόησης του θέματος και των κύριων ζητημάτων που πραγματεύεται</w:t>
            </w:r>
          </w:p>
          <w:p>
            <w:pPr>
              <w:pStyle w:val="ListParagraph"/>
              <w:numPr>
                <w:ilvl w:val="0"/>
                <w:numId w:val="17"/>
              </w:numPr>
              <w:ind w:left="380" w:hanging="284"/>
              <w:rPr>
                <w:color w:val="000000" w:themeColor="text1"/>
                <w:sz w:val="20"/>
                <w:szCs w:val="20"/>
                <w:lang w:val="el-GR"/>
              </w:rPr>
            </w:pPr>
            <w:r>
              <w:rPr>
                <w:color w:val="000000" w:themeColor="text1"/>
                <w:sz w:val="20"/>
                <w:szCs w:val="20"/>
                <w:lang w:val="el-GR"/>
              </w:rPr>
              <w:t>Η διατύπωση των βασικών εννοιών που σχετίζονται με το θέμα της εργασίας</w:t>
            </w:r>
          </w:p>
          <w:p>
            <w:pPr>
              <w:pStyle w:val="ListParagraph"/>
              <w:numPr>
                <w:ilvl w:val="0"/>
                <w:numId w:val="17"/>
              </w:numPr>
              <w:ind w:left="380" w:hanging="284"/>
              <w:rPr>
                <w:color w:val="000000" w:themeColor="text1"/>
                <w:sz w:val="20"/>
                <w:szCs w:val="20"/>
                <w:lang w:val="el-GR"/>
              </w:rPr>
            </w:pPr>
            <w:r>
              <w:rPr>
                <w:color w:val="000000" w:themeColor="text1"/>
                <w:sz w:val="20"/>
                <w:szCs w:val="20"/>
                <w:lang w:val="el-GR"/>
              </w:rPr>
              <w:t>Η επιλογή και χρήση των βιβλιογραφικών αναφορών (καταλληλότητα, τύπος)</w:t>
            </w:r>
          </w:p>
          <w:p>
            <w:pPr>
              <w:pStyle w:val="ListParagraph"/>
              <w:numPr>
                <w:ilvl w:val="0"/>
                <w:numId w:val="17"/>
              </w:numPr>
              <w:ind w:left="380" w:hanging="284"/>
              <w:rPr>
                <w:color w:val="000000" w:themeColor="text1"/>
                <w:sz w:val="20"/>
                <w:szCs w:val="20"/>
                <w:lang w:val="el-GR"/>
              </w:rPr>
            </w:pPr>
            <w:r>
              <w:rPr>
                <w:color w:val="000000" w:themeColor="text1"/>
                <w:sz w:val="20"/>
                <w:szCs w:val="20"/>
                <w:lang w:val="el-GR"/>
              </w:rPr>
              <w:t>Ο βαθμός ερμηνείας και σύγκρισης της πληροφορίας που παρέχεται από τις βιβλιογραφικές αναφορές</w:t>
            </w:r>
          </w:p>
          <w:p>
            <w:pPr>
              <w:pStyle w:val="ListParagraph"/>
              <w:numPr>
                <w:ilvl w:val="0"/>
                <w:numId w:val="17"/>
              </w:numPr>
              <w:ind w:left="380" w:hanging="284"/>
              <w:rPr>
                <w:color w:val="000000" w:themeColor="text1"/>
                <w:sz w:val="20"/>
                <w:szCs w:val="20"/>
                <w:lang w:val="el-GR"/>
              </w:rPr>
            </w:pPr>
            <w:r>
              <w:rPr>
                <w:color w:val="000000" w:themeColor="text1"/>
                <w:sz w:val="20"/>
                <w:szCs w:val="20"/>
                <w:lang w:val="el-GR"/>
              </w:rPr>
              <w:t>Η σαφήνεια διατύπωσης των συμπερασμάτων.</w:t>
            </w:r>
          </w:p>
          <w:p>
            <w:pPr>
              <w:pStyle w:val="Normal"/>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 xml:space="preserve">Β. Με βάση την </w:t>
            </w:r>
            <w:r>
              <w:rPr>
                <w:rFonts w:ascii="Calibri" w:hAnsi="Calibri" w:asciiTheme="minorHAnsi" w:hAnsiTheme="minorHAnsi"/>
                <w:b/>
                <w:color w:val="000000" w:themeColor="text1"/>
                <w:sz w:val="20"/>
                <w:szCs w:val="20"/>
                <w:lang w:val="el-GR"/>
              </w:rPr>
              <w:t>παρουσίαση της εργασίας</w:t>
            </w:r>
            <w:r>
              <w:rPr>
                <w:rFonts w:ascii="Calibri" w:hAnsi="Calibri" w:asciiTheme="minorHAnsi" w:hAnsiTheme="minorHAnsi"/>
                <w:color w:val="000000" w:themeColor="text1"/>
                <w:sz w:val="20"/>
                <w:szCs w:val="20"/>
                <w:lang w:val="el-GR"/>
              </w:rPr>
              <w:t xml:space="preserve"> (</w:t>
            </w:r>
            <w:r>
              <w:rPr>
                <w:rFonts w:ascii="Calibri" w:hAnsi="Calibri" w:asciiTheme="minorHAnsi" w:hAnsiTheme="minorHAnsi"/>
                <w:b/>
                <w:color w:val="000000" w:themeColor="text1"/>
                <w:sz w:val="20"/>
                <w:szCs w:val="20"/>
                <w:lang w:val="el-GR"/>
              </w:rPr>
              <w:t>ποσοστό 40%</w:t>
            </w:r>
            <w:r>
              <w:rPr>
                <w:rFonts w:ascii="Calibri" w:hAnsi="Calibri" w:asciiTheme="minorHAnsi" w:hAnsiTheme="minorHAnsi"/>
                <w:color w:val="000000" w:themeColor="text1"/>
                <w:sz w:val="20"/>
                <w:szCs w:val="20"/>
                <w:lang w:val="el-GR"/>
              </w:rPr>
              <w:t xml:space="preserve"> της βαθμολογίας):</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Περιεχόμενο διαφανειών</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 xml:space="preserve">Layout της παρουσίασης </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Χρονισμός</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 xml:space="preserve">Χρήση λεξιλογίου </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Κείμενα-τεχνικές λεπτομέρειες</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Μεταδοτικότητα</w:t>
            </w:r>
          </w:p>
          <w:p>
            <w:pPr>
              <w:pStyle w:val="ListParagraph"/>
              <w:numPr>
                <w:ilvl w:val="0"/>
                <w:numId w:val="18"/>
              </w:numPr>
              <w:ind w:left="380" w:hanging="284"/>
              <w:rPr>
                <w:color w:val="000000" w:themeColor="text1"/>
                <w:sz w:val="20"/>
                <w:szCs w:val="20"/>
                <w:lang w:val="el-GR"/>
              </w:rPr>
            </w:pPr>
            <w:r>
              <w:rPr>
                <w:color w:val="000000" w:themeColor="text1"/>
                <w:sz w:val="20"/>
                <w:szCs w:val="20"/>
                <w:lang w:val="el-GR"/>
              </w:rPr>
              <w:t xml:space="preserve">Απάντηση ερωτήσεων </w:t>
            </w:r>
          </w:p>
          <w:p>
            <w:pPr>
              <w:pStyle w:val="ListParagraph"/>
              <w:numPr>
                <w:ilvl w:val="0"/>
                <w:numId w:val="18"/>
              </w:numPr>
              <w:ind w:left="380" w:hanging="284"/>
              <w:rPr>
                <w:b/>
                <w:b/>
                <w:color w:val="002060"/>
                <w:sz w:val="20"/>
                <w:szCs w:val="20"/>
                <w:lang w:val="el-GR"/>
              </w:rPr>
            </w:pPr>
            <w:r>
              <w:rPr>
                <w:color w:val="000000" w:themeColor="text1"/>
                <w:sz w:val="20"/>
                <w:szCs w:val="20"/>
                <w:lang w:val="el-GR"/>
              </w:rPr>
              <w:t>Χρήση του λόγου κατά την παρουσίαση και τρόπος παρουσίασης</w:t>
            </w:r>
          </w:p>
          <w:p>
            <w:pPr>
              <w:pStyle w:val="ListParagraph"/>
              <w:ind w:left="96" w:hanging="0"/>
              <w:rPr>
                <w:color w:val="000000" w:themeColor="text1"/>
                <w:sz w:val="20"/>
                <w:szCs w:val="20"/>
                <w:lang w:val="el-GR"/>
              </w:rPr>
            </w:pPr>
            <w:r>
              <w:rPr>
                <w:color w:val="000000" w:themeColor="text1"/>
                <w:sz w:val="20"/>
                <w:szCs w:val="20"/>
                <w:lang w:val="el-GR"/>
              </w:rPr>
              <w:t xml:space="preserve">Γ. Συμμετοχή σε εργαστηριακές ασκήσεις: </w:t>
            </w:r>
          </w:p>
          <w:p>
            <w:pPr>
              <w:pStyle w:val="ListParagraph"/>
              <w:spacing w:before="0" w:after="200"/>
              <w:ind w:left="96" w:hanging="0"/>
              <w:contextualSpacing/>
              <w:rPr>
                <w:b/>
                <w:b/>
                <w:color w:val="002060"/>
                <w:sz w:val="20"/>
                <w:szCs w:val="20"/>
                <w:lang w:val="el-GR"/>
              </w:rPr>
            </w:pPr>
            <w:r>
              <w:rPr>
                <w:color w:val="000000" w:themeColor="text1"/>
                <w:sz w:val="20"/>
                <w:szCs w:val="20"/>
                <w:lang w:val="el-GR"/>
              </w:rPr>
              <w:t>Δεν συνυπολογίζεται στην τελική βαθμολογία, αλλά οι εργαστηριακές ασκήσεις είναι υποχρεωτικές και η συμμετοχή του κάθε φοιτητή στις ασκήσεις πρέπει να εξασφαλίζει προβιβασμό (ολοκλήρωση διαδικασιών σε όλα τα επίπεδα των ασκήσεων).</w:t>
            </w:r>
          </w:p>
        </w:tc>
      </w:tr>
    </w:tbl>
    <w:p>
      <w:pPr>
        <w:pStyle w:val="Heading1"/>
        <w:numPr>
          <w:ilvl w:val="0"/>
          <w:numId w:val="2"/>
        </w:numPr>
        <w:rPr>
          <w:lang w:val="el-GR"/>
        </w:rPr>
      </w:pPr>
      <w:r>
        <w:rPr>
          <w:lang w:val="el-GR"/>
        </w:rPr>
        <w:t>ΣΥΝΙΣΤΩΜΕΝΗ-ΒΙΒΛΙΟΓΡΑΦΙΑ</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i/>
                <w:i/>
                <w:sz w:val="20"/>
                <w:szCs w:val="20"/>
                <w:lang w:val="el-GR"/>
              </w:rPr>
            </w:pPr>
            <w:r>
              <w:rPr>
                <w:i/>
                <w:sz w:val="16"/>
                <w:szCs w:val="16"/>
                <w:lang w:val="el-GR"/>
              </w:rPr>
              <w:t xml:space="preserve"> </w:t>
            </w:r>
          </w:p>
          <w:p>
            <w:pPr>
              <w:pStyle w:val="Normal"/>
              <w:jc w:val="both"/>
              <w:rPr>
                <w:rFonts w:ascii="Calibri" w:hAnsi="Calibri" w:cs="Calibri" w:asciiTheme="minorHAnsi" w:cstheme="minorHAnsi" w:hAnsiTheme="minorHAnsi"/>
                <w:sz w:val="20"/>
                <w:szCs w:val="20"/>
                <w:lang w:val="el-GR"/>
              </w:rPr>
            </w:pPr>
            <w:r>
              <w:rPr>
                <w:rFonts w:cs="Calibri" w:ascii="Calibri" w:hAnsi="Calibri" w:asciiTheme="minorHAnsi" w:cstheme="minorHAnsi" w:hAnsiTheme="minorHAnsi"/>
                <w:sz w:val="20"/>
                <w:szCs w:val="20"/>
                <w:lang w:val="el-GR"/>
              </w:rPr>
              <w:t>Ενδεικτική βιβλιογραφία:</w:t>
            </w:r>
          </w:p>
          <w:p>
            <w:pPr>
              <w:pStyle w:val="ListParagraph"/>
              <w:numPr>
                <w:ilvl w:val="0"/>
                <w:numId w:val="19"/>
              </w:numPr>
              <w:ind w:left="284" w:hanging="142"/>
              <w:jc w:val="both"/>
              <w:rPr/>
            </w:pPr>
            <w:r>
              <w:rPr>
                <w:rFonts w:cs="Calibri" w:cstheme="minorHAnsi"/>
                <w:sz w:val="20"/>
                <w:szCs w:val="20"/>
                <w:lang w:val="el-GR"/>
              </w:rPr>
              <w:t xml:space="preserve">Red Data Book- Το κόκκινο βιβλίο των απειλούμενων θηλαστικών της Ελλάδας. </w:t>
            </w:r>
            <w:hyperlink r:id="rId2">
              <w:r>
                <w:rPr>
                  <w:rStyle w:val="InternetLink"/>
                  <w:rFonts w:cs="Calibri" w:cstheme="minorHAnsi"/>
                  <w:sz w:val="20"/>
                  <w:szCs w:val="20"/>
                </w:rPr>
                <w:t>http://www.ypeka.gr/LinkClick.aspx?fileticket=ZW%2biyGxKzAo%3d&amp;tabid=518&amp;language=el-GR</w:t>
              </w:r>
            </w:hyperlink>
          </w:p>
          <w:p>
            <w:pPr>
              <w:pStyle w:val="ListParagraph"/>
              <w:numPr>
                <w:ilvl w:val="0"/>
                <w:numId w:val="19"/>
              </w:numPr>
              <w:ind w:left="284" w:hanging="142"/>
              <w:jc w:val="both"/>
              <w:rPr/>
            </w:pPr>
            <w:r>
              <w:rPr>
                <w:rFonts w:cs="Calibri" w:cstheme="minorHAnsi"/>
                <w:sz w:val="20"/>
                <w:szCs w:val="20"/>
              </w:rPr>
              <w:t xml:space="preserve">Chapron, G, P Kaczensky, JDC. Linnell, et al 2014."Recovery of large carnivores in Europe's modern human-dominated landscapes." </w:t>
            </w:r>
            <w:r>
              <w:rPr>
                <w:rFonts w:cs="Calibri" w:cstheme="minorHAnsi"/>
                <w:sz w:val="20"/>
                <w:szCs w:val="20"/>
                <w:lang w:val="el-GR"/>
              </w:rPr>
              <w:t xml:space="preserve">Science 346, no. 6216 (2014): 1517-1519. </w:t>
            </w:r>
            <w:hyperlink r:id="rId3">
              <w:r>
                <w:rPr>
                  <w:rStyle w:val="InternetLink"/>
                  <w:rFonts w:cs="Calibri" w:cstheme="minorHAnsi"/>
                  <w:sz w:val="20"/>
                  <w:szCs w:val="20"/>
                </w:rPr>
                <w:t>http://www.sciencemag.org/content/346/6216/1517.short</w:t>
              </w:r>
            </w:hyperlink>
          </w:p>
          <w:p>
            <w:pPr>
              <w:pStyle w:val="ListParagraph"/>
              <w:numPr>
                <w:ilvl w:val="0"/>
                <w:numId w:val="19"/>
              </w:numPr>
              <w:ind w:left="284" w:hanging="142"/>
              <w:jc w:val="both"/>
              <w:rPr>
                <w:rFonts w:cs="Calibri" w:cstheme="minorHAnsi"/>
                <w:sz w:val="20"/>
                <w:szCs w:val="20"/>
              </w:rPr>
            </w:pPr>
            <w:r>
              <w:rPr>
                <w:rFonts w:cs="Calibri" w:cstheme="minorHAnsi"/>
                <w:sz w:val="20"/>
                <w:szCs w:val="20"/>
              </w:rPr>
              <w:t>Hair of west European mammals (Teerink 1991)</w:t>
            </w:r>
          </w:p>
          <w:p>
            <w:pPr>
              <w:pStyle w:val="ListParagraph"/>
              <w:numPr>
                <w:ilvl w:val="0"/>
                <w:numId w:val="19"/>
              </w:numPr>
              <w:ind w:left="284" w:hanging="142"/>
              <w:jc w:val="both"/>
              <w:rPr>
                <w:rFonts w:cs="Calibri" w:cstheme="minorHAnsi"/>
                <w:sz w:val="20"/>
                <w:szCs w:val="20"/>
              </w:rPr>
            </w:pPr>
            <w:r>
              <w:rPr>
                <w:rFonts w:cs="Calibri" w:cstheme="minorHAnsi"/>
                <w:sz w:val="20"/>
                <w:szCs w:val="20"/>
              </w:rPr>
              <w:t>Kenward RE, Clarke RT, Hoder KH &amp; Walls SS (2001) Density and linkage estimators of home range: nearest-neighbor clustering defines multinuclear cores.  Ecology 82(7): 1905-20.</w:t>
            </w:r>
          </w:p>
          <w:p>
            <w:pPr>
              <w:pStyle w:val="ListParagraph"/>
              <w:numPr>
                <w:ilvl w:val="0"/>
                <w:numId w:val="19"/>
              </w:numPr>
              <w:ind w:left="284" w:hanging="142"/>
              <w:jc w:val="both"/>
              <w:rPr>
                <w:rFonts w:cs="Calibri" w:cstheme="minorHAnsi"/>
                <w:sz w:val="20"/>
                <w:szCs w:val="20"/>
              </w:rPr>
            </w:pPr>
            <w:r>
              <w:rPr>
                <w:rFonts w:cs="Calibri" w:cstheme="minorHAnsi"/>
                <w:sz w:val="20"/>
                <w:szCs w:val="20"/>
              </w:rPr>
              <w:t>Kernohan BJ, Gitzen RA &amp; Millspaugh JJ (2001) Analysis of animal space use and movements, pp125-166 in Millspaugh JJ &amp; Marzluff JM (Eds) Radio-tracking and animal populations. Academic Press, San Diego, USA</w:t>
            </w:r>
          </w:p>
          <w:p>
            <w:pPr>
              <w:pStyle w:val="ListParagraph"/>
              <w:numPr>
                <w:ilvl w:val="0"/>
                <w:numId w:val="19"/>
              </w:numPr>
              <w:ind w:left="284" w:hanging="142"/>
              <w:jc w:val="both"/>
              <w:rPr>
                <w:rFonts w:cs="Calibri" w:cstheme="minorHAnsi"/>
                <w:sz w:val="20"/>
                <w:szCs w:val="20"/>
              </w:rPr>
            </w:pPr>
            <w:r>
              <w:rPr>
                <w:rFonts w:cs="Calibri" w:cstheme="minorHAnsi"/>
                <w:sz w:val="20"/>
                <w:szCs w:val="20"/>
              </w:rPr>
              <w:t xml:space="preserve">O’Connell A.F., Nichols J.D. and Karanth K. U. 2011. Camera traps in animal ecology – methods and analyses. Springer. </w:t>
            </w:r>
          </w:p>
          <w:p>
            <w:pPr>
              <w:pStyle w:val="ListParagraph"/>
              <w:numPr>
                <w:ilvl w:val="0"/>
                <w:numId w:val="19"/>
              </w:numPr>
              <w:ind w:left="284" w:hanging="142"/>
              <w:jc w:val="both"/>
              <w:rPr>
                <w:rFonts w:cs="Calibri" w:cstheme="minorHAnsi"/>
                <w:sz w:val="20"/>
                <w:szCs w:val="20"/>
              </w:rPr>
            </w:pPr>
            <w:r>
              <w:rPr>
                <w:rFonts w:cs="Calibri" w:cstheme="minorHAnsi"/>
                <w:sz w:val="20"/>
                <w:szCs w:val="20"/>
              </w:rPr>
              <w:t>Robin Steenweg, Jesse Whittington, Mark Hebblewhite, Anne Forshner, Barb Johnston, Derek Petersen, Brenda Shepherd and Paul M. Lukacs, Camera-based occupancy monitoring at large scales: Power to detect trends in grizzly bears across the Canadian Rockies, Biological Conservation, 10.1016/j.biocon.2016.06.020, 201, (192-200), (2016).</w:t>
            </w:r>
          </w:p>
          <w:p>
            <w:pPr>
              <w:pStyle w:val="ListParagraph"/>
              <w:numPr>
                <w:ilvl w:val="0"/>
                <w:numId w:val="19"/>
              </w:numPr>
              <w:ind w:left="284" w:hanging="142"/>
              <w:jc w:val="both"/>
              <w:rPr>
                <w:rFonts w:cs="Calibri" w:cstheme="minorHAnsi"/>
                <w:sz w:val="20"/>
                <w:szCs w:val="20"/>
              </w:rPr>
            </w:pPr>
            <w:r>
              <w:rPr>
                <w:rFonts w:cs="Calibri" w:cstheme="minorHAnsi"/>
                <w:sz w:val="20"/>
                <w:szCs w:val="20"/>
              </w:rPr>
              <w:t>Linnell, J., Andersen, R., Andersone, Z., Balciauskas, L., Blanco, J. C., Boitani, L., Brainerd, S., Breitenmoser, U., Kojola, I., and Liberg, O. (2002). The fear of wolves: A review of wolf attacks on humans. Oppdragsmelding Norwegian Institute of Nature Research, Technical Report (Trondheim, Norway.)</w:t>
            </w:r>
          </w:p>
          <w:p>
            <w:pPr>
              <w:pStyle w:val="ListParagraph"/>
              <w:numPr>
                <w:ilvl w:val="0"/>
                <w:numId w:val="19"/>
              </w:numPr>
              <w:ind w:left="284" w:hanging="142"/>
              <w:jc w:val="both"/>
              <w:rPr>
                <w:rFonts w:cs="Calibri" w:cstheme="minorHAnsi"/>
                <w:sz w:val="20"/>
                <w:szCs w:val="20"/>
              </w:rPr>
            </w:pPr>
            <w:r>
              <w:rPr>
                <w:rFonts w:cs="Calibri" w:cstheme="minorHAnsi"/>
                <w:sz w:val="20"/>
                <w:szCs w:val="20"/>
              </w:rPr>
              <w:t>Iliopoulos, Y., Sgardelis, S., Koutis, V., Savvaris, D., 2009. Wolf depredation on livestock in Central Greece. Acta Theriologica 54 (1): 11-22.</w:t>
            </w:r>
          </w:p>
          <w:p>
            <w:pPr>
              <w:pStyle w:val="ListParagraph"/>
              <w:numPr>
                <w:ilvl w:val="0"/>
                <w:numId w:val="19"/>
              </w:numPr>
              <w:ind w:left="284" w:hanging="142"/>
              <w:jc w:val="both"/>
              <w:rPr>
                <w:rFonts w:cs="Calibri" w:cstheme="minorHAnsi"/>
                <w:sz w:val="20"/>
                <w:szCs w:val="20"/>
              </w:rPr>
            </w:pPr>
            <w:r>
              <w:rPr>
                <w:rFonts w:cs="Calibri" w:cstheme="minorHAnsi"/>
                <w:sz w:val="20"/>
                <w:szCs w:val="20"/>
              </w:rPr>
              <w:t>Eklund, A., López-Bao, J. V., Tourani, M., Chapron, G., and Frank, J. (2017). Limited evidence on the effectiveness of interventions to reduce livestock predation by large carnivores. Scientific Reports 7, 2017.</w:t>
            </w:r>
          </w:p>
          <w:p>
            <w:pPr>
              <w:pStyle w:val="Normal"/>
              <w:jc w:val="both"/>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sz w:val="16"/>
              </w:rPr>
              <w:t xml:space="preserve"> </w:t>
            </w:r>
          </w:p>
        </w:tc>
      </w:tr>
    </w:tbl>
    <w:p>
      <w:pPr>
        <w:pStyle w:val="Normal"/>
        <w:widowControl w:val="false"/>
        <w:spacing w:lineRule="auto" w:line="276" w:before="240" w:after="200"/>
        <w:rPr>
          <w:rFonts w:ascii="Calibri" w:hAnsi="Calibri" w:cs="Arial"/>
          <w:b/>
          <w:b/>
          <w:color w:val="000000"/>
          <w:sz w:val="22"/>
          <w:szCs w:val="22"/>
        </w:rPr>
      </w:pPr>
      <w:r>
        <w:rPr>
          <w:rFonts w:cs="Arial" w:ascii="Calibri" w:hAnsi="Calibri"/>
          <w:b/>
          <w:color w:val="000000"/>
          <w:sz w:val="22"/>
          <w:szCs w:val="22"/>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rebuchet MS">
    <w:charset w:val="01"/>
    <w:family w:val="roman"/>
    <w:pitch w:val="variable"/>
  </w:font>
  <w:font w:name="Liberation Sans">
    <w:altName w:val="Arial"/>
    <w:charset w:val="01"/>
    <w:family w:val="swiss"/>
    <w:pitch w:val="variable"/>
  </w:font>
  <w:font w:name="Courier New">
    <w:charset w:val="01"/>
    <w:family w:val="modern"/>
    <w:pitch w:val="fixed"/>
  </w:font>
  <w:font w:name="Wingdings">
    <w:charset w:val="02"/>
    <w:family w:val="auto"/>
    <w:pitch w:val="default"/>
  </w:font>
  <w:font w:name="Symbol">
    <w:charset w:val="02"/>
    <w:family w:val="auto"/>
    <w:pitch w:val="default"/>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20" w:hanging="360"/>
      </w:pPr>
      <w:rPr>
        <w:b/>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rPr>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o"/>
      <w:lvlJc w:val="left"/>
      <w:pPr>
        <w:ind w:left="360" w:hanging="360"/>
      </w:pPr>
      <w:rPr>
        <w:rFonts w:ascii="Courier New" w:hAnsi="Courier New" w:cs="Courier New" w:hint="default"/>
        <w:sz w:val="20"/>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55"/>
      <w:numFmt w:val="bullet"/>
      <w:lvlText w:val="-"/>
      <w:lvlJc w:val="left"/>
      <w:pPr>
        <w:ind w:left="396" w:hanging="360"/>
      </w:pPr>
      <w:rPr>
        <w:rFonts w:ascii="Calibri" w:hAnsi="Calibri" w:cs="Calibri" w:hint="default"/>
        <w:rFonts w:cs="Arial"/>
      </w:rPr>
    </w:lvl>
    <w:lvl w:ilvl="1">
      <w:start w:val="1"/>
      <w:numFmt w:val="bullet"/>
      <w:lvlText w:val="o"/>
      <w:lvlJc w:val="left"/>
      <w:pPr>
        <w:ind w:left="1116" w:hanging="360"/>
      </w:pPr>
      <w:rPr>
        <w:rFonts w:ascii="Courier New" w:hAnsi="Courier New" w:cs="Courier New" w:hint="default"/>
        <w:rFonts w:cs="Courier New"/>
      </w:rPr>
    </w:lvl>
    <w:lvl w:ilvl="2">
      <w:start w:val="1"/>
      <w:numFmt w:val="bullet"/>
      <w:lvlText w:val=""/>
      <w:lvlJc w:val="left"/>
      <w:pPr>
        <w:ind w:left="1836" w:hanging="360"/>
      </w:pPr>
      <w:rPr>
        <w:rFonts w:ascii="Wingdings" w:hAnsi="Wingdings" w:cs="Wingdings" w:hint="default"/>
      </w:rPr>
    </w:lvl>
    <w:lvl w:ilvl="3">
      <w:start w:val="1"/>
      <w:numFmt w:val="bullet"/>
      <w:lvlText w:val=""/>
      <w:lvlJc w:val="left"/>
      <w:pPr>
        <w:ind w:left="2556" w:hanging="360"/>
      </w:pPr>
      <w:rPr>
        <w:rFonts w:ascii="Symbol" w:hAnsi="Symbol" w:cs="Symbol" w:hint="default"/>
      </w:rPr>
    </w:lvl>
    <w:lvl w:ilvl="4">
      <w:start w:val="1"/>
      <w:numFmt w:val="bullet"/>
      <w:lvlText w:val="o"/>
      <w:lvlJc w:val="left"/>
      <w:pPr>
        <w:ind w:left="3276" w:hanging="360"/>
      </w:pPr>
      <w:rPr>
        <w:rFonts w:ascii="Courier New" w:hAnsi="Courier New" w:cs="Courier New" w:hint="default"/>
        <w:rFonts w:cs="Courier New"/>
      </w:rPr>
    </w:lvl>
    <w:lvl w:ilvl="5">
      <w:start w:val="1"/>
      <w:numFmt w:val="bullet"/>
      <w:lvlText w:val=""/>
      <w:lvlJc w:val="left"/>
      <w:pPr>
        <w:ind w:left="3996" w:hanging="360"/>
      </w:pPr>
      <w:rPr>
        <w:rFonts w:ascii="Wingdings" w:hAnsi="Wingdings" w:cs="Wingdings" w:hint="default"/>
      </w:rPr>
    </w:lvl>
    <w:lvl w:ilvl="6">
      <w:start w:val="1"/>
      <w:numFmt w:val="bullet"/>
      <w:lvlText w:val=""/>
      <w:lvlJc w:val="left"/>
      <w:pPr>
        <w:ind w:left="4716" w:hanging="360"/>
      </w:pPr>
      <w:rPr>
        <w:rFonts w:ascii="Symbol" w:hAnsi="Symbol" w:cs="Symbol" w:hint="default"/>
      </w:rPr>
    </w:lvl>
    <w:lvl w:ilvl="7">
      <w:start w:val="1"/>
      <w:numFmt w:val="bullet"/>
      <w:lvlText w:val="o"/>
      <w:lvlJc w:val="left"/>
      <w:pPr>
        <w:ind w:left="5436" w:hanging="360"/>
      </w:pPr>
      <w:rPr>
        <w:rFonts w:ascii="Courier New" w:hAnsi="Courier New" w:cs="Courier New" w:hint="default"/>
        <w:rFonts w:cs="Courier New"/>
      </w:rPr>
    </w:lvl>
    <w:lvl w:ilvl="8">
      <w:start w:val="1"/>
      <w:numFmt w:val="bullet"/>
      <w:lvlText w:val=""/>
      <w:lvlJc w:val="left"/>
      <w:pPr>
        <w:ind w:left="6156" w:hanging="360"/>
      </w:pPr>
      <w:rPr>
        <w:rFonts w:ascii="Wingdings" w:hAnsi="Wingdings" w:cs="Wingdings" w:hint="default"/>
      </w:rPr>
    </w:lvl>
  </w:abstractNum>
  <w:abstractNum w:abstractNumId="5">
    <w:lvl w:ilvl="0">
      <w:start w:val="1"/>
      <w:numFmt w:val="bullet"/>
      <w:lvlText w:val="o"/>
      <w:lvlJc w:val="left"/>
      <w:pPr>
        <w:ind w:left="360" w:hanging="360"/>
      </w:pPr>
      <w:rPr>
        <w:rFonts w:ascii="Courier New" w:hAnsi="Courier New" w:cs="Courier New" w:hint="default"/>
        <w:sz w:val="20"/>
        <w:b/>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o"/>
      <w:lvlJc w:val="left"/>
      <w:pPr>
        <w:ind w:left="360" w:hanging="360"/>
      </w:pPr>
      <w:rPr>
        <w:rFonts w:ascii="Courier New" w:hAnsi="Courier New" w:cs="Courier New" w:hint="default"/>
        <w:sz w:val="20"/>
        <w:b/>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7">
    <w:lvl w:ilvl="0">
      <w:start w:val="1"/>
      <w:numFmt w:val="bullet"/>
      <w:lvlText w:val="o"/>
      <w:lvlJc w:val="left"/>
      <w:pPr>
        <w:ind w:left="360" w:hanging="360"/>
      </w:pPr>
      <w:rPr>
        <w:rFonts w:ascii="Courier New" w:hAnsi="Courier New" w:cs="Courier New" w:hint="default"/>
        <w:sz w:val="20"/>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bullet"/>
      <w:lvlText w:val="o"/>
      <w:lvlJc w:val="left"/>
      <w:pPr>
        <w:ind w:left="360" w:hanging="360"/>
      </w:pPr>
      <w:rPr>
        <w:rFonts w:ascii="Courier New" w:hAnsi="Courier New" w:cs="Courier New" w:hint="default"/>
        <w:sz w:val="20"/>
        <w:i/>
        <w:rFonts w:cs="Courier New"/>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sz w:val="20"/>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sz w:val="20"/>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o"/>
      <w:lvlJc w:val="left"/>
      <w:pPr>
        <w:ind w:left="720" w:hanging="360"/>
      </w:pPr>
      <w:rPr>
        <w:rFonts w:ascii="Courier New" w:hAnsi="Courier New" w:cs="Courier New" w:hint="default"/>
        <w:sz w:val="20"/>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uiPriority="9"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5fa7"/>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link w:val="1Char"/>
    <w:qFormat/>
    <w:rsid w:val="006e7312"/>
    <w:pPr>
      <w:widowControl w:val="false"/>
      <w:numPr>
        <w:ilvl w:val="0"/>
        <w:numId w:val="1"/>
      </w:numPr>
      <w:spacing w:lineRule="auto" w:line="276" w:before="120" w:after="200"/>
      <w:outlineLvl w:val="0"/>
      <w:outlineLvl w:val="0"/>
    </w:pPr>
    <w:rPr>
      <w:rFonts w:ascii="Calibri" w:hAnsi="Calibri" w:cs="Arial"/>
      <w:b/>
      <w:color w:val="000000"/>
      <w:sz w:val="22"/>
      <w:szCs w:val="22"/>
    </w:rPr>
  </w:style>
  <w:style w:type="paragraph" w:styleId="Heading4">
    <w:name w:val="Heading 4"/>
    <w:basedOn w:val="Normal"/>
    <w:link w:val="4Char"/>
    <w:qFormat/>
    <w:rsid w:val="00cb0eea"/>
    <w:pPr>
      <w:keepNext/>
      <w:spacing w:lineRule="auto" w:line="276" w:before="240" w:after="60"/>
      <w:outlineLvl w:val="3"/>
    </w:pPr>
    <w:rPr>
      <w:rFonts w:ascii="Calibri" w:hAnsi="Calibri"/>
      <w:b/>
      <w:bCs/>
      <w:sz w:val="28"/>
      <w:szCs w:val="28"/>
      <w:lang w:val="el-GR"/>
    </w:rPr>
  </w:style>
  <w:style w:type="paragraph" w:styleId="Heading7">
    <w:name w:val="Heading 7"/>
    <w:basedOn w:val="Normal"/>
    <w:link w:val="7Char"/>
    <w:uiPriority w:val="9"/>
    <w:semiHidden/>
    <w:unhideWhenUsed/>
    <w:qFormat/>
    <w:locked/>
    <w:rsid w:val="00b23699"/>
    <w:pPr>
      <w:keepNext/>
      <w:keepLines/>
      <w:spacing w:lineRule="auto" w:line="276" w:before="200" w:after="0"/>
      <w:jc w:val="both"/>
      <w:outlineLvl w:val="6"/>
    </w:pPr>
    <w:rPr>
      <w:rFonts w:ascii="Cambria" w:hAnsi="Cambria" w:eastAsia="" w:cs="" w:asciiTheme="majorHAnsi" w:cstheme="majorBidi" w:eastAsiaTheme="majorEastAsia" w:hAnsiTheme="majorHAnsi"/>
      <w:i/>
      <w:iCs/>
      <w:color w:val="404040" w:themeColor="text1" w:themeTint="bf"/>
      <w:spacing w:val="2"/>
      <w:lang w:val="el-GR" w:bidi="en-U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locked/>
    <w:rsid w:val="006e7312"/>
    <w:rPr>
      <w:rFonts w:ascii="Calibri" w:hAnsi="Calibri" w:cs="Arial"/>
      <w:b/>
      <w:color w:val="000000"/>
      <w:sz w:val="22"/>
      <w:szCs w:val="22"/>
      <w:lang w:val="en-US" w:eastAsia="en-US"/>
    </w:rPr>
  </w:style>
  <w:style w:type="character" w:styleId="Char" w:customStyle="1">
    <w:name w:val="Σώμα κειμένου Char"/>
    <w:basedOn w:val="DefaultParagraphFont"/>
    <w:link w:val="a3"/>
    <w:qFormat/>
    <w:locked/>
    <w:rsid w:val="00955fa7"/>
    <w:rPr>
      <w:rFonts w:cs="Times New Roman"/>
      <w:sz w:val="24"/>
      <w:szCs w:val="24"/>
      <w:lang w:val="en-US" w:eastAsia="en-US" w:bidi="ar-SA"/>
    </w:rPr>
  </w:style>
  <w:style w:type="character" w:styleId="4Char" w:customStyle="1">
    <w:name w:val="Επικεφαλίδα 4 Char"/>
    <w:basedOn w:val="DefaultParagraphFont"/>
    <w:link w:val="4"/>
    <w:qFormat/>
    <w:locked/>
    <w:rsid w:val="00cb0eea"/>
    <w:rPr>
      <w:rFonts w:ascii="Calibri" w:hAnsi="Calibri" w:cs="Times New Roman"/>
      <w:b/>
      <w:bCs/>
      <w:sz w:val="28"/>
      <w:szCs w:val="28"/>
      <w:lang w:eastAsia="en-US"/>
    </w:rPr>
  </w:style>
  <w:style w:type="character" w:styleId="Char1" w:customStyle="1">
    <w:name w:val="Σώμα κείμενου με εσοχή Char"/>
    <w:basedOn w:val="DefaultParagraphFont"/>
    <w:link w:val="a5"/>
    <w:qFormat/>
    <w:locked/>
    <w:rsid w:val="0025513a"/>
    <w:rPr>
      <w:rFonts w:cs="Times New Roman"/>
      <w:sz w:val="24"/>
      <w:szCs w:val="24"/>
      <w:lang w:val="en-US" w:eastAsia="en-US"/>
    </w:rPr>
  </w:style>
  <w:style w:type="character" w:styleId="InternetLink">
    <w:name w:val="Internet Link"/>
    <w:basedOn w:val="DefaultParagraphFont"/>
    <w:rsid w:val="00402895"/>
    <w:rPr>
      <w:color w:val="0000FF"/>
      <w:u w:val="single"/>
    </w:rPr>
  </w:style>
  <w:style w:type="character" w:styleId="Hps" w:customStyle="1">
    <w:name w:val="hps"/>
    <w:basedOn w:val="DefaultParagraphFont"/>
    <w:qFormat/>
    <w:rsid w:val="00972418"/>
    <w:rPr/>
  </w:style>
  <w:style w:type="character" w:styleId="Char2" w:customStyle="1">
    <w:name w:val="Χάρτης εγγράφου Char"/>
    <w:basedOn w:val="DefaultParagraphFont"/>
    <w:link w:val="a7"/>
    <w:qFormat/>
    <w:rsid w:val="00541b0c"/>
    <w:rPr>
      <w:rFonts w:ascii="Tahoma" w:hAnsi="Tahoma" w:cs="Tahoma"/>
      <w:sz w:val="16"/>
      <w:szCs w:val="16"/>
      <w:lang w:val="en-US" w:eastAsia="en-US"/>
    </w:rPr>
  </w:style>
  <w:style w:type="character" w:styleId="7Char" w:customStyle="1">
    <w:name w:val="Επικεφαλίδα 7 Char"/>
    <w:basedOn w:val="DefaultParagraphFont"/>
    <w:link w:val="7"/>
    <w:uiPriority w:val="9"/>
    <w:qFormat/>
    <w:rsid w:val="00b23699"/>
    <w:rPr>
      <w:rFonts w:ascii="Cambria" w:hAnsi="Cambria" w:eastAsia="" w:cs="" w:asciiTheme="majorHAnsi" w:cstheme="majorBidi" w:eastAsiaTheme="majorEastAsia" w:hAnsiTheme="majorHAnsi"/>
      <w:i/>
      <w:iCs/>
      <w:color w:val="404040" w:themeColor="text1" w:themeTint="bf"/>
      <w:spacing w:val="2"/>
      <w:sz w:val="24"/>
      <w:szCs w:val="24"/>
      <w:lang w:eastAsia="en-US" w:bidi="en-US"/>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Calibri" w:hAnsi="Calibri" w:cs="Courier New"/>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rebuchet MS" w:hAnsi="Trebuchet MS" w:eastAsia="Times New Roman" w:cs="Arial"/>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b/>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b/>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sz w:val="20"/>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ascii="Calibri" w:hAnsi="Calibri" w:cs="Courier New"/>
      <w:i/>
      <w:sz w:val="20"/>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sz w:val="20"/>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sz w:val="20"/>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color w:val="00000A"/>
      <w:sz w:val="20"/>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color w:val="00000A"/>
      <w:sz w:val="20"/>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sz w:val="20"/>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sz w:val="20"/>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sz w:val="20"/>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sz w:val="20"/>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b/>
      <w:sz w:val="20"/>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Char"/>
    <w:rsid w:val="00955fa7"/>
    <w:pPr>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Msonormalcxsp" w:customStyle="1">
    <w:name w:val="msonormalcxspμεσαίο"/>
    <w:basedOn w:val="Normal"/>
    <w:qFormat/>
    <w:rsid w:val="00955fa7"/>
    <w:pPr>
      <w:spacing w:beforeAutospacing="1" w:afterAutospacing="1"/>
    </w:pPr>
    <w:rPr>
      <w:lang w:val="el-GR" w:eastAsia="el-GR"/>
    </w:rPr>
  </w:style>
  <w:style w:type="paragraph" w:styleId="1" w:customStyle="1">
    <w:name w:val="Παράγραφος λίστας1"/>
    <w:basedOn w:val="Normal"/>
    <w:qFormat/>
    <w:rsid w:val="006d49ed"/>
    <w:pPr>
      <w:spacing w:lineRule="auto" w:line="276" w:before="0" w:after="200"/>
      <w:ind w:left="720" w:hanging="0"/>
    </w:pPr>
    <w:rPr>
      <w:rFonts w:ascii="Calibri" w:hAnsi="Calibri"/>
      <w:sz w:val="22"/>
      <w:szCs w:val="22"/>
      <w:lang w:val="el-GR"/>
    </w:rPr>
  </w:style>
  <w:style w:type="paragraph" w:styleId="TextBodyIndent">
    <w:name w:val="Body Text Indent"/>
    <w:basedOn w:val="Normal"/>
    <w:link w:val="Char0"/>
    <w:rsid w:val="0025513a"/>
    <w:pPr>
      <w:spacing w:before="0" w:after="120"/>
      <w:ind w:left="283" w:hanging="0"/>
    </w:pPr>
    <w:rPr/>
  </w:style>
  <w:style w:type="paragraph" w:styleId="NormalWeb">
    <w:name w:val="Normal (Web)"/>
    <w:basedOn w:val="Normal"/>
    <w:uiPriority w:val="99"/>
    <w:qFormat/>
    <w:rsid w:val="0025513a"/>
    <w:pPr>
      <w:spacing w:beforeAutospacing="1" w:afterAutospacing="1"/>
    </w:pPr>
    <w:rPr>
      <w:color w:val="555555"/>
      <w:lang w:val="el-GR" w:eastAsia="el-GR"/>
    </w:rPr>
  </w:style>
  <w:style w:type="paragraph" w:styleId="BalloonText">
    <w:name w:val="Balloon Text"/>
    <w:basedOn w:val="Normal"/>
    <w:semiHidden/>
    <w:qFormat/>
    <w:rsid w:val="00402895"/>
    <w:pPr/>
    <w:rPr>
      <w:rFonts w:ascii="Tahoma" w:hAnsi="Tahoma" w:cs="Tahoma"/>
      <w:sz w:val="16"/>
      <w:szCs w:val="16"/>
    </w:rPr>
  </w:style>
  <w:style w:type="paragraph" w:styleId="DocumentMap">
    <w:name w:val="Document Map"/>
    <w:basedOn w:val="Normal"/>
    <w:link w:val="Char1"/>
    <w:qFormat/>
    <w:rsid w:val="00541b0c"/>
    <w:pPr/>
    <w:rPr>
      <w:rFonts w:ascii="Tahoma" w:hAnsi="Tahoma" w:cs="Tahoma"/>
      <w:sz w:val="16"/>
      <w:szCs w:val="16"/>
    </w:rPr>
  </w:style>
  <w:style w:type="paragraph" w:styleId="ListParagraph">
    <w:name w:val="List Paragraph"/>
    <w:basedOn w:val="Normal"/>
    <w:uiPriority w:val="34"/>
    <w:qFormat/>
    <w:rsid w:val="00541b0c"/>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bidi="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rsid w:val="00925974"/>
    <w:rPr>
      <w:lang w:val="en-US"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ypeka.gr/LinkClick.aspx?fileticket=ZW%2BiyGxKzAo%3D&amp;tabid=518&amp;language=el-GR" TargetMode="External"/><Relationship Id="rId3" Type="http://schemas.openxmlformats.org/officeDocument/2006/relationships/hyperlink" Target="http://www.sciencemag.org/content/346/6216/1517.shor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7</Pages>
  <Words>1711</Words>
  <Characters>11474</Characters>
  <CharactersWithSpaces>12992</CharactersWithSpaces>
  <Paragraphs>164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2019-03-21T11:51:00Z</dcterms:created>
  <dc:creator>User</dc:creator>
  <dc:description/>
  <dc:language>el-GR</dc:language>
  <cp:lastModifiedBy/>
  <dcterms:modified xsi:type="dcterms:W3CDTF">2019-03-27T13:44:51Z</dcterms:modified>
  <cp:revision>3</cp:revision>
  <dc:subject/>
  <dc:title>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