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103"/>
        <w:gridCol w:w="1266"/>
        <w:gridCol w:w="1208"/>
        <w:gridCol w:w="349"/>
        <w:gridCol w:w="1238"/>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55257" w:rsidRDefault="00955257">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55257" w:rsidRDefault="00955257">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55257" w:rsidRDefault="00955257">
            <w:pPr>
              <w:rPr>
                <w:rFonts w:ascii="Calibri" w:hAnsi="Calibri" w:cs="Arial"/>
                <w:i/>
                <w:color w:val="002060"/>
                <w:sz w:val="20"/>
                <w:szCs w:val="20"/>
                <w:lang w:val="el-GR"/>
              </w:rPr>
            </w:pPr>
            <w:r w:rsidRPr="00955257">
              <w:rPr>
                <w:rFonts w:ascii="Calibri" w:hAnsi="Calibri" w:cs="Arial"/>
                <w:i/>
                <w:color w:val="002060"/>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955257">
            <w:pPr>
              <w:rPr>
                <w:rFonts w:ascii="Calibri" w:hAnsi="Calibri" w:cs="Arial"/>
                <w:b/>
                <w:sz w:val="20"/>
                <w:szCs w:val="20"/>
                <w:lang w:val="el-GR"/>
              </w:rPr>
            </w:pPr>
            <w:r>
              <w:rPr>
                <w:rFonts w:ascii="Calibri" w:hAnsi="Calibri" w:cs="Arial"/>
                <w:b/>
                <w:sz w:val="20"/>
                <w:szCs w:val="20"/>
                <w:lang w:val="el-GR"/>
              </w:rPr>
              <w:t>ΒΕΕ 713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955257">
            <w:pPr>
              <w:rPr>
                <w:rFonts w:ascii="Calibri" w:hAnsi="Calibri" w:cs="Arial"/>
                <w:b/>
                <w:sz w:val="20"/>
                <w:szCs w:val="20"/>
                <w:lang w:val="el-GR"/>
              </w:rPr>
            </w:pPr>
            <w:r>
              <w:rPr>
                <w:rFonts w:ascii="Calibri" w:hAnsi="Calibri" w:cs="Arial"/>
                <w:b/>
                <w:sz w:val="20"/>
                <w:szCs w:val="20"/>
                <w:lang w:val="el-GR"/>
              </w:rPr>
              <w:t>7</w:t>
            </w:r>
            <w:r w:rsidRPr="00955257">
              <w:rPr>
                <w:rFonts w:ascii="Calibri" w:hAnsi="Calibri" w:cs="Arial"/>
                <w:b/>
                <w:sz w:val="20"/>
                <w:szCs w:val="20"/>
                <w:vertAlign w:val="superscript"/>
                <w:lang w:val="el-GR"/>
              </w:rPr>
              <w:t>ο</w:t>
            </w:r>
            <w:r>
              <w:rPr>
                <w:rFonts w:ascii="Calibri" w:hAnsi="Calibri" w:cs="Arial"/>
                <w:b/>
                <w:sz w:val="20"/>
                <w:szCs w:val="20"/>
                <w:lang w:val="el-GR"/>
              </w:rPr>
              <w:t>, 9</w:t>
            </w:r>
            <w:r w:rsidRPr="00955257">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955FA7" w:rsidRPr="00D53CEF"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955257" w:rsidRDefault="00955257">
            <w:pPr>
              <w:rPr>
                <w:rFonts w:ascii="Calibri" w:hAnsi="Calibri" w:cs="Arial"/>
                <w:sz w:val="20"/>
                <w:szCs w:val="20"/>
                <w:lang w:val="el-GR"/>
              </w:rPr>
            </w:pPr>
            <w:r>
              <w:rPr>
                <w:rFonts w:ascii="Calibri" w:hAnsi="Calibri" w:cs="Arial"/>
                <w:sz w:val="20"/>
                <w:szCs w:val="20"/>
                <w:lang w:val="el-GR"/>
              </w:rPr>
              <w:t>ΜΟΡΙΑΚΗ ΟΙΚΟΛΟΓΙΑ ΚΑΙ ΓΕΝΕΤΙΚΗ ΤΗΣ ΔΙΑΤΗΡΗΣΗΣ</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257">
            <w:pPr>
              <w:jc w:val="center"/>
              <w:rPr>
                <w:rFonts w:ascii="Calibri" w:hAnsi="Calibri" w:cs="Arial"/>
                <w:color w:val="002060"/>
                <w:sz w:val="20"/>
                <w:szCs w:val="20"/>
                <w:lang w:val="el-GR"/>
              </w:rPr>
            </w:pPr>
            <w:r>
              <w:rPr>
                <w:rFonts w:ascii="Calibri" w:hAnsi="Calibri" w:cs="Arial"/>
                <w:color w:val="002060"/>
                <w:sz w:val="20"/>
                <w:szCs w:val="20"/>
                <w:lang w:val="el-GR"/>
              </w:rPr>
              <w:t>5</w:t>
            </w:r>
          </w:p>
        </w:tc>
        <w:tc>
          <w:tcPr>
            <w:tcW w:w="1240" w:type="dxa"/>
            <w:tcBorders>
              <w:top w:val="single" w:sz="4" w:space="0" w:color="auto"/>
              <w:left w:val="single" w:sz="4" w:space="0" w:color="auto"/>
              <w:bottom w:val="single" w:sz="4" w:space="0" w:color="auto"/>
              <w:right w:val="single" w:sz="4" w:space="0" w:color="auto"/>
            </w:tcBorders>
          </w:tcPr>
          <w:p w:rsidR="00955FA7" w:rsidRDefault="00955257">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53CE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D86756">
            <w:pPr>
              <w:rPr>
                <w:rFonts w:ascii="Calibri" w:hAnsi="Calibri" w:cs="Arial"/>
                <w:color w:val="002060"/>
                <w:sz w:val="20"/>
                <w:szCs w:val="20"/>
                <w:lang w:val="el-GR"/>
              </w:rPr>
            </w:pPr>
            <w:r>
              <w:rPr>
                <w:rFonts w:ascii="Calibri" w:hAnsi="Calibri" w:cs="Arial"/>
                <w:color w:val="002060"/>
                <w:sz w:val="20"/>
                <w:szCs w:val="20"/>
                <w:lang w:val="el-GR"/>
              </w:rPr>
              <w:t>ειδίκευσης</w:t>
            </w:r>
          </w:p>
        </w:tc>
      </w:tr>
      <w:tr w:rsidR="00955FA7" w:rsidRPr="0026317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D86756">
            <w:pPr>
              <w:rPr>
                <w:rFonts w:ascii="Calibri" w:hAnsi="Calibri" w:cs="Arial"/>
                <w:color w:val="002060"/>
                <w:sz w:val="20"/>
                <w:szCs w:val="20"/>
                <w:lang w:val="el-GR"/>
              </w:rPr>
            </w:pPr>
            <w:r>
              <w:rPr>
                <w:rFonts w:ascii="Calibri" w:hAnsi="Calibri" w:cs="Arial"/>
                <w:color w:val="002060"/>
                <w:sz w:val="20"/>
                <w:szCs w:val="20"/>
                <w:lang w:val="el-GR"/>
              </w:rPr>
              <w:t>ΒΕΥ</w:t>
            </w:r>
            <w:r w:rsidR="00D53CEF">
              <w:rPr>
                <w:rFonts w:ascii="Calibri" w:hAnsi="Calibri" w:cs="Arial"/>
                <w:color w:val="002060"/>
                <w:sz w:val="20"/>
                <w:szCs w:val="20"/>
              </w:rPr>
              <w:t>902</w:t>
            </w:r>
            <w:r>
              <w:rPr>
                <w:rFonts w:ascii="Calibri" w:hAnsi="Calibri" w:cs="Arial"/>
                <w:color w:val="002060"/>
                <w:sz w:val="20"/>
                <w:szCs w:val="20"/>
                <w:lang w:val="el-GR"/>
              </w:rPr>
              <w:t>-</w:t>
            </w:r>
            <w:r w:rsidR="00D53CEF">
              <w:rPr>
                <w:rFonts w:ascii="Calibri" w:hAnsi="Calibri" w:cs="Arial"/>
                <w:color w:val="002060"/>
                <w:sz w:val="20"/>
                <w:szCs w:val="20"/>
                <w:lang w:val="el-GR"/>
              </w:rPr>
              <w:t>Εξελικτική Βιολογία</w:t>
            </w:r>
            <w:bookmarkStart w:id="0" w:name="_GoBack"/>
            <w:bookmarkEnd w:id="0"/>
          </w:p>
          <w:p w:rsidR="00D86756" w:rsidRDefault="00D86756">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D86756" w:rsidRDefault="00D86756">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D53CEF"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D86756">
            <w:pPr>
              <w:spacing w:after="200" w:line="276" w:lineRule="auto"/>
              <w:rPr>
                <w:rFonts w:ascii="Calibri" w:hAnsi="Calibri" w:cs="Arial"/>
                <w:color w:val="002060"/>
                <w:sz w:val="20"/>
                <w:szCs w:val="20"/>
                <w:lang w:val="en-GB"/>
              </w:rPr>
            </w:pPr>
            <w:r w:rsidRPr="00D86756">
              <w:rPr>
                <w:rFonts w:ascii="Calibri" w:hAnsi="Calibri" w:cs="Arial"/>
                <w:color w:val="002060"/>
                <w:sz w:val="20"/>
                <w:szCs w:val="20"/>
                <w:lang w:val="en-GB"/>
              </w:rPr>
              <w:t>http://ecourse.uoi.gr/course/view.php?id=490</w:t>
            </w:r>
          </w:p>
        </w:tc>
      </w:tr>
    </w:tbl>
    <w:p w:rsidR="00955FA7" w:rsidRPr="00D86756" w:rsidRDefault="00955FA7" w:rsidP="00955FA7">
      <w:pPr>
        <w:rPr>
          <w:lang w:val="en-GB"/>
        </w:rPr>
      </w:pPr>
      <w:r w:rsidRPr="00D86756">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53CEF"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53CEF" w:rsidTr="00955FA7">
        <w:tc>
          <w:tcPr>
            <w:tcW w:w="8472" w:type="dxa"/>
            <w:gridSpan w:val="2"/>
            <w:tcBorders>
              <w:top w:val="single" w:sz="4" w:space="0" w:color="auto"/>
              <w:left w:val="single" w:sz="4" w:space="0" w:color="auto"/>
              <w:bottom w:val="single" w:sz="4" w:space="0" w:color="auto"/>
              <w:right w:val="single" w:sz="4" w:space="0" w:color="auto"/>
            </w:tcBorders>
          </w:tcPr>
          <w:p w:rsidR="005A01C9" w:rsidRPr="005A01C9" w:rsidRDefault="005A01C9" w:rsidP="005A01C9">
            <w:pPr>
              <w:widowControl w:val="0"/>
              <w:autoSpaceDE w:val="0"/>
              <w:autoSpaceDN w:val="0"/>
              <w:adjustRightInd w:val="0"/>
              <w:rPr>
                <w:rFonts w:ascii="Calibri" w:hAnsi="Calibri"/>
                <w:color w:val="002060"/>
                <w:sz w:val="20"/>
                <w:lang w:val="el-GR"/>
              </w:rPr>
            </w:pPr>
            <w:r w:rsidRPr="005A01C9">
              <w:rPr>
                <w:rFonts w:ascii="Calibri" w:hAnsi="Calibri"/>
                <w:color w:val="002060"/>
                <w:sz w:val="20"/>
                <w:lang w:val="el-GR"/>
              </w:rPr>
              <w:t xml:space="preserve">Οι σημαντικές αλλαγές που συμβαίνουν σε παγκόσμια κλίμακα κατά τις τελευταίες δεκαετίες, όπως η παγκόσμια κλιματική αλλαγή και η συνεχώς διογκούμενη επιβάρυνση του περιβάλλοντος από τις ανθρώπινες δραστηριότητες, θέτουν καθημερινά σε κίνδυνο υποβάθμισης ή/και εξαφάνισης της βιοποικιλότητας του πλανήτη μέσω της υποβάθμισης και κατακερματισμού των οικοσυστημάτων, των τοπικών εξαφανίσεων ζωικών και φυτικών ειδών, την εμφάνιση και διασπορά παθογόνων ασθενειών κλπ. Το επιστημονικό πεδίο της Μοριακής Οικολογίας αποτελεί ένα ταχύτατα αναπτυσσόμενο ερευνητικό πεδίο και χρησιμοποιεί 'εργαλεία' της μοριακής βιολογίας στη διερεύνηση και κατανόηση των οικολογικών και εξελικτικών διεργασιών που συμβαίνουν μέσα στους φυσικούς πληθυσμούς, τα είδη και τις </w:t>
            </w:r>
            <w:proofErr w:type="spellStart"/>
            <w:r w:rsidRPr="005A01C9">
              <w:rPr>
                <w:rFonts w:ascii="Calibri" w:hAnsi="Calibri"/>
                <w:color w:val="002060"/>
                <w:sz w:val="20"/>
                <w:lang w:val="el-GR"/>
              </w:rPr>
              <w:t>βιοκοινωνίες</w:t>
            </w:r>
            <w:proofErr w:type="spellEnd"/>
            <w:r w:rsidRPr="005A01C9">
              <w:rPr>
                <w:rFonts w:ascii="Calibri" w:hAnsi="Calibri"/>
                <w:color w:val="002060"/>
                <w:sz w:val="20"/>
                <w:lang w:val="el-GR"/>
              </w:rPr>
              <w:t xml:space="preserve">. Σημαντικό 'συστατικό' της μοριακής οικολογίας αποτελεί η Γενετική της Διατήρησης η οποία αποτελεί στην πράξη εφαρμογή της γενετικής στη διατήρηση των ειδών ως δυναμικών ενοτήτων ικανών να ανταπεξέλθουν στις περιβαλλοντικές αλλαγές. Πραγματεύεται τη γενετική διαχείριση μικρών πληθυσμών, την επίλυση ταξινομικών αβεβαιοτήτων, τον καθορισμό διαχειριστικών μονάδων μέσα στα είδη, ενώ χρησιμοποιεί μοριακές αναλύσεις στην ιατροδικαστική και στην κατανόηση της βιολογίας των ειδών. </w:t>
            </w:r>
          </w:p>
          <w:p w:rsidR="005A01C9" w:rsidRPr="005A01C9" w:rsidRDefault="005A01C9" w:rsidP="005A01C9">
            <w:pPr>
              <w:widowControl w:val="0"/>
              <w:autoSpaceDE w:val="0"/>
              <w:autoSpaceDN w:val="0"/>
              <w:adjustRightInd w:val="0"/>
              <w:rPr>
                <w:rFonts w:ascii="Calibri" w:hAnsi="Calibri"/>
                <w:color w:val="002060"/>
                <w:sz w:val="20"/>
                <w:lang w:val="el-GR"/>
              </w:rPr>
            </w:pPr>
            <w:r w:rsidRPr="005A01C9">
              <w:rPr>
                <w:rFonts w:ascii="Calibri" w:hAnsi="Calibri"/>
                <w:color w:val="002060"/>
                <w:sz w:val="20"/>
                <w:lang w:val="el-GR"/>
              </w:rPr>
              <w:t>Το μάθημα έρχεται να 'γεφυρώσει' τα επιστημονικά πεδία της μοριακής βιολογίας και της γενετικής με εκείνα της εξελικτικής οικολογίας και της βιολογίας της διατήρησης, στοχεύοντας στην εισαγωγή του φοιτητή στη χρήση μεθόδων και τεχνικών της μοριακής βιολογίας και της γενετικής στη διερεύνηση και επίλυση οικολογικών ζητημάτων και στο σχεδιασμό διαχειριστικών στρατηγικών για την άγρια ζωή.</w:t>
            </w:r>
          </w:p>
          <w:p w:rsidR="005A01C9" w:rsidRPr="005A01C9" w:rsidRDefault="005A01C9" w:rsidP="005A01C9">
            <w:pPr>
              <w:widowControl w:val="0"/>
              <w:autoSpaceDE w:val="0"/>
              <w:autoSpaceDN w:val="0"/>
              <w:adjustRightInd w:val="0"/>
              <w:rPr>
                <w:rFonts w:ascii="Calibri" w:hAnsi="Calibri"/>
                <w:color w:val="002060"/>
                <w:sz w:val="20"/>
                <w:lang w:val="el-GR"/>
              </w:rPr>
            </w:pPr>
          </w:p>
          <w:p w:rsidR="00955FA7" w:rsidRPr="005A01C9" w:rsidRDefault="005A01C9">
            <w:pPr>
              <w:widowControl w:val="0"/>
              <w:autoSpaceDE w:val="0"/>
              <w:autoSpaceDN w:val="0"/>
              <w:adjustRightInd w:val="0"/>
              <w:rPr>
                <w:rFonts w:ascii="Calibri" w:hAnsi="Calibri"/>
                <w:color w:val="002060"/>
                <w:sz w:val="20"/>
                <w:lang w:val="el-GR"/>
              </w:rPr>
            </w:pPr>
            <w:r w:rsidRPr="005A01C9">
              <w:rPr>
                <w:rFonts w:ascii="Calibri" w:hAnsi="Calibri"/>
                <w:bCs/>
                <w:color w:val="002060"/>
                <w:sz w:val="20"/>
                <w:lang w:val="el-GR"/>
              </w:rPr>
              <w:t>Με την ολοκλήρωση του μαθήματος οι φοιτητές θα είναι σε θέση να κατανοούν τις διεργασίες και τους παράγοντες που διαμορφώνουν τις κατανομές των ειδών καθώς και τα γενετικά χαρακτηριστικά των φυσικών πληθυσμών, να επιλέγουν τις κατάλληλες μεθόδους και τεχνικές ανάλογα με το ερώτημα που τίθεται, να αναλύουν πρωτογενή δεδομένα με τη χρήση εξειδικευμένων λογισμικών και να ερμηνεύουν τα αποτελέσματα προς την κατεύθυνση της αξιολόγησης της κατάστασης διατήρησης των φυσικών πληθυσμών και της διατύπωσης προτάσεων και δράσεων αντιμετώπισης κινδύνων για τη βιολογική ποικιλότητα.</w:t>
            </w:r>
          </w:p>
          <w:p w:rsidR="00955FA7" w:rsidRDefault="00955FA7">
            <w:pPr>
              <w:widowControl w:val="0"/>
              <w:autoSpaceDE w:val="0"/>
              <w:autoSpaceDN w:val="0"/>
              <w:adjustRightInd w:val="0"/>
              <w:rPr>
                <w:rFonts w:ascii="Calibri" w:hAnsi="Calibri"/>
                <w:b/>
                <w:color w:val="002060"/>
                <w:lang w:val="el-GR"/>
              </w:rPr>
            </w:pPr>
          </w:p>
          <w:p w:rsidR="00955FA7" w:rsidRDefault="00955FA7">
            <w:pPr>
              <w:widowControl w:val="0"/>
              <w:autoSpaceDE w:val="0"/>
              <w:autoSpaceDN w:val="0"/>
              <w:adjustRightInd w:val="0"/>
              <w:spacing w:after="60"/>
              <w:rPr>
                <w:rFonts w:ascii="Calibri" w:hAnsi="Calibri" w:cs="Arial"/>
                <w:i/>
                <w:sz w:val="16"/>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D53CEF"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5A01C9"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5A01C9" w:rsidRDefault="005A01C9" w:rsidP="005A01C9">
            <w:pPr>
              <w:pStyle w:val="a4"/>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t>Αναζήτηση, ανάλυση και σύνθεση δεδομένων και πληροφοριών, με τη χρήση και των απαραίτητων τεχνολογιών</w:t>
            </w:r>
          </w:p>
          <w:p w:rsidR="005A01C9" w:rsidRPr="005A01C9" w:rsidRDefault="005A01C9" w:rsidP="005A01C9">
            <w:pPr>
              <w:pStyle w:val="a4"/>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t>Αυτόνομη εργασία</w:t>
            </w:r>
          </w:p>
          <w:p w:rsidR="005A01C9" w:rsidRPr="005A01C9" w:rsidRDefault="005A01C9" w:rsidP="005A01C9">
            <w:pPr>
              <w:pStyle w:val="a4"/>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t>Ομαδική εργασία</w:t>
            </w:r>
          </w:p>
          <w:p w:rsidR="005A01C9" w:rsidRPr="005A01C9" w:rsidRDefault="005A01C9" w:rsidP="005A01C9">
            <w:pPr>
              <w:pStyle w:val="a4"/>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t>Εργασία σε διεπιστημονικό περιβάλλον</w:t>
            </w:r>
          </w:p>
          <w:p w:rsidR="00955FA7" w:rsidRPr="005A01C9" w:rsidRDefault="005A01C9" w:rsidP="005A01C9">
            <w:pPr>
              <w:pStyle w:val="a4"/>
              <w:numPr>
                <w:ilvl w:val="0"/>
                <w:numId w:val="3"/>
              </w:numPr>
              <w:rPr>
                <w:rFonts w:ascii="Calibri" w:hAnsi="Calibri" w:cs="Arial"/>
                <w:color w:val="002060"/>
                <w:sz w:val="20"/>
                <w:szCs w:val="20"/>
                <w:lang w:val="el-GR"/>
              </w:rPr>
            </w:pPr>
            <w:r w:rsidRPr="005A01C9">
              <w:rPr>
                <w:rFonts w:ascii="Calibri" w:hAnsi="Calibri" w:cs="Arial"/>
                <w:i/>
                <w:color w:val="002060"/>
                <w:sz w:val="20"/>
                <w:szCs w:val="20"/>
                <w:lang w:val="el-GR"/>
              </w:rPr>
              <w:lastRenderedPageBreak/>
              <w:t>Σεβασμός στο φυσικό περιβάλλον</w:t>
            </w:r>
          </w:p>
          <w:p w:rsidR="00955FA7" w:rsidRDefault="00955FA7">
            <w:pPr>
              <w:widowControl w:val="0"/>
              <w:autoSpaceDE w:val="0"/>
              <w:autoSpaceDN w:val="0"/>
              <w:adjustRightInd w:val="0"/>
              <w:rPr>
                <w:rFonts w:ascii="Calibri" w:hAnsi="Calibri"/>
                <w:color w:val="002060"/>
                <w:lang w:val="el-GR"/>
              </w:rPr>
            </w:pPr>
          </w:p>
          <w:p w:rsidR="00955FA7" w:rsidRDefault="00955FA7">
            <w:pPr>
              <w:widowControl w:val="0"/>
              <w:autoSpaceDE w:val="0"/>
              <w:autoSpaceDN w:val="0"/>
              <w:adjustRightInd w:val="0"/>
              <w:spacing w:after="6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D53CEF" w:rsidTr="00955FA7">
        <w:tc>
          <w:tcPr>
            <w:tcW w:w="8472" w:type="dxa"/>
            <w:tcBorders>
              <w:top w:val="single" w:sz="4" w:space="0" w:color="auto"/>
              <w:left w:val="single" w:sz="4" w:space="0" w:color="auto"/>
              <w:bottom w:val="single" w:sz="4" w:space="0" w:color="auto"/>
              <w:right w:val="single" w:sz="4" w:space="0" w:color="auto"/>
            </w:tcBorders>
          </w:tcPr>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Η μοριακή βιολογία και η γενετική στην εξελικτική οικολογία – Ιστορική αναδρομή – Μοριακές τεχνικές στην οικολογία – Σύγχρονες τάσεις</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Μοριακοί δείκτες – χαρακτηριστικά, ιδιότητες, εφαρμογές</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Γενετική ανάλυση πληθυσμών – Ανάλυση ενός πληθυσμού – Δείκτες γενετικής ποικιλότητας – Δραστικό μέγεθος πληθυσμού</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Παράγοντες που επηρεάζουν τη γενετική ποικιλότητα – Φυσική επιλογή – Γενετική παρέκκλιση – Στενωποί – Αναπαραγωγικά συστήματα</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 xml:space="preserve">Ποικιλότητα μεταξύ των πληθυσμών – Πληθυσμιακή υποδιαίρεση – Συντελεστές </w:t>
            </w:r>
            <w:r w:rsidRPr="005A01C9">
              <w:rPr>
                <w:rFonts w:ascii="Calibri" w:hAnsi="Calibri"/>
                <w:iCs/>
                <w:color w:val="002060"/>
                <w:sz w:val="20"/>
              </w:rPr>
              <w:t>F</w:t>
            </w:r>
            <w:r w:rsidRPr="005A01C9">
              <w:rPr>
                <w:rFonts w:ascii="Calibri" w:hAnsi="Calibri"/>
                <w:iCs/>
                <w:color w:val="002060"/>
                <w:sz w:val="20"/>
                <w:lang w:val="el-GR"/>
              </w:rPr>
              <w:t xml:space="preserve"> – Γονιδιακή ροή – Απομόνωση λόγω απόστασης</w:t>
            </w:r>
          </w:p>
          <w:p w:rsidR="005A01C9" w:rsidRPr="005A01C9" w:rsidRDefault="005A01C9" w:rsidP="005A01C9">
            <w:pPr>
              <w:numPr>
                <w:ilvl w:val="0"/>
                <w:numId w:val="4"/>
              </w:numPr>
              <w:rPr>
                <w:rFonts w:ascii="Calibri" w:hAnsi="Calibri"/>
                <w:iCs/>
                <w:color w:val="002060"/>
                <w:sz w:val="20"/>
                <w:lang w:val="el-GR"/>
              </w:rPr>
            </w:pPr>
            <w:proofErr w:type="spellStart"/>
            <w:r w:rsidRPr="005A01C9">
              <w:rPr>
                <w:rFonts w:ascii="Calibri" w:hAnsi="Calibri"/>
                <w:iCs/>
                <w:color w:val="002060"/>
                <w:sz w:val="20"/>
                <w:lang w:val="el-GR"/>
              </w:rPr>
              <w:t>Τοπιακή</w:t>
            </w:r>
            <w:proofErr w:type="spellEnd"/>
            <w:r w:rsidRPr="005A01C9">
              <w:rPr>
                <w:rFonts w:ascii="Calibri" w:hAnsi="Calibri"/>
                <w:iCs/>
                <w:color w:val="002060"/>
                <w:sz w:val="20"/>
                <w:lang w:val="el-GR"/>
              </w:rPr>
              <w:t xml:space="preserve"> γενετική – Επίδραση των χαρακτηριστικών του τοπίου στη δομή και οργάνωση της γενετικής ποικιλότητας – Φράγματα στη γονιδιακή ροή – Κατακερματισμός – </w:t>
            </w:r>
            <w:proofErr w:type="spellStart"/>
            <w:r w:rsidRPr="005A01C9">
              <w:rPr>
                <w:rFonts w:ascii="Calibri" w:hAnsi="Calibri"/>
                <w:iCs/>
                <w:color w:val="002060"/>
                <w:sz w:val="20"/>
                <w:lang w:val="el-GR"/>
              </w:rPr>
              <w:t>Μεταπληθυσμοί</w:t>
            </w:r>
            <w:proofErr w:type="spellEnd"/>
          </w:p>
          <w:p w:rsidR="005A01C9" w:rsidRPr="005A01C9" w:rsidRDefault="005A01C9" w:rsidP="005A01C9">
            <w:pPr>
              <w:numPr>
                <w:ilvl w:val="0"/>
                <w:numId w:val="4"/>
              </w:numPr>
              <w:rPr>
                <w:rFonts w:ascii="Calibri" w:hAnsi="Calibri"/>
                <w:iCs/>
                <w:color w:val="002060"/>
                <w:sz w:val="20"/>
                <w:lang w:val="el-GR"/>
              </w:rPr>
            </w:pPr>
            <w:proofErr w:type="spellStart"/>
            <w:r w:rsidRPr="005A01C9">
              <w:rPr>
                <w:rFonts w:ascii="Calibri" w:hAnsi="Calibri"/>
                <w:iCs/>
                <w:color w:val="002060"/>
                <w:sz w:val="20"/>
                <w:lang w:val="el-GR"/>
              </w:rPr>
              <w:t>Ενδο</w:t>
            </w:r>
            <w:proofErr w:type="spellEnd"/>
            <w:r w:rsidRPr="005A01C9">
              <w:rPr>
                <w:rFonts w:ascii="Calibri" w:hAnsi="Calibri"/>
                <w:iCs/>
                <w:color w:val="002060"/>
                <w:sz w:val="20"/>
                <w:lang w:val="el-GR"/>
              </w:rPr>
              <w:t xml:space="preserve">-ειδικές φυλογένειες – </w:t>
            </w:r>
            <w:proofErr w:type="spellStart"/>
            <w:r w:rsidRPr="005A01C9">
              <w:rPr>
                <w:rFonts w:ascii="Calibri" w:hAnsi="Calibri"/>
                <w:iCs/>
                <w:color w:val="002060"/>
                <w:sz w:val="20"/>
                <w:lang w:val="el-GR"/>
              </w:rPr>
              <w:t>Φυλογεωγραφία</w:t>
            </w:r>
            <w:proofErr w:type="spellEnd"/>
            <w:r w:rsidRPr="005A01C9">
              <w:rPr>
                <w:rFonts w:ascii="Calibri" w:hAnsi="Calibri"/>
                <w:iCs/>
                <w:color w:val="002060"/>
                <w:sz w:val="20"/>
                <w:lang w:val="el-GR"/>
              </w:rPr>
              <w:t xml:space="preserve"> – Μοριακοί δείκτες στη </w:t>
            </w:r>
            <w:proofErr w:type="spellStart"/>
            <w:r w:rsidRPr="005A01C9">
              <w:rPr>
                <w:rFonts w:ascii="Calibri" w:hAnsi="Calibri"/>
                <w:iCs/>
                <w:color w:val="002060"/>
                <w:sz w:val="20"/>
                <w:lang w:val="el-GR"/>
              </w:rPr>
              <w:t>φυλογεωγραφία</w:t>
            </w:r>
            <w:proofErr w:type="spellEnd"/>
            <w:r w:rsidRPr="005A01C9">
              <w:rPr>
                <w:rFonts w:ascii="Calibri" w:hAnsi="Calibri"/>
                <w:iCs/>
                <w:color w:val="002060"/>
                <w:sz w:val="20"/>
                <w:lang w:val="el-GR"/>
              </w:rPr>
              <w:t xml:space="preserve"> – Μοριακά ρολόγια – Φυλογενετικά δέντρα – Συγκριτική και εφαρμοσμένη </w:t>
            </w:r>
            <w:proofErr w:type="spellStart"/>
            <w:r w:rsidRPr="005A01C9">
              <w:rPr>
                <w:rFonts w:ascii="Calibri" w:hAnsi="Calibri"/>
                <w:iCs/>
                <w:color w:val="002060"/>
                <w:sz w:val="20"/>
                <w:lang w:val="el-GR"/>
              </w:rPr>
              <w:t>φυλογεωγραφία</w:t>
            </w:r>
            <w:proofErr w:type="spellEnd"/>
            <w:r w:rsidRPr="005A01C9">
              <w:rPr>
                <w:rFonts w:ascii="Calibri" w:hAnsi="Calibri"/>
                <w:iCs/>
                <w:color w:val="002060"/>
                <w:sz w:val="20"/>
                <w:lang w:val="el-GR"/>
              </w:rPr>
              <w:t xml:space="preserve"> </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 xml:space="preserve">Γενετική της διατήρησης – Περιγραφή και οργάνωση της γενετικής ποικιλότητας – Απώλεια της γενετικής ποικιλότητας στους μικρούς πληθυσμούς – Ενδογαμία – Γενετικά βιώσιμοι πληθυσμοί – Καθορισμός διαχειριστικών μονάδων – Γενετική διαχείριση άγριων πληθυσμών – </w:t>
            </w:r>
            <w:proofErr w:type="spellStart"/>
            <w:r w:rsidRPr="005A01C9">
              <w:rPr>
                <w:rFonts w:ascii="Calibri" w:hAnsi="Calibri"/>
                <w:iCs/>
                <w:color w:val="002060"/>
                <w:sz w:val="20"/>
                <w:lang w:val="el-GR"/>
              </w:rPr>
              <w:t>Επανεισαγωγές</w:t>
            </w:r>
            <w:proofErr w:type="spellEnd"/>
            <w:r w:rsidRPr="005A01C9">
              <w:rPr>
                <w:rFonts w:ascii="Calibri" w:hAnsi="Calibri"/>
                <w:iCs/>
                <w:color w:val="002060"/>
                <w:sz w:val="20"/>
                <w:lang w:val="el-GR"/>
              </w:rPr>
              <w:t xml:space="preserve"> – Μετεγκαταστάσεις - Γενετική διαχείριση ειδών και πληθυσμών σε αιχμαλωσία – Γενετική των απειλούμενων και των </w:t>
            </w:r>
            <w:proofErr w:type="spellStart"/>
            <w:r w:rsidRPr="005A01C9">
              <w:rPr>
                <w:rFonts w:ascii="Calibri" w:hAnsi="Calibri"/>
                <w:iCs/>
                <w:color w:val="002060"/>
                <w:sz w:val="20"/>
                <w:lang w:val="el-GR"/>
              </w:rPr>
              <w:t>εισβλητικών</w:t>
            </w:r>
            <w:proofErr w:type="spellEnd"/>
            <w:r w:rsidRPr="005A01C9">
              <w:rPr>
                <w:rFonts w:ascii="Calibri" w:hAnsi="Calibri"/>
                <w:iCs/>
                <w:color w:val="002060"/>
                <w:sz w:val="20"/>
                <w:lang w:val="el-GR"/>
              </w:rPr>
              <w:t xml:space="preserve"> ειδών</w:t>
            </w:r>
          </w:p>
          <w:p w:rsidR="005A01C9" w:rsidRPr="005A01C9" w:rsidRDefault="005A01C9" w:rsidP="005A01C9">
            <w:pPr>
              <w:numPr>
                <w:ilvl w:val="0"/>
                <w:numId w:val="4"/>
              </w:numPr>
              <w:rPr>
                <w:rFonts w:ascii="Calibri" w:hAnsi="Calibri"/>
                <w:iCs/>
                <w:color w:val="002060"/>
                <w:sz w:val="20"/>
                <w:lang w:val="el-GR"/>
              </w:rPr>
            </w:pPr>
            <w:r w:rsidRPr="005A01C9">
              <w:rPr>
                <w:rFonts w:ascii="Calibri" w:hAnsi="Calibri"/>
                <w:iCs/>
                <w:color w:val="002060"/>
                <w:sz w:val="20"/>
                <w:lang w:val="el-GR"/>
              </w:rPr>
              <w:t xml:space="preserve">H </w:t>
            </w:r>
            <w:proofErr w:type="spellStart"/>
            <w:r w:rsidRPr="005A01C9">
              <w:rPr>
                <w:rFonts w:ascii="Calibri" w:hAnsi="Calibri"/>
                <w:iCs/>
                <w:color w:val="002060"/>
                <w:sz w:val="20"/>
                <w:lang w:val="el-GR"/>
              </w:rPr>
              <w:t>Γενωμική</w:t>
            </w:r>
            <w:proofErr w:type="spellEnd"/>
            <w:r w:rsidRPr="005A01C9">
              <w:rPr>
                <w:rFonts w:ascii="Calibri" w:hAnsi="Calibri"/>
                <w:iCs/>
                <w:color w:val="002060"/>
                <w:sz w:val="20"/>
                <w:lang w:val="el-GR"/>
              </w:rPr>
              <w:t xml:space="preserve"> στην οικολογία και στη διατήρηση (</w:t>
            </w:r>
            <w:proofErr w:type="spellStart"/>
            <w:r w:rsidRPr="005A01C9">
              <w:rPr>
                <w:rFonts w:ascii="Calibri" w:hAnsi="Calibri"/>
                <w:iCs/>
                <w:color w:val="002060"/>
                <w:sz w:val="20"/>
                <w:lang w:val="el-GR"/>
              </w:rPr>
              <w:t>ecological</w:t>
            </w:r>
            <w:proofErr w:type="spellEnd"/>
            <w:r w:rsidRPr="005A01C9">
              <w:rPr>
                <w:rFonts w:ascii="Calibri" w:hAnsi="Calibri"/>
                <w:iCs/>
                <w:color w:val="002060"/>
                <w:sz w:val="20"/>
                <w:lang w:val="el-GR"/>
              </w:rPr>
              <w:t xml:space="preserve"> </w:t>
            </w:r>
            <w:proofErr w:type="spellStart"/>
            <w:r w:rsidRPr="005A01C9">
              <w:rPr>
                <w:rFonts w:ascii="Calibri" w:hAnsi="Calibri"/>
                <w:iCs/>
                <w:color w:val="002060"/>
                <w:sz w:val="20"/>
                <w:lang w:val="el-GR"/>
              </w:rPr>
              <w:t>genomics</w:t>
            </w:r>
            <w:proofErr w:type="spellEnd"/>
            <w:r w:rsidRPr="005A01C9">
              <w:rPr>
                <w:rFonts w:ascii="Calibri" w:hAnsi="Calibri"/>
                <w:iCs/>
                <w:color w:val="002060"/>
                <w:sz w:val="20"/>
                <w:lang w:val="el-GR"/>
              </w:rPr>
              <w:t xml:space="preserve"> - </w:t>
            </w:r>
            <w:proofErr w:type="spellStart"/>
            <w:r w:rsidRPr="005A01C9">
              <w:rPr>
                <w:rFonts w:ascii="Calibri" w:hAnsi="Calibri"/>
                <w:iCs/>
                <w:color w:val="002060"/>
                <w:sz w:val="20"/>
                <w:lang w:val="el-GR"/>
              </w:rPr>
              <w:t>conservation</w:t>
            </w:r>
            <w:proofErr w:type="spellEnd"/>
            <w:r w:rsidRPr="005A01C9">
              <w:rPr>
                <w:rFonts w:ascii="Calibri" w:hAnsi="Calibri"/>
                <w:iCs/>
                <w:color w:val="002060"/>
                <w:sz w:val="20"/>
                <w:lang w:val="el-GR"/>
              </w:rPr>
              <w:t xml:space="preserve"> </w:t>
            </w:r>
            <w:proofErr w:type="spellStart"/>
            <w:r w:rsidRPr="005A01C9">
              <w:rPr>
                <w:rFonts w:ascii="Calibri" w:hAnsi="Calibri"/>
                <w:iCs/>
                <w:color w:val="002060"/>
                <w:sz w:val="20"/>
                <w:lang w:val="el-GR"/>
              </w:rPr>
              <w:t>genomics</w:t>
            </w:r>
            <w:proofErr w:type="spellEnd"/>
            <w:r w:rsidRPr="005A01C9">
              <w:rPr>
                <w:rFonts w:ascii="Calibri" w:hAnsi="Calibri"/>
                <w:iCs/>
                <w:color w:val="002060"/>
                <w:sz w:val="20"/>
                <w:lang w:val="el-GR"/>
              </w:rPr>
              <w:t>) – Προσαρμοστική γενετική ποικιλότητα</w:t>
            </w:r>
          </w:p>
          <w:p w:rsidR="005A01C9" w:rsidRPr="005A01C9" w:rsidRDefault="005A01C9" w:rsidP="005A01C9">
            <w:pPr>
              <w:rPr>
                <w:rFonts w:ascii="Calibri" w:hAnsi="Calibri"/>
                <w:iCs/>
                <w:color w:val="002060"/>
                <w:sz w:val="20"/>
                <w:lang w:val="el-GR"/>
              </w:rPr>
            </w:pPr>
          </w:p>
          <w:p w:rsidR="005A01C9" w:rsidRPr="005A01C9" w:rsidRDefault="005A01C9" w:rsidP="005A01C9">
            <w:pPr>
              <w:rPr>
                <w:rFonts w:ascii="Calibri" w:hAnsi="Calibri"/>
                <w:b/>
                <w:bCs/>
                <w:iCs/>
                <w:color w:val="002060"/>
                <w:sz w:val="20"/>
                <w:lang w:val="el-GR"/>
              </w:rPr>
            </w:pPr>
            <w:r w:rsidRPr="005A01C9">
              <w:rPr>
                <w:rFonts w:ascii="Calibri" w:hAnsi="Calibri"/>
                <w:b/>
                <w:bCs/>
                <w:iCs/>
                <w:color w:val="002060"/>
                <w:sz w:val="20"/>
                <w:lang w:val="el-GR"/>
              </w:rPr>
              <w:t xml:space="preserve">Εργαστηριακές Ασκήσεις: </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 xml:space="preserve">Αλληλουχίες </w:t>
            </w:r>
            <w:r w:rsidRPr="005A01C9">
              <w:rPr>
                <w:rFonts w:ascii="Calibri" w:hAnsi="Calibri"/>
                <w:bCs/>
                <w:iCs/>
                <w:color w:val="002060"/>
                <w:sz w:val="20"/>
              </w:rPr>
              <w:t>DNA</w:t>
            </w:r>
            <w:r w:rsidRPr="005A01C9">
              <w:rPr>
                <w:rFonts w:ascii="Calibri" w:hAnsi="Calibri"/>
                <w:bCs/>
                <w:iCs/>
                <w:color w:val="002060"/>
                <w:sz w:val="20"/>
                <w:lang w:val="el-GR"/>
              </w:rPr>
              <w:t xml:space="preserve"> – Έλεγχος – Στοίχιση – Βάσεις δεδομένων – </w:t>
            </w:r>
            <w:r w:rsidRPr="005A01C9">
              <w:rPr>
                <w:rFonts w:ascii="Calibri" w:hAnsi="Calibri"/>
                <w:bCs/>
                <w:iCs/>
                <w:color w:val="002060"/>
                <w:sz w:val="20"/>
              </w:rPr>
              <w:t>GenBank</w:t>
            </w:r>
            <w:r w:rsidRPr="005A01C9">
              <w:rPr>
                <w:rFonts w:ascii="Calibri" w:hAnsi="Calibri"/>
                <w:bCs/>
                <w:iCs/>
                <w:color w:val="002060"/>
                <w:sz w:val="20"/>
                <w:lang w:val="el-GR"/>
              </w:rPr>
              <w:t xml:space="preserve"> - </w:t>
            </w:r>
            <w:r w:rsidRPr="005A01C9">
              <w:rPr>
                <w:rFonts w:ascii="Calibri" w:hAnsi="Calibri"/>
                <w:bCs/>
                <w:iCs/>
                <w:color w:val="002060"/>
                <w:sz w:val="20"/>
              </w:rPr>
              <w:t>BLAST</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 xml:space="preserve">Γονοτύπιση – Καταγραφή γονοτύπων από </w:t>
            </w:r>
            <w:proofErr w:type="spellStart"/>
            <w:r w:rsidRPr="005A01C9">
              <w:rPr>
                <w:rFonts w:ascii="Calibri" w:hAnsi="Calibri"/>
                <w:bCs/>
                <w:iCs/>
                <w:color w:val="002060"/>
                <w:sz w:val="20"/>
                <w:lang w:val="el-GR"/>
              </w:rPr>
              <w:t>μικροδορυφορικά</w:t>
            </w:r>
            <w:proofErr w:type="spellEnd"/>
            <w:r w:rsidRPr="005A01C9">
              <w:rPr>
                <w:rFonts w:ascii="Calibri" w:hAnsi="Calibri"/>
                <w:bCs/>
                <w:iCs/>
                <w:color w:val="002060"/>
                <w:sz w:val="20"/>
                <w:lang w:val="el-GR"/>
              </w:rPr>
              <w:t xml:space="preserve"> δεδομένα</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 xml:space="preserve">Περιγραφή και οργάνωση της γενετικής ποικιλότητας – Ανάλυση πληθυσμιακών δεδομένων </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Γενετική διάρθρωση πληθυσμών – Εκτίμηση πρόσφατης γονιδιακής ροής και ρυθμού μετανάστευσης</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 xml:space="preserve">Διερεύνηση εξελικτικών σχέσεων – Φυλογενετική ανάλυση αλληλουχιών </w:t>
            </w:r>
            <w:proofErr w:type="spellStart"/>
            <w:r w:rsidRPr="005A01C9">
              <w:rPr>
                <w:rFonts w:ascii="Calibri" w:hAnsi="Calibri"/>
                <w:bCs/>
                <w:iCs/>
                <w:color w:val="002060"/>
                <w:sz w:val="20"/>
                <w:lang w:val="el-GR"/>
              </w:rPr>
              <w:t>mtDNA</w:t>
            </w:r>
            <w:proofErr w:type="spellEnd"/>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Ταυτοποίηση και χαρακτηρισμός άγνωστων δειγμάτων</w:t>
            </w:r>
          </w:p>
          <w:p w:rsidR="005A01C9"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 xml:space="preserve">Γενετική της Διατήρησης – Μετεγκαταστάσεις σε ζωικούς πληθυσμούς </w:t>
            </w:r>
          </w:p>
          <w:p w:rsidR="00955FA7" w:rsidRPr="005A01C9" w:rsidRDefault="005A01C9" w:rsidP="005A01C9">
            <w:pPr>
              <w:numPr>
                <w:ilvl w:val="0"/>
                <w:numId w:val="5"/>
              </w:numPr>
              <w:rPr>
                <w:rFonts w:ascii="Calibri" w:hAnsi="Calibri"/>
                <w:bCs/>
                <w:iCs/>
                <w:color w:val="002060"/>
                <w:sz w:val="20"/>
                <w:lang w:val="el-GR"/>
              </w:rPr>
            </w:pPr>
            <w:r w:rsidRPr="005A01C9">
              <w:rPr>
                <w:rFonts w:ascii="Calibri" w:hAnsi="Calibri"/>
                <w:bCs/>
                <w:iCs/>
                <w:color w:val="002060"/>
                <w:sz w:val="20"/>
                <w:lang w:val="el-GR"/>
              </w:rPr>
              <w:t>Εκτίμηση πληθυσμιακού μεγέθους με τη χρήση γενετικών δεδομένων</w:t>
            </w:r>
          </w:p>
          <w:p w:rsidR="00955FA7" w:rsidRPr="005A01C9" w:rsidRDefault="00955FA7">
            <w:pPr>
              <w:rPr>
                <w:rFonts w:ascii="Calibri" w:hAnsi="Calibri" w:cs="Arial"/>
                <w:color w:val="002060"/>
                <w:sz w:val="20"/>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95525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5A01C9" w:rsidRDefault="005A01C9">
            <w:pPr>
              <w:spacing w:after="200" w:line="276" w:lineRule="auto"/>
              <w:rPr>
                <w:rFonts w:ascii="Calibri" w:hAnsi="Calibri"/>
                <w:i/>
                <w:iCs/>
                <w:color w:val="002060"/>
                <w:sz w:val="20"/>
                <w:lang w:val="el-GR"/>
              </w:rPr>
            </w:pPr>
            <w:r w:rsidRPr="005A01C9">
              <w:rPr>
                <w:rFonts w:ascii="Calibri" w:hAnsi="Calibri"/>
                <w:i/>
                <w:iCs/>
                <w:color w:val="002060"/>
                <w:sz w:val="20"/>
                <w:lang w:val="el-GR"/>
              </w:rPr>
              <w:t>Στην τάξη</w:t>
            </w:r>
          </w:p>
        </w:tc>
      </w:tr>
      <w:tr w:rsidR="00955FA7" w:rsidRPr="00D53CEF"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693BFE">
            <w:pPr>
              <w:rPr>
                <w:rFonts w:cs="Arial"/>
                <w:color w:val="002060"/>
                <w:sz w:val="20"/>
                <w:szCs w:val="20"/>
                <w:lang w:val="el-GR"/>
              </w:rPr>
            </w:pPr>
            <w:r w:rsidRPr="00693BFE">
              <w:rPr>
                <w:rFonts w:ascii="Calibri" w:hAnsi="Calibri" w:cs="Arial"/>
                <w:color w:val="002060"/>
                <w:sz w:val="20"/>
                <w:szCs w:val="20"/>
                <w:lang w:val="el-GR"/>
              </w:rPr>
              <w:t>Εξειδικευμένο λογισμικό ανάλυσης γενετικών δεδομένων</w:t>
            </w:r>
          </w:p>
          <w:p w:rsidR="00043764" w:rsidRPr="00043764" w:rsidRDefault="00043764">
            <w:pPr>
              <w:rPr>
                <w:rFonts w:cs="Arial"/>
                <w:color w:val="002060"/>
                <w:sz w:val="20"/>
                <w:szCs w:val="20"/>
                <w:lang w:val="el-GR"/>
              </w:rPr>
            </w:pPr>
            <w:r w:rsidRPr="00AD746B">
              <w:rPr>
                <w:rFonts w:ascii="Calibri" w:hAnsi="Calibri" w:cs="Arial"/>
                <w:color w:val="002060"/>
                <w:sz w:val="20"/>
                <w:szCs w:val="20"/>
                <w:lang w:val="el-GR"/>
              </w:rPr>
              <w:t>Υποστήριξη Μαθησιακής διαδικασίας μέσω της ηλεκτρονικής πλατφόρμας e-</w:t>
            </w:r>
            <w:r>
              <w:rPr>
                <w:rFonts w:ascii="Calibri" w:hAnsi="Calibri" w:cs="Arial"/>
                <w:color w:val="002060"/>
                <w:sz w:val="20"/>
                <w:szCs w:val="20"/>
              </w:rPr>
              <w:t>course</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lang w:val="el-GR"/>
              </w:rPr>
              <w:lastRenderedPageBreak/>
              <w:t>(</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r>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93BFE" w:rsidRDefault="00693BFE">
                  <w:pPr>
                    <w:rPr>
                      <w:rFonts w:ascii="Calibri" w:hAnsi="Calibri"/>
                      <w:iCs/>
                      <w:color w:val="002060"/>
                      <w:sz w:val="20"/>
                      <w:szCs w:val="20"/>
                      <w:lang w:val="el-GR"/>
                    </w:rPr>
                  </w:pPr>
                  <w:r w:rsidRPr="00693BFE">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693BFE" w:rsidRDefault="00693BFE">
                  <w:pPr>
                    <w:jc w:val="center"/>
                    <w:rPr>
                      <w:rFonts w:ascii="Calibri" w:hAnsi="Calibri" w:cs="Arial"/>
                      <w:color w:val="002060"/>
                      <w:sz w:val="20"/>
                      <w:szCs w:val="20"/>
                      <w:lang w:val="el-GR"/>
                    </w:rPr>
                  </w:pPr>
                  <w:r w:rsidRPr="00693BFE">
                    <w:rPr>
                      <w:rFonts w:ascii="Calibri" w:hAnsi="Calibri" w:cs="Arial"/>
                      <w:color w:val="002060"/>
                      <w:sz w:val="20"/>
                      <w:szCs w:val="20"/>
                      <w:lang w:val="el-GR"/>
                    </w:rPr>
                    <w:t>26</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93BFE" w:rsidRDefault="00693BFE">
                  <w:pPr>
                    <w:rPr>
                      <w:rFonts w:ascii="Calibri" w:hAnsi="Calibri"/>
                      <w:iCs/>
                      <w:color w:val="002060"/>
                      <w:sz w:val="20"/>
                      <w:szCs w:val="20"/>
                      <w:lang w:val="el-GR"/>
                    </w:rPr>
                  </w:pPr>
                  <w:r w:rsidRPr="00693BFE">
                    <w:rPr>
                      <w:rFonts w:ascii="Calibri" w:hAnsi="Calibri"/>
                      <w:iCs/>
                      <w:color w:val="002060"/>
                      <w:sz w:val="20"/>
                      <w:szCs w:val="20"/>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693BFE" w:rsidRDefault="00693BFE">
                  <w:pPr>
                    <w:jc w:val="center"/>
                    <w:rPr>
                      <w:rFonts w:ascii="Calibri" w:hAnsi="Calibri" w:cs="Arial"/>
                      <w:color w:val="002060"/>
                      <w:sz w:val="20"/>
                      <w:szCs w:val="20"/>
                      <w:lang w:val="el-GR"/>
                    </w:rPr>
                  </w:pPr>
                  <w:r>
                    <w:rPr>
                      <w:rFonts w:ascii="Calibri" w:hAnsi="Calibri" w:cs="Arial"/>
                      <w:color w:val="002060"/>
                      <w:sz w:val="20"/>
                      <w:szCs w:val="20"/>
                      <w:lang w:val="el-GR"/>
                    </w:rPr>
                    <w:t>30</w:t>
                  </w: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693BFE">
                  <w:pPr>
                    <w:rPr>
                      <w:rFonts w:ascii="Calibri" w:hAnsi="Calibri"/>
                      <w:iCs/>
                      <w:color w:val="002060"/>
                      <w:sz w:val="20"/>
                      <w:szCs w:val="20"/>
                      <w:lang w:val="el-GR"/>
                    </w:rPr>
                  </w:pPr>
                  <w:r w:rsidRPr="00693BFE">
                    <w:rPr>
                      <w:rFonts w:ascii="Calibri" w:hAnsi="Calibri"/>
                      <w:iCs/>
                      <w:color w:val="002060"/>
                      <w:sz w:val="20"/>
                      <w:szCs w:val="20"/>
                      <w:lang w:val="el-GR"/>
                    </w:rPr>
                    <w:t>Ανάλυση και παρουσίαση επιστημονικού άρθρου (ατομική εργασία)</w:t>
                  </w:r>
                </w:p>
              </w:tc>
              <w:tc>
                <w:tcPr>
                  <w:tcW w:w="2468" w:type="dxa"/>
                  <w:tcBorders>
                    <w:top w:val="single" w:sz="4" w:space="0" w:color="auto"/>
                    <w:left w:val="single" w:sz="4" w:space="0" w:color="auto"/>
                    <w:bottom w:val="single" w:sz="4" w:space="0" w:color="auto"/>
                    <w:right w:val="single" w:sz="4" w:space="0" w:color="auto"/>
                  </w:tcBorders>
                </w:tcPr>
                <w:p w:rsidR="00955FA7" w:rsidRPr="00693BFE" w:rsidRDefault="00693BFE">
                  <w:pPr>
                    <w:jc w:val="center"/>
                    <w:rPr>
                      <w:rFonts w:ascii="Calibri" w:hAnsi="Calibri" w:cs="Arial"/>
                      <w:color w:val="002060"/>
                      <w:sz w:val="20"/>
                      <w:szCs w:val="20"/>
                      <w:lang w:val="el-GR"/>
                    </w:rPr>
                  </w:pPr>
                  <w:r w:rsidRPr="00693BFE">
                    <w:rPr>
                      <w:rFonts w:ascii="Calibri" w:hAnsi="Calibri" w:cs="Arial"/>
                      <w:color w:val="002060"/>
                      <w:sz w:val="20"/>
                      <w:szCs w:val="20"/>
                      <w:lang w:val="el-GR"/>
                    </w:rPr>
                    <w:t>10</w:t>
                  </w: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693BFE">
                  <w:pPr>
                    <w:rPr>
                      <w:rFonts w:ascii="Calibri" w:hAnsi="Calibri"/>
                      <w:iCs/>
                      <w:color w:val="002060"/>
                      <w:sz w:val="20"/>
                      <w:lang w:val="el-GR"/>
                    </w:rPr>
                  </w:pPr>
                  <w:r w:rsidRPr="00693BFE">
                    <w:rPr>
                      <w:rFonts w:ascii="Calibri" w:hAnsi="Calibri"/>
                      <w:iCs/>
                      <w:color w:val="002060"/>
                      <w:sz w:val="20"/>
                      <w:lang w:val="el-GR"/>
                    </w:rPr>
                    <w:lastRenderedPageBreak/>
                    <w:t>Συγγραφή αναφοράς εργαστηριακών ασκήσεων σε εβδομαδιαία βάση</w:t>
                  </w:r>
                </w:p>
              </w:tc>
              <w:tc>
                <w:tcPr>
                  <w:tcW w:w="2468" w:type="dxa"/>
                  <w:tcBorders>
                    <w:top w:val="single" w:sz="4" w:space="0" w:color="auto"/>
                    <w:left w:val="single" w:sz="4" w:space="0" w:color="auto"/>
                    <w:bottom w:val="single" w:sz="4" w:space="0" w:color="auto"/>
                    <w:right w:val="single" w:sz="4" w:space="0" w:color="auto"/>
                  </w:tcBorders>
                </w:tcPr>
                <w:p w:rsidR="00955FA7" w:rsidRDefault="00693BFE">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693BFE">
                  <w:pPr>
                    <w:rPr>
                      <w:rFonts w:ascii="Calibri" w:hAnsi="Calibri"/>
                      <w:iCs/>
                      <w:color w:val="002060"/>
                      <w:sz w:val="20"/>
                      <w:lang w:val="el-GR"/>
                    </w:rPr>
                  </w:pPr>
                  <w:r w:rsidRPr="00693BFE">
                    <w:rPr>
                      <w:rFonts w:ascii="Calibri" w:hAnsi="Calibri"/>
                      <w:iCs/>
                      <w:color w:val="002060"/>
                      <w:sz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Default="00693BFE">
                  <w:pPr>
                    <w:jc w:val="center"/>
                    <w:rPr>
                      <w:rFonts w:ascii="Calibri" w:hAnsi="Calibri" w:cs="Arial"/>
                      <w:color w:val="002060"/>
                      <w:sz w:val="20"/>
                      <w:szCs w:val="20"/>
                      <w:lang w:val="el-GR"/>
                    </w:rPr>
                  </w:pPr>
                  <w:r>
                    <w:rPr>
                      <w:rFonts w:ascii="Calibri" w:hAnsi="Calibri" w:cs="Arial"/>
                      <w:color w:val="002060"/>
                      <w:sz w:val="20"/>
                      <w:szCs w:val="20"/>
                      <w:lang w:val="el-GR"/>
                    </w:rPr>
                    <w:t>40</w:t>
                  </w: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Pr="00693BFE"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rsidRPr="00693BFE">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iCs/>
                      <w:color w:val="002060"/>
                      <w:lang w:val="el-GR"/>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Default="00693BFE">
                  <w:pPr>
                    <w:jc w:val="center"/>
                    <w:rPr>
                      <w:rFonts w:ascii="Calibri" w:hAnsi="Calibri" w:cs="Arial"/>
                      <w:b/>
                      <w:i/>
                      <w:color w:val="002060"/>
                      <w:sz w:val="20"/>
                      <w:szCs w:val="20"/>
                      <w:lang w:val="el-GR"/>
                    </w:rPr>
                  </w:pPr>
                  <w:r>
                    <w:rPr>
                      <w:rFonts w:ascii="Calibri" w:hAnsi="Calibri" w:cs="Arial"/>
                      <w:b/>
                      <w:i/>
                      <w:color w:val="002060"/>
                      <w:sz w:val="20"/>
                      <w:szCs w:val="20"/>
                      <w:lang w:val="el-GR"/>
                    </w:rPr>
                    <w:t>126</w:t>
                  </w:r>
                </w:p>
              </w:tc>
            </w:tr>
          </w:tbl>
          <w:p w:rsidR="00955FA7" w:rsidRDefault="00955FA7">
            <w:pPr>
              <w:rPr>
                <w:rFonts w:ascii="Tahoma" w:hAnsi="Tahoma" w:cs="Tahoma"/>
              </w:rPr>
            </w:pPr>
          </w:p>
        </w:tc>
      </w:tr>
      <w:tr w:rsidR="00955FA7" w:rsidRPr="00D53CEF"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7C3925" w:rsidRPr="007C3925" w:rsidRDefault="007C3925" w:rsidP="007C3925">
            <w:pPr>
              <w:rPr>
                <w:rFonts w:ascii="Calibri" w:hAnsi="Calibri" w:cs="Arial"/>
                <w:color w:val="002060"/>
                <w:sz w:val="20"/>
                <w:lang w:val="el-GR"/>
              </w:rPr>
            </w:pPr>
            <w:r w:rsidRPr="007C3925">
              <w:rPr>
                <w:rFonts w:ascii="Calibri" w:hAnsi="Calibri" w:cs="Arial"/>
                <w:color w:val="002060"/>
                <w:sz w:val="20"/>
                <w:lang w:val="el-GR"/>
              </w:rPr>
              <w:t>Ι. Γραπτή τελική εξέταση (60%) που περιλαμβάνει:</w:t>
            </w:r>
          </w:p>
          <w:p w:rsidR="007C3925" w:rsidRPr="007C3925" w:rsidRDefault="007C3925" w:rsidP="007C3925">
            <w:pPr>
              <w:rPr>
                <w:rFonts w:ascii="Calibri" w:hAnsi="Calibri" w:cs="Arial"/>
                <w:color w:val="002060"/>
                <w:sz w:val="20"/>
                <w:lang w:val="el-GR"/>
              </w:rPr>
            </w:pPr>
            <w:r w:rsidRPr="007C3925">
              <w:rPr>
                <w:rFonts w:ascii="Calibri" w:hAnsi="Calibri" w:cs="Arial"/>
                <w:color w:val="002060"/>
                <w:sz w:val="20"/>
                <w:lang w:val="el-GR"/>
              </w:rPr>
              <w:t>- Ερωτήσεις πολλαπλής επιλογής</w:t>
            </w:r>
          </w:p>
          <w:p w:rsidR="00F76EE7" w:rsidRDefault="007C3925" w:rsidP="007C3925">
            <w:pPr>
              <w:rPr>
                <w:rFonts w:ascii="Calibri" w:hAnsi="Calibri" w:cs="Arial"/>
                <w:color w:val="002060"/>
                <w:sz w:val="20"/>
                <w:lang w:val="el-GR"/>
              </w:rPr>
            </w:pPr>
            <w:r w:rsidRPr="007C3925">
              <w:rPr>
                <w:rFonts w:ascii="Calibri" w:hAnsi="Calibri" w:cs="Arial"/>
                <w:color w:val="002060"/>
                <w:sz w:val="20"/>
                <w:lang w:val="el-GR"/>
              </w:rPr>
              <w:t xml:space="preserve">- </w:t>
            </w:r>
            <w:r w:rsidR="00F76EE7">
              <w:rPr>
                <w:rFonts w:ascii="Calibri" w:hAnsi="Calibri" w:cs="Arial"/>
                <w:color w:val="002060"/>
                <w:sz w:val="20"/>
                <w:lang w:val="el-GR"/>
              </w:rPr>
              <w:t>Ερωτήσεις σύντομης απάντησης</w:t>
            </w:r>
          </w:p>
          <w:p w:rsidR="007C3925" w:rsidRPr="007C3925" w:rsidRDefault="00F76EE7" w:rsidP="007C3925">
            <w:pPr>
              <w:rPr>
                <w:rFonts w:ascii="Calibri" w:hAnsi="Calibri" w:cs="Arial"/>
                <w:color w:val="002060"/>
                <w:sz w:val="20"/>
                <w:lang w:val="el-GR"/>
              </w:rPr>
            </w:pPr>
            <w:r>
              <w:rPr>
                <w:rFonts w:ascii="Calibri" w:hAnsi="Calibri" w:cs="Arial"/>
                <w:color w:val="002060"/>
                <w:sz w:val="20"/>
                <w:lang w:val="el-GR"/>
              </w:rPr>
              <w:t xml:space="preserve">- </w:t>
            </w:r>
            <w:r w:rsidR="007C3925">
              <w:rPr>
                <w:rFonts w:ascii="Calibri" w:hAnsi="Calibri" w:cs="Arial"/>
                <w:color w:val="002060"/>
                <w:sz w:val="20"/>
                <w:lang w:val="el-GR"/>
              </w:rPr>
              <w:t>Ερωτήσεις κρίσεως</w:t>
            </w:r>
          </w:p>
          <w:p w:rsidR="007C3925" w:rsidRPr="007C3925" w:rsidRDefault="007C3925" w:rsidP="007C3925">
            <w:pPr>
              <w:rPr>
                <w:rFonts w:ascii="Calibri" w:hAnsi="Calibri" w:cs="Arial"/>
                <w:color w:val="002060"/>
                <w:sz w:val="20"/>
                <w:lang w:val="el-GR"/>
              </w:rPr>
            </w:pPr>
            <w:r w:rsidRPr="007C3925">
              <w:rPr>
                <w:rFonts w:ascii="Calibri" w:hAnsi="Calibri" w:cs="Arial"/>
                <w:color w:val="002060"/>
                <w:sz w:val="20"/>
                <w:lang w:val="el-GR"/>
              </w:rPr>
              <w:t xml:space="preserve">- </w:t>
            </w:r>
            <w:r>
              <w:rPr>
                <w:rFonts w:ascii="Calibri" w:hAnsi="Calibri" w:cs="Arial"/>
                <w:color w:val="002060"/>
                <w:sz w:val="20"/>
                <w:lang w:val="el-GR"/>
              </w:rPr>
              <w:t xml:space="preserve">Πρακτική εξέταση – </w:t>
            </w:r>
            <w:r w:rsidR="00F76EE7">
              <w:rPr>
                <w:rFonts w:ascii="Calibri" w:hAnsi="Calibri" w:cs="Arial"/>
                <w:color w:val="002060"/>
                <w:sz w:val="20"/>
                <w:lang w:val="el-GR"/>
              </w:rPr>
              <w:t>επίλυση προβλημάτων</w:t>
            </w:r>
            <w:r>
              <w:rPr>
                <w:rFonts w:ascii="Calibri" w:hAnsi="Calibri" w:cs="Arial"/>
                <w:color w:val="002060"/>
                <w:sz w:val="20"/>
                <w:lang w:val="el-GR"/>
              </w:rPr>
              <w:t xml:space="preserve"> με τη χρήση λογισμικών ανάλυσης πρωτογενών δεδομένων – ερμηνεία αποτελεσμάτων και </w:t>
            </w:r>
            <w:r w:rsidR="00F76EE7">
              <w:rPr>
                <w:rFonts w:ascii="Calibri" w:hAnsi="Calibri" w:cs="Arial"/>
                <w:color w:val="002060"/>
                <w:sz w:val="20"/>
                <w:lang w:val="el-GR"/>
              </w:rPr>
              <w:t>εξαγωγή συμπερασμάτων – διατύπωση προτάσεων</w:t>
            </w:r>
          </w:p>
          <w:p w:rsidR="00955FA7" w:rsidRDefault="007C3925" w:rsidP="007C3925">
            <w:pPr>
              <w:rPr>
                <w:rFonts w:ascii="Calibri" w:hAnsi="Calibri" w:cs="Arial"/>
                <w:color w:val="002060"/>
                <w:sz w:val="20"/>
                <w:lang w:val="el-GR"/>
              </w:rPr>
            </w:pPr>
            <w:r w:rsidRPr="007C3925">
              <w:rPr>
                <w:rFonts w:ascii="Calibri" w:hAnsi="Calibri" w:cs="Arial"/>
                <w:color w:val="002060"/>
                <w:sz w:val="20"/>
                <w:lang w:val="el-GR"/>
              </w:rPr>
              <w:t xml:space="preserve">ΙΙ. Παρουσίαση </w:t>
            </w:r>
            <w:r w:rsidR="00F76EE7">
              <w:rPr>
                <w:rFonts w:ascii="Calibri" w:hAnsi="Calibri" w:cs="Arial"/>
                <w:color w:val="002060"/>
                <w:sz w:val="20"/>
                <w:lang w:val="el-GR"/>
              </w:rPr>
              <w:t>ατομικής ε</w:t>
            </w:r>
            <w:r w:rsidRPr="007C3925">
              <w:rPr>
                <w:rFonts w:ascii="Calibri" w:hAnsi="Calibri" w:cs="Arial"/>
                <w:color w:val="002060"/>
                <w:sz w:val="20"/>
                <w:lang w:val="el-GR"/>
              </w:rPr>
              <w:t>ργασίας</w:t>
            </w:r>
            <w:r w:rsidR="00F76EE7">
              <w:rPr>
                <w:rFonts w:ascii="Calibri" w:hAnsi="Calibri" w:cs="Arial"/>
                <w:color w:val="002060"/>
                <w:sz w:val="20"/>
                <w:lang w:val="el-GR"/>
              </w:rPr>
              <w:t xml:space="preserve"> - σεμιναρίου</w:t>
            </w:r>
            <w:r w:rsidRPr="007C3925">
              <w:rPr>
                <w:rFonts w:ascii="Calibri" w:hAnsi="Calibri" w:cs="Arial"/>
                <w:color w:val="002060"/>
                <w:sz w:val="20"/>
                <w:lang w:val="el-GR"/>
              </w:rPr>
              <w:t xml:space="preserve"> (</w:t>
            </w:r>
            <w:r w:rsidR="00F76EE7">
              <w:rPr>
                <w:rFonts w:ascii="Calibri" w:hAnsi="Calibri" w:cs="Arial"/>
                <w:color w:val="002060"/>
                <w:sz w:val="20"/>
                <w:lang w:val="el-GR"/>
              </w:rPr>
              <w:t>2</w:t>
            </w:r>
            <w:r w:rsidRPr="007C3925">
              <w:rPr>
                <w:rFonts w:ascii="Calibri" w:hAnsi="Calibri" w:cs="Arial"/>
                <w:color w:val="002060"/>
                <w:sz w:val="20"/>
                <w:lang w:val="el-GR"/>
              </w:rPr>
              <w:t>0%)</w:t>
            </w:r>
          </w:p>
          <w:p w:rsidR="00955FA7" w:rsidRPr="007C3925" w:rsidRDefault="00F76EE7">
            <w:pPr>
              <w:rPr>
                <w:rFonts w:ascii="Calibri" w:hAnsi="Calibri" w:cs="Arial"/>
                <w:color w:val="002060"/>
                <w:sz w:val="20"/>
                <w:lang w:val="el-GR"/>
              </w:rPr>
            </w:pPr>
            <w:r>
              <w:rPr>
                <w:rFonts w:ascii="Calibri" w:hAnsi="Calibri" w:cs="Arial"/>
                <w:color w:val="002060"/>
                <w:sz w:val="20"/>
                <w:lang w:val="el-GR"/>
              </w:rPr>
              <w:t>ΙΙΙ. Επίδοση στις εργαστηριακές ασκήσεις και αξιολόγηση των εργαστηριακών αναφορών (20%)</w:t>
            </w:r>
          </w:p>
          <w:p w:rsidR="00955FA7" w:rsidRPr="007C3925" w:rsidRDefault="00955FA7">
            <w:pPr>
              <w:rPr>
                <w:rFonts w:ascii="Calibri" w:hAnsi="Calibri" w:cs="Arial"/>
                <w:color w:val="002060"/>
                <w:sz w:val="20"/>
                <w:lang w:val="el-GR"/>
              </w:rPr>
            </w:pPr>
          </w:p>
          <w:p w:rsidR="00955FA7" w:rsidRPr="007C3925" w:rsidRDefault="00955FA7">
            <w:pPr>
              <w:rPr>
                <w:rFonts w:ascii="Calibri" w:hAnsi="Calibri" w:cs="Arial"/>
                <w:color w:val="002060"/>
                <w:sz w:val="20"/>
                <w:lang w:val="el-GR"/>
              </w:rPr>
            </w:pPr>
          </w:p>
          <w:p w:rsidR="00955FA7" w:rsidRPr="007C3925" w:rsidRDefault="00955FA7">
            <w:pPr>
              <w:rPr>
                <w:rFonts w:ascii="Calibri" w:hAnsi="Calibri" w:cs="Arial"/>
                <w:color w:val="002060"/>
                <w:sz w:val="20"/>
                <w:lang w:val="el-GR"/>
              </w:rPr>
            </w:pPr>
          </w:p>
          <w:p w:rsidR="00955FA7" w:rsidRPr="007C3925" w:rsidRDefault="00955FA7">
            <w:pPr>
              <w:rPr>
                <w:rFonts w:ascii="Calibri" w:hAnsi="Calibri" w:cs="Arial"/>
                <w:color w:val="002060"/>
                <w:sz w:val="20"/>
                <w:lang w:val="el-GR"/>
              </w:rPr>
            </w:pPr>
          </w:p>
          <w:p w:rsidR="00955FA7" w:rsidRPr="007C3925" w:rsidRDefault="00955FA7">
            <w:pPr>
              <w:rPr>
                <w:rFonts w:ascii="Calibri" w:hAnsi="Calibri" w:cs="Arial"/>
                <w:color w:val="002060"/>
                <w:sz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92025C"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A8728E" w:rsidRDefault="00A8728E">
            <w:pPr>
              <w:jc w:val="both"/>
              <w:rPr>
                <w:rFonts w:ascii="Calibri" w:hAnsi="Calibri" w:cs="Arial"/>
                <w:i/>
                <w:sz w:val="16"/>
                <w:szCs w:val="16"/>
                <w:lang w:val="el-GR"/>
              </w:rPr>
            </w:pPr>
          </w:p>
          <w:p w:rsidR="00A8728E" w:rsidRPr="0092025C" w:rsidRDefault="00A8728E" w:rsidP="0092025C">
            <w:pPr>
              <w:pStyle w:val="a4"/>
              <w:numPr>
                <w:ilvl w:val="0"/>
                <w:numId w:val="3"/>
              </w:numPr>
              <w:jc w:val="both"/>
              <w:rPr>
                <w:bCs/>
                <w:color w:val="002060"/>
                <w:sz w:val="20"/>
                <w:szCs w:val="16"/>
              </w:rPr>
            </w:pPr>
            <w:r w:rsidRPr="0092025C">
              <w:rPr>
                <w:bCs/>
                <w:color w:val="002060"/>
                <w:sz w:val="20"/>
                <w:szCs w:val="16"/>
              </w:rPr>
              <w:t>Beebee, T. &amp; Rowe, G. – An introduction to Molecular Ecology. Oxford University Press.</w:t>
            </w:r>
          </w:p>
          <w:p w:rsidR="00A8728E" w:rsidRPr="0092025C" w:rsidRDefault="00A8728E" w:rsidP="0092025C">
            <w:pPr>
              <w:pStyle w:val="a4"/>
              <w:numPr>
                <w:ilvl w:val="0"/>
                <w:numId w:val="3"/>
              </w:numPr>
              <w:jc w:val="both"/>
              <w:rPr>
                <w:bCs/>
                <w:color w:val="002060"/>
                <w:sz w:val="20"/>
                <w:szCs w:val="16"/>
                <w:lang w:val="en-GB"/>
              </w:rPr>
            </w:pPr>
            <w:proofErr w:type="spellStart"/>
            <w:r w:rsidRPr="0092025C">
              <w:rPr>
                <w:bCs/>
                <w:color w:val="002060"/>
                <w:sz w:val="20"/>
                <w:szCs w:val="16"/>
              </w:rPr>
              <w:t>Frankham</w:t>
            </w:r>
            <w:proofErr w:type="spellEnd"/>
            <w:r w:rsidRPr="0092025C">
              <w:rPr>
                <w:bCs/>
                <w:color w:val="002060"/>
                <w:sz w:val="20"/>
                <w:szCs w:val="16"/>
              </w:rPr>
              <w:t xml:space="preserve">, R., </w:t>
            </w:r>
            <w:proofErr w:type="spellStart"/>
            <w:r w:rsidRPr="0092025C">
              <w:rPr>
                <w:bCs/>
                <w:color w:val="002060"/>
                <w:sz w:val="20"/>
                <w:szCs w:val="16"/>
              </w:rPr>
              <w:t>Ballou</w:t>
            </w:r>
            <w:proofErr w:type="spellEnd"/>
            <w:r w:rsidRPr="0092025C">
              <w:rPr>
                <w:bCs/>
                <w:color w:val="002060"/>
                <w:sz w:val="20"/>
                <w:szCs w:val="16"/>
              </w:rPr>
              <w:t xml:space="preserve">, JD. </w:t>
            </w:r>
            <w:r w:rsidRPr="0092025C">
              <w:rPr>
                <w:bCs/>
                <w:color w:val="002060"/>
                <w:sz w:val="20"/>
                <w:szCs w:val="16"/>
                <w:lang w:val="en-GB"/>
              </w:rPr>
              <w:t>&amp; Briscoe, DA. – Introduction to Conservation Genetics. Cambridge University Press.</w:t>
            </w:r>
          </w:p>
          <w:p w:rsidR="00A8728E" w:rsidRPr="0092025C" w:rsidRDefault="00A8728E" w:rsidP="0092025C">
            <w:pPr>
              <w:pStyle w:val="a4"/>
              <w:numPr>
                <w:ilvl w:val="0"/>
                <w:numId w:val="3"/>
              </w:numPr>
              <w:jc w:val="both"/>
              <w:rPr>
                <w:bCs/>
                <w:color w:val="002060"/>
                <w:sz w:val="20"/>
                <w:szCs w:val="16"/>
              </w:rPr>
            </w:pPr>
            <w:r w:rsidRPr="0092025C">
              <w:rPr>
                <w:bCs/>
                <w:color w:val="002060"/>
                <w:sz w:val="20"/>
                <w:szCs w:val="16"/>
              </w:rPr>
              <w:t xml:space="preserve">Freeland, J.R., Kirk, H. &amp; Petersen, S.D. - </w:t>
            </w:r>
            <w:r w:rsidRPr="0092025C">
              <w:rPr>
                <w:bCs/>
                <w:iCs/>
                <w:color w:val="002060"/>
                <w:sz w:val="20"/>
                <w:szCs w:val="16"/>
              </w:rPr>
              <w:t>Molecular ecology. Wiley-Blackwell.</w:t>
            </w:r>
          </w:p>
          <w:p w:rsidR="00A8728E" w:rsidRPr="0092025C" w:rsidRDefault="00A8728E" w:rsidP="0092025C">
            <w:pPr>
              <w:pStyle w:val="a4"/>
              <w:numPr>
                <w:ilvl w:val="0"/>
                <w:numId w:val="3"/>
              </w:numPr>
              <w:jc w:val="both"/>
              <w:rPr>
                <w:bCs/>
                <w:color w:val="002060"/>
                <w:sz w:val="16"/>
                <w:szCs w:val="16"/>
                <w:lang w:val="el-GR"/>
              </w:rPr>
            </w:pPr>
            <w:proofErr w:type="spellStart"/>
            <w:r w:rsidRPr="0092025C">
              <w:rPr>
                <w:bCs/>
                <w:color w:val="002060"/>
                <w:sz w:val="20"/>
                <w:szCs w:val="16"/>
              </w:rPr>
              <w:t>Pianka</w:t>
            </w:r>
            <w:proofErr w:type="spellEnd"/>
            <w:r w:rsidRPr="0092025C">
              <w:rPr>
                <w:bCs/>
                <w:color w:val="002060"/>
                <w:sz w:val="20"/>
                <w:szCs w:val="16"/>
                <w:lang w:val="el-GR"/>
              </w:rPr>
              <w:t xml:space="preserve"> </w:t>
            </w:r>
            <w:r w:rsidRPr="0092025C">
              <w:rPr>
                <w:bCs/>
                <w:color w:val="002060"/>
                <w:sz w:val="20"/>
                <w:szCs w:val="16"/>
              </w:rPr>
              <w:t>E</w:t>
            </w:r>
            <w:r w:rsidRPr="0092025C">
              <w:rPr>
                <w:bCs/>
                <w:color w:val="002060"/>
                <w:sz w:val="20"/>
                <w:szCs w:val="16"/>
                <w:lang w:val="el-GR"/>
              </w:rPr>
              <w:t>.</w:t>
            </w:r>
            <w:r w:rsidRPr="0092025C">
              <w:rPr>
                <w:bCs/>
                <w:color w:val="002060"/>
                <w:sz w:val="20"/>
                <w:szCs w:val="16"/>
              </w:rPr>
              <w:t>R</w:t>
            </w:r>
            <w:r w:rsidRPr="0092025C">
              <w:rPr>
                <w:bCs/>
                <w:color w:val="002060"/>
                <w:sz w:val="20"/>
                <w:szCs w:val="16"/>
                <w:lang w:val="el-GR"/>
              </w:rPr>
              <w:t xml:space="preserve">. - </w:t>
            </w:r>
            <w:r w:rsidRPr="0092025C">
              <w:rPr>
                <w:bCs/>
                <w:iCs/>
                <w:color w:val="002060"/>
                <w:sz w:val="20"/>
                <w:szCs w:val="16"/>
                <w:lang w:val="el-GR"/>
              </w:rPr>
              <w:t>Εξελικτική</w:t>
            </w:r>
            <w:r w:rsidRPr="0092025C">
              <w:rPr>
                <w:bCs/>
                <w:color w:val="002060"/>
                <w:sz w:val="20"/>
                <w:szCs w:val="16"/>
                <w:lang w:val="el-GR"/>
              </w:rPr>
              <w:t xml:space="preserve"> </w:t>
            </w:r>
            <w:r w:rsidRPr="0092025C">
              <w:rPr>
                <w:bCs/>
                <w:iCs/>
                <w:color w:val="002060"/>
                <w:sz w:val="20"/>
                <w:szCs w:val="16"/>
                <w:lang w:val="el-GR"/>
              </w:rPr>
              <w:t>Οικολογία. Πανεπιστημιακές Εκδόσεις Κρήτης.</w:t>
            </w:r>
          </w:p>
          <w:p w:rsidR="00A8728E" w:rsidRDefault="00A8728E">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92025C" w:rsidRDefault="0092025C" w:rsidP="0092025C">
            <w:pPr>
              <w:jc w:val="both"/>
              <w:rPr>
                <w:rFonts w:cs="Arial"/>
                <w:color w:val="002060"/>
                <w:sz w:val="20"/>
                <w:szCs w:val="20"/>
              </w:rPr>
            </w:pPr>
            <w:r>
              <w:rPr>
                <w:rFonts w:cs="Arial"/>
                <w:color w:val="002060"/>
                <w:sz w:val="20"/>
                <w:szCs w:val="20"/>
              </w:rPr>
              <w:t>- Molecular Ecology (</w:t>
            </w:r>
            <w:hyperlink r:id="rId5" w:history="1">
              <w:r w:rsidRPr="009B64DD">
                <w:rPr>
                  <w:rStyle w:val="-"/>
                  <w:rFonts w:cs="Arial"/>
                  <w:sz w:val="20"/>
                  <w:szCs w:val="20"/>
                </w:rPr>
                <w:t>http://onlinelibrary.wiley.com/journal/10.1111</w:t>
              </w:r>
            </w:hyperlink>
            <w:r>
              <w:rPr>
                <w:rFonts w:cs="Arial"/>
                <w:color w:val="002060"/>
                <w:sz w:val="20"/>
                <w:szCs w:val="20"/>
              </w:rPr>
              <w:t>)</w:t>
            </w:r>
          </w:p>
          <w:p w:rsidR="0092025C" w:rsidRDefault="0092025C">
            <w:pPr>
              <w:jc w:val="both"/>
              <w:rPr>
                <w:rFonts w:cs="Arial"/>
                <w:color w:val="002060"/>
                <w:sz w:val="20"/>
                <w:szCs w:val="20"/>
              </w:rPr>
            </w:pPr>
            <w:r>
              <w:rPr>
                <w:rFonts w:cs="Arial"/>
                <w:color w:val="002060"/>
                <w:sz w:val="20"/>
                <w:szCs w:val="20"/>
              </w:rPr>
              <w:t>- Conservation Genetics (</w:t>
            </w:r>
            <w:hyperlink r:id="rId6" w:history="1">
              <w:r w:rsidRPr="009B64DD">
                <w:rPr>
                  <w:rStyle w:val="-"/>
                  <w:rFonts w:cs="Arial"/>
                  <w:sz w:val="20"/>
                  <w:szCs w:val="20"/>
                </w:rPr>
                <w:t>http://www.springer.com/life+sciences/ecology/journal/10592</w:t>
              </w:r>
            </w:hyperlink>
            <w:r>
              <w:rPr>
                <w:rFonts w:cs="Arial"/>
                <w:color w:val="002060"/>
                <w:sz w:val="20"/>
                <w:szCs w:val="20"/>
              </w:rPr>
              <w:t>)</w:t>
            </w:r>
          </w:p>
          <w:p w:rsidR="00955FA7" w:rsidRPr="0092025C" w:rsidRDefault="00955FA7">
            <w:pPr>
              <w:jc w:val="both"/>
              <w:rPr>
                <w:rFonts w:ascii="Calibri" w:hAnsi="Calibri" w:cs="Arial"/>
                <w:b/>
              </w:rPr>
            </w:pPr>
          </w:p>
        </w:tc>
      </w:tr>
    </w:tbl>
    <w:p w:rsidR="00955FA7" w:rsidRPr="0092025C"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92025C" w:rsidRDefault="00BE7D61"/>
    <w:sectPr w:rsidR="00BE7D61" w:rsidRPr="009202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altName w:val="Palatino Linotype"/>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E034A98"/>
    <w:multiLevelType w:val="hybridMultilevel"/>
    <w:tmpl w:val="E0105D48"/>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6BA85DA0"/>
    <w:multiLevelType w:val="hybridMultilevel"/>
    <w:tmpl w:val="1BF86042"/>
    <w:lvl w:ilvl="0" w:tplc="2D50C132">
      <w:start w:val="1"/>
      <w:numFmt w:val="decimal"/>
      <w:lvlText w:val="%1."/>
      <w:lvlJc w:val="left"/>
      <w:pPr>
        <w:ind w:left="360" w:hanging="360"/>
      </w:pPr>
      <w:rPr>
        <w:rFonts w:ascii="Times New Roman" w:hAnsi="Times New Roman" w:hint="default"/>
        <w:b/>
        <w:i w:val="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738C02B0"/>
    <w:multiLevelType w:val="hybridMultilevel"/>
    <w:tmpl w:val="9B0EE804"/>
    <w:lvl w:ilvl="0" w:tplc="98E04620">
      <w:numFmt w:val="bullet"/>
      <w:lvlText w:val="-"/>
      <w:lvlJc w:val="left"/>
      <w:pPr>
        <w:ind w:left="720" w:hanging="360"/>
      </w:pPr>
      <w:rPr>
        <w:rFonts w:ascii="Calibri" w:eastAsia="Times New Roman" w:hAnsi="Calibri" w:cs="Aria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A7"/>
    <w:rsid w:val="00043764"/>
    <w:rsid w:val="00061290"/>
    <w:rsid w:val="000A159A"/>
    <w:rsid w:val="000B59FF"/>
    <w:rsid w:val="000E60CA"/>
    <w:rsid w:val="00186F05"/>
    <w:rsid w:val="00211FD4"/>
    <w:rsid w:val="002447EA"/>
    <w:rsid w:val="00263178"/>
    <w:rsid w:val="00290760"/>
    <w:rsid w:val="002B525E"/>
    <w:rsid w:val="002E4DE6"/>
    <w:rsid w:val="00331E7F"/>
    <w:rsid w:val="003F6C90"/>
    <w:rsid w:val="00400C7D"/>
    <w:rsid w:val="00420A7D"/>
    <w:rsid w:val="00476462"/>
    <w:rsid w:val="004E5153"/>
    <w:rsid w:val="005214CF"/>
    <w:rsid w:val="005525E3"/>
    <w:rsid w:val="00590B6C"/>
    <w:rsid w:val="005A01C9"/>
    <w:rsid w:val="005C742E"/>
    <w:rsid w:val="00630924"/>
    <w:rsid w:val="006737B6"/>
    <w:rsid w:val="00693BFE"/>
    <w:rsid w:val="006A08B5"/>
    <w:rsid w:val="00700B15"/>
    <w:rsid w:val="00746DA4"/>
    <w:rsid w:val="007B6842"/>
    <w:rsid w:val="007C3925"/>
    <w:rsid w:val="007C5B87"/>
    <w:rsid w:val="00806709"/>
    <w:rsid w:val="00845302"/>
    <w:rsid w:val="0092025C"/>
    <w:rsid w:val="00955257"/>
    <w:rsid w:val="00955FA7"/>
    <w:rsid w:val="0096413D"/>
    <w:rsid w:val="00A07A67"/>
    <w:rsid w:val="00A32EE2"/>
    <w:rsid w:val="00A57DCE"/>
    <w:rsid w:val="00A7130F"/>
    <w:rsid w:val="00A8728E"/>
    <w:rsid w:val="00AE3AEC"/>
    <w:rsid w:val="00B150F0"/>
    <w:rsid w:val="00B70532"/>
    <w:rsid w:val="00B8786F"/>
    <w:rsid w:val="00BE7D61"/>
    <w:rsid w:val="00C25539"/>
    <w:rsid w:val="00C40A0A"/>
    <w:rsid w:val="00CB23CE"/>
    <w:rsid w:val="00D53CEF"/>
    <w:rsid w:val="00D86756"/>
    <w:rsid w:val="00D95477"/>
    <w:rsid w:val="00DD3FEF"/>
    <w:rsid w:val="00E56684"/>
    <w:rsid w:val="00E65969"/>
    <w:rsid w:val="00F76EE7"/>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2563BF-2501-494B-BADD-2C937742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5A01C9"/>
    <w:pPr>
      <w:ind w:left="720"/>
      <w:contextualSpacing/>
    </w:pPr>
  </w:style>
  <w:style w:type="paragraph" w:styleId="Web">
    <w:name w:val="Normal (Web)"/>
    <w:basedOn w:val="a"/>
    <w:semiHidden/>
    <w:unhideWhenUsed/>
    <w:rsid w:val="0092025C"/>
  </w:style>
  <w:style w:type="character" w:styleId="-">
    <w:name w:val="Hyperlink"/>
    <w:basedOn w:val="a0"/>
    <w:unhideWhenUsed/>
    <w:rsid w:val="00920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648777534">
      <w:bodyDiv w:val="1"/>
      <w:marLeft w:val="0"/>
      <w:marRight w:val="0"/>
      <w:marTop w:val="0"/>
      <w:marBottom w:val="0"/>
      <w:divBdr>
        <w:top w:val="none" w:sz="0" w:space="0" w:color="auto"/>
        <w:left w:val="none" w:sz="0" w:space="0" w:color="auto"/>
        <w:bottom w:val="none" w:sz="0" w:space="0" w:color="auto"/>
        <w:right w:val="none" w:sz="0" w:space="0" w:color="auto"/>
      </w:divBdr>
    </w:div>
    <w:div w:id="17152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com/life+sciences/ecology/journal/10592" TargetMode="External"/><Relationship Id="rId5" Type="http://schemas.openxmlformats.org/officeDocument/2006/relationships/hyperlink" Target="http://onlinelibrary.wiley.com/journal/10.111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8327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ksotirop@cc.uoi.gr</cp:lastModifiedBy>
  <cp:revision>2</cp:revision>
  <dcterms:created xsi:type="dcterms:W3CDTF">2020-06-19T08:58:00Z</dcterms:created>
  <dcterms:modified xsi:type="dcterms:W3CDTF">2020-06-19T08:58:00Z</dcterms:modified>
</cp:coreProperties>
</file>